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27E98" w14:textId="77777777" w:rsidR="005B4CD8" w:rsidRDefault="00000000">
      <w:pPr>
        <w:pStyle w:val="Heading1"/>
        <w:spacing w:after="423"/>
        <w:ind w:left="-5"/>
      </w:pPr>
      <w:r>
        <w:t>CONTENT SPECIALIST ASSIGNMENT</w:t>
      </w:r>
    </w:p>
    <w:p w14:paraId="574F69D4" w14:textId="77777777" w:rsidR="005B4CD8" w:rsidRDefault="00000000">
      <w:pPr>
        <w:spacing w:after="127" w:line="259" w:lineRule="auto"/>
        <w:ind w:left="-5"/>
      </w:pPr>
      <w:r>
        <w:t xml:space="preserve">Submitted by: </w:t>
      </w:r>
      <w:r>
        <w:rPr>
          <w:b/>
        </w:rPr>
        <w:t>Karishma Kumari</w:t>
      </w:r>
    </w:p>
    <w:p w14:paraId="1C9BD757" w14:textId="77777777" w:rsidR="005B4CD8" w:rsidRDefault="00000000">
      <w:pPr>
        <w:spacing w:after="127" w:line="259" w:lineRule="auto"/>
        <w:ind w:left="-5"/>
      </w:pPr>
      <w:r>
        <w:t xml:space="preserve">Email: </w:t>
      </w:r>
      <w:r>
        <w:rPr>
          <w:b/>
        </w:rPr>
        <w:t>karishmakumaritk@gmail.com</w:t>
      </w:r>
    </w:p>
    <w:p w14:paraId="21A0D89C" w14:textId="77777777" w:rsidR="005B4CD8" w:rsidRDefault="00000000">
      <w:pPr>
        <w:spacing w:after="127" w:line="259" w:lineRule="auto"/>
        <w:ind w:left="-5"/>
      </w:pPr>
      <w:r>
        <w:t xml:space="preserve">Phone: </w:t>
      </w:r>
      <w:r>
        <w:rPr>
          <w:b/>
        </w:rPr>
        <w:t>9818691915</w:t>
      </w:r>
    </w:p>
    <w:p w14:paraId="32A28E66" w14:textId="77777777" w:rsidR="005B4CD8" w:rsidRDefault="00000000">
      <w:pPr>
        <w:spacing w:after="127" w:line="259" w:lineRule="auto"/>
        <w:ind w:left="-5"/>
      </w:pPr>
      <w:r>
        <w:t xml:space="preserve">Date: </w:t>
      </w:r>
      <w:r>
        <w:rPr>
          <w:b/>
        </w:rPr>
        <w:t>07-09-2025</w:t>
      </w:r>
      <w:r>
        <w:br w:type="page"/>
      </w:r>
    </w:p>
    <w:p w14:paraId="213D9B99" w14:textId="77777777" w:rsidR="005B4CD8" w:rsidRDefault="00000000">
      <w:pPr>
        <w:pStyle w:val="Heading1"/>
        <w:ind w:left="-5"/>
      </w:pPr>
      <w:r>
        <w:lastRenderedPageBreak/>
        <w:t>ANSWER 1: JARDIANCE ARTICLE</w:t>
      </w:r>
    </w:p>
    <w:p w14:paraId="53870D6E" w14:textId="77777777" w:rsidR="005B4CD8" w:rsidRDefault="00000000">
      <w:pPr>
        <w:spacing w:after="202"/>
        <w:ind w:left="-5"/>
      </w:pPr>
      <w:r>
        <w:rPr>
          <w:b/>
        </w:rPr>
        <w:t>Title:</w:t>
      </w:r>
      <w:r>
        <w:t xml:space="preserve"> Jardiance Mechanism of Action — How It Works and Why You May Feel Better</w:t>
      </w:r>
    </w:p>
    <w:p w14:paraId="7F1B0E6C" w14:textId="77777777" w:rsidR="005B4CD8" w:rsidRDefault="00000000">
      <w:pPr>
        <w:pStyle w:val="Heading2"/>
        <w:ind w:left="-5"/>
      </w:pPr>
      <w:r>
        <w:t>Mechanism of Action (Simply Explained)</w:t>
      </w:r>
    </w:p>
    <w:p w14:paraId="4C0540CA" w14:textId="77777777" w:rsidR="005B4CD8" w:rsidRDefault="00000000">
      <w:pPr>
        <w:spacing w:after="201"/>
        <w:ind w:left="-5"/>
      </w:pPr>
      <w:r>
        <w:t xml:space="preserve">Jardiance blocks the SGLT2 protein in the kidneys. Instead of reabsorbing glucose into the blood, excess sugar is released in urine (glucosuria). This lowers blood sugar independent of insulin, reduces highs, and avoids </w:t>
      </w:r>
      <w:proofErr w:type="spellStart"/>
      <w:r>
        <w:t>hypoglycemia</w:t>
      </w:r>
      <w:proofErr w:type="spellEnd"/>
      <w:r>
        <w:t>. Mild salt and water loss (diuresis) also helps lower blood pressure and weight. (Source: PubMed Central, 2024)</w:t>
      </w:r>
    </w:p>
    <w:p w14:paraId="00937375" w14:textId="77777777" w:rsidR="005B4CD8" w:rsidRDefault="00000000">
      <w:pPr>
        <w:pStyle w:val="Heading2"/>
        <w:ind w:left="-5"/>
      </w:pPr>
      <w:r>
        <w:t>Why Better Glucose Control Helps You Feel Better</w:t>
      </w:r>
    </w:p>
    <w:p w14:paraId="33C0FC76" w14:textId="77777777" w:rsidR="005B4CD8" w:rsidRDefault="00000000">
      <w:pPr>
        <w:numPr>
          <w:ilvl w:val="0"/>
          <w:numId w:val="1"/>
        </w:numPr>
        <w:ind w:right="64" w:hanging="134"/>
      </w:pPr>
      <w:r>
        <w:t xml:space="preserve">Smoother energy: Fewer glucose swings </w:t>
      </w:r>
      <w:r>
        <w:rPr>
          <w:rFonts w:ascii="Segoe UI Symbol" w:eastAsia="Segoe UI Symbol" w:hAnsi="Segoe UI Symbol" w:cs="Segoe UI Symbol"/>
        </w:rPr>
        <w:t>→</w:t>
      </w:r>
      <w:r>
        <w:t xml:space="preserve"> reduced fatigue, brain fog, and irritability. - Heart &amp; kidney support: Empagliflozin lowers the risk of CKD progression and CV death (NEJM, 2022).</w:t>
      </w:r>
    </w:p>
    <w:p w14:paraId="0DA2141D" w14:textId="77777777" w:rsidR="005B4CD8" w:rsidRDefault="00000000">
      <w:pPr>
        <w:numPr>
          <w:ilvl w:val="0"/>
          <w:numId w:val="1"/>
        </w:numPr>
        <w:spacing w:after="202"/>
        <w:ind w:right="64" w:hanging="134"/>
      </w:pPr>
      <w:r>
        <w:t>Weight &amp; blood pressure: Calorie loss + diuresis = modest weight loss and lower BP.</w:t>
      </w:r>
    </w:p>
    <w:p w14:paraId="1DEA41F7" w14:textId="77777777" w:rsidR="005B4CD8" w:rsidRDefault="00000000">
      <w:pPr>
        <w:pStyle w:val="Heading2"/>
        <w:ind w:left="-5"/>
      </w:pPr>
      <w:r>
        <w:t>Mental Health Links (SGLT2 &amp; Mood)</w:t>
      </w:r>
    </w:p>
    <w:p w14:paraId="3EF15D03" w14:textId="77777777" w:rsidR="005B4CD8" w:rsidRDefault="00000000">
      <w:pPr>
        <w:numPr>
          <w:ilvl w:val="0"/>
          <w:numId w:val="2"/>
        </w:numPr>
        <w:ind w:hanging="134"/>
      </w:pPr>
      <w:r>
        <w:t>Diabetes and depression often overlap; erratic sugars worsen mood.</w:t>
      </w:r>
    </w:p>
    <w:p w14:paraId="4C8A07BB" w14:textId="032B03DC" w:rsidR="005B4CD8" w:rsidRDefault="00000000">
      <w:pPr>
        <w:numPr>
          <w:ilvl w:val="0"/>
          <w:numId w:val="2"/>
        </w:numPr>
        <w:ind w:hanging="134"/>
      </w:pPr>
      <w:r>
        <w:t xml:space="preserve">A randomized trial showed Jardiance + citalopram improved depressive symptoms </w:t>
      </w:r>
      <w:r w:rsidR="00925EE7">
        <w:t>more than</w:t>
      </w:r>
      <w:r>
        <w:t xml:space="preserve"> placebo (PubMed Central, 2023).</w:t>
      </w:r>
    </w:p>
    <w:p w14:paraId="6657659A" w14:textId="77777777" w:rsidR="005B4CD8" w:rsidRDefault="00000000">
      <w:pPr>
        <w:numPr>
          <w:ilvl w:val="0"/>
          <w:numId w:val="2"/>
        </w:numPr>
        <w:spacing w:after="202"/>
        <w:ind w:hanging="134"/>
      </w:pPr>
      <w:r>
        <w:t>Possible neuroprotective and anti-inflammatory effects may support mental well-being.</w:t>
      </w:r>
    </w:p>
    <w:p w14:paraId="41E1A886" w14:textId="77777777" w:rsidR="005B4CD8" w:rsidRDefault="00000000">
      <w:pPr>
        <w:pStyle w:val="Heading2"/>
        <w:ind w:left="-5"/>
      </w:pPr>
      <w:r>
        <w:t>Day-to-Day Benefits</w:t>
      </w:r>
    </w:p>
    <w:p w14:paraId="090B05E2" w14:textId="77777777" w:rsidR="005B4CD8" w:rsidRDefault="00000000">
      <w:pPr>
        <w:numPr>
          <w:ilvl w:val="0"/>
          <w:numId w:val="3"/>
        </w:numPr>
        <w:ind w:hanging="134"/>
      </w:pPr>
      <w:r>
        <w:t>More stable energy and focus</w:t>
      </w:r>
    </w:p>
    <w:p w14:paraId="06ED637B" w14:textId="77777777" w:rsidR="005B4CD8" w:rsidRDefault="00000000">
      <w:pPr>
        <w:numPr>
          <w:ilvl w:val="0"/>
          <w:numId w:val="3"/>
        </w:numPr>
        <w:ind w:hanging="134"/>
      </w:pPr>
      <w:r>
        <w:t>Less swelling and lower BP</w:t>
      </w:r>
    </w:p>
    <w:p w14:paraId="5C0E17E2" w14:textId="77777777" w:rsidR="005B4CD8" w:rsidRDefault="00000000">
      <w:pPr>
        <w:numPr>
          <w:ilvl w:val="0"/>
          <w:numId w:val="3"/>
        </w:numPr>
        <w:ind w:hanging="134"/>
      </w:pPr>
      <w:r>
        <w:t>Small but steady weight reduction</w:t>
      </w:r>
    </w:p>
    <w:p w14:paraId="23B72DC4" w14:textId="77777777" w:rsidR="005B4CD8" w:rsidRDefault="00000000">
      <w:pPr>
        <w:numPr>
          <w:ilvl w:val="0"/>
          <w:numId w:val="3"/>
        </w:numPr>
        <w:spacing w:after="202"/>
        <w:ind w:hanging="134"/>
      </w:pPr>
      <w:r>
        <w:t>Peace of mind from cardio-renal protection</w:t>
      </w:r>
    </w:p>
    <w:p w14:paraId="45638AED" w14:textId="77777777" w:rsidR="005B4CD8" w:rsidRDefault="00000000">
      <w:pPr>
        <w:pStyle w:val="Heading2"/>
        <w:ind w:left="-5"/>
      </w:pPr>
      <w:r>
        <w:t>Safety and Smart Use</w:t>
      </w:r>
    </w:p>
    <w:p w14:paraId="16D56DF5" w14:textId="31DD19AB" w:rsidR="005B4CD8" w:rsidRDefault="00925EE7">
      <w:pPr>
        <w:spacing w:after="201"/>
        <w:ind w:left="-5"/>
      </w:pPr>
      <w:r>
        <w:t>Take</w:t>
      </w:r>
      <w:r w:rsidR="00000000">
        <w:t xml:space="preserve"> once daily; drink water to prevent dehydration. Common risk: genital yeast infections due to glucosuria. Rare but serious risk: ketoacidosis. Always monitor kidney function and consult your doctor for other medications.</w:t>
      </w:r>
    </w:p>
    <w:p w14:paraId="14E80AE7" w14:textId="77777777" w:rsidR="005B4CD8" w:rsidRDefault="00000000">
      <w:pPr>
        <w:pStyle w:val="Heading2"/>
        <w:ind w:left="-5"/>
      </w:pPr>
      <w:r>
        <w:t>Key Takeaways</w:t>
      </w:r>
    </w:p>
    <w:p w14:paraId="24F6EA8E" w14:textId="77777777" w:rsidR="005B4CD8" w:rsidRDefault="00000000">
      <w:pPr>
        <w:numPr>
          <w:ilvl w:val="0"/>
          <w:numId w:val="4"/>
        </w:numPr>
        <w:ind w:hanging="134"/>
      </w:pPr>
      <w:r>
        <w:t xml:space="preserve">How it works: Blocks kidney SGLT2 </w:t>
      </w:r>
      <w:r>
        <w:rPr>
          <w:rFonts w:ascii="Segoe UI Symbol" w:eastAsia="Segoe UI Symbol" w:hAnsi="Segoe UI Symbol" w:cs="Segoe UI Symbol"/>
        </w:rPr>
        <w:t>→</w:t>
      </w:r>
      <w:r>
        <w:t xml:space="preserve"> glucose out via urine.</w:t>
      </w:r>
    </w:p>
    <w:p w14:paraId="2F910AA0" w14:textId="77777777" w:rsidR="005B4CD8" w:rsidRDefault="00000000">
      <w:pPr>
        <w:numPr>
          <w:ilvl w:val="0"/>
          <w:numId w:val="4"/>
        </w:numPr>
        <w:ind w:hanging="134"/>
      </w:pPr>
      <w:r>
        <w:t>Why you may feel better: Smoother glucose, weight/BP control, heart–kidney protection.</w:t>
      </w:r>
    </w:p>
    <w:p w14:paraId="6A516913" w14:textId="77777777" w:rsidR="005B4CD8" w:rsidRDefault="00000000">
      <w:pPr>
        <w:numPr>
          <w:ilvl w:val="0"/>
          <w:numId w:val="4"/>
        </w:numPr>
        <w:spacing w:after="202"/>
        <w:ind w:hanging="134"/>
      </w:pPr>
      <w:r>
        <w:t>Mental health: Early trials suggest benefits in depression alongside glucose control.</w:t>
      </w:r>
    </w:p>
    <w:p w14:paraId="5038ECA5" w14:textId="77777777" w:rsidR="005B4CD8" w:rsidRDefault="00000000">
      <w:pPr>
        <w:spacing w:after="117" w:line="259" w:lineRule="auto"/>
        <w:ind w:left="-5"/>
      </w:pPr>
      <w:r>
        <w:rPr>
          <w:b/>
          <w:sz w:val="26"/>
        </w:rPr>
        <w:t>Sources (2020–2024)</w:t>
      </w:r>
    </w:p>
    <w:p w14:paraId="32DB619D" w14:textId="77777777" w:rsidR="005B4CD8" w:rsidRDefault="00000000">
      <w:pPr>
        <w:spacing w:after="202"/>
        <w:ind w:left="-5"/>
      </w:pPr>
      <w:r>
        <w:t>ADA, FDA, NEJM, Mayo Clinic, PubMed Clinical Reviews</w:t>
      </w:r>
    </w:p>
    <w:p w14:paraId="413697C9" w14:textId="77777777" w:rsidR="00925EE7" w:rsidRDefault="00925EE7">
      <w:pPr>
        <w:spacing w:after="202"/>
        <w:ind w:left="-5"/>
      </w:pPr>
    </w:p>
    <w:p w14:paraId="253C9E8D" w14:textId="77777777" w:rsidR="005B4CD8" w:rsidRDefault="00000000">
      <w:pPr>
        <w:spacing w:after="117" w:line="259" w:lineRule="auto"/>
        <w:ind w:left="-5"/>
      </w:pPr>
      <w:r>
        <w:rPr>
          <w:b/>
          <w:sz w:val="26"/>
        </w:rPr>
        <w:lastRenderedPageBreak/>
        <w:t>Keywords</w:t>
      </w:r>
    </w:p>
    <w:p w14:paraId="219B4AE3" w14:textId="77777777" w:rsidR="005B4CD8" w:rsidRDefault="00000000">
      <w:pPr>
        <w:ind w:left="-5"/>
      </w:pPr>
      <w:r>
        <w:t>Jardiance mechanism of action, blood sugar, mood, diabetes, mental health</w:t>
      </w:r>
    </w:p>
    <w:p w14:paraId="06729F45" w14:textId="77777777" w:rsidR="00925EE7" w:rsidRDefault="00925EE7">
      <w:pPr>
        <w:ind w:left="-5"/>
      </w:pPr>
    </w:p>
    <w:p w14:paraId="2C083A12" w14:textId="77777777" w:rsidR="00925EE7" w:rsidRDefault="00925EE7">
      <w:pPr>
        <w:ind w:left="-5"/>
      </w:pPr>
    </w:p>
    <w:p w14:paraId="6672A69B" w14:textId="77777777" w:rsidR="00925EE7" w:rsidRDefault="00925EE7">
      <w:pPr>
        <w:ind w:left="-5"/>
      </w:pPr>
    </w:p>
    <w:p w14:paraId="5D949AC3" w14:textId="77777777" w:rsidR="005B4CD8" w:rsidRDefault="00000000">
      <w:pPr>
        <w:pStyle w:val="Heading1"/>
        <w:ind w:left="-5"/>
      </w:pPr>
      <w:r>
        <w:t>ANSWER 2: VITAMIN D EDITING</w:t>
      </w:r>
    </w:p>
    <w:p w14:paraId="290222CD" w14:textId="77777777" w:rsidR="005B4CD8" w:rsidRDefault="00000000">
      <w:pPr>
        <w:spacing w:after="281"/>
        <w:ind w:left="-5"/>
      </w:pPr>
      <w:r>
        <w:t>Vitamin D deficiency is a widespread health concern, particularly among people with limited exposure to sunlight. This essential nutrient plays a critical role in bone strength by supporting calcium absorption. Without adequate vitamin D, bones may become brittle, raising the risk of fractures and long-term conditions such as osteoporosis.</w:t>
      </w:r>
    </w:p>
    <w:p w14:paraId="51FDE4E5" w14:textId="77777777" w:rsidR="005B4CD8" w:rsidRDefault="00000000">
      <w:pPr>
        <w:spacing w:after="281"/>
        <w:ind w:left="-5"/>
      </w:pPr>
      <w:r>
        <w:t>The impact of vitamin D extends beyond bone health. Studies suggest low levels may contribute to fatigue, low mood, and even depression. A deficiency can also weaken immune function, making it harder to fight infections. Older adults, office workers, and those in colder regions are most at risk.</w:t>
      </w:r>
    </w:p>
    <w:p w14:paraId="1442F78A" w14:textId="77777777" w:rsidR="005B4CD8" w:rsidRDefault="00000000">
      <w:pPr>
        <w:spacing w:after="281"/>
        <w:ind w:left="-5"/>
      </w:pPr>
      <w:r>
        <w:t>Dietary sources include fatty fish, fortified dairy, and egg yolks. Still, many people struggle to meet daily needs through food alone. In such cases, supplements are a practical way to maintain healthy levels.</w:t>
      </w:r>
    </w:p>
    <w:p w14:paraId="681F3482" w14:textId="77777777" w:rsidR="005B4CD8" w:rsidRDefault="00000000">
      <w:pPr>
        <w:ind w:left="-5"/>
      </w:pPr>
      <w:r>
        <w:t>Healthcare professionals recommend monitoring vitamin D levels regularly, especially for high-risk groups. Ensuring sufficient intake—through sunlight, diet, and supplementation—supports stronger bones, better immunity, and overall well-being. Staying mindful today helps protect your health for the future.</w:t>
      </w:r>
      <w:r>
        <w:br w:type="page"/>
      </w:r>
    </w:p>
    <w:p w14:paraId="102E5518" w14:textId="77777777" w:rsidR="005B4CD8" w:rsidRDefault="00000000">
      <w:pPr>
        <w:pStyle w:val="Heading1"/>
        <w:spacing w:after="175"/>
        <w:ind w:left="-5"/>
      </w:pPr>
      <w:r>
        <w:lastRenderedPageBreak/>
        <w:t>ANSWER 3: OZEMPIC VS RYBELSUS COMPARISON</w:t>
      </w:r>
    </w:p>
    <w:p w14:paraId="5C83227A" w14:textId="77777777" w:rsidR="005B4CD8" w:rsidRDefault="00000000">
      <w:pPr>
        <w:pStyle w:val="Heading2"/>
        <w:ind w:left="-5"/>
      </w:pPr>
      <w:r>
        <w:t>Primary Search Intent</w:t>
      </w:r>
    </w:p>
    <w:p w14:paraId="2DCE9B55" w14:textId="77777777" w:rsidR="005B4CD8" w:rsidRDefault="00000000">
      <w:pPr>
        <w:spacing w:after="201"/>
        <w:ind w:left="-5"/>
      </w:pPr>
      <w:r>
        <w:t>Comparative + informational: patients and caregivers want to understand differences in effectiveness, weight loss, side effects, cost, and convenience before consulting a doctor.</w:t>
      </w:r>
    </w:p>
    <w:p w14:paraId="6A29CCC4" w14:textId="77777777" w:rsidR="005B4CD8" w:rsidRDefault="00000000">
      <w:pPr>
        <w:spacing w:after="117" w:line="259" w:lineRule="auto"/>
        <w:ind w:left="-5"/>
      </w:pPr>
      <w:r>
        <w:rPr>
          <w:b/>
          <w:sz w:val="26"/>
        </w:rPr>
        <w:t>Funnel Stage</w:t>
      </w:r>
    </w:p>
    <w:p w14:paraId="60A16094" w14:textId="77777777" w:rsidR="005B4CD8" w:rsidRDefault="00000000">
      <w:pPr>
        <w:spacing w:after="202"/>
        <w:ind w:left="-5"/>
      </w:pPr>
      <w:r>
        <w:t>Consideration stage of the healthcare content funnel.</w:t>
      </w:r>
    </w:p>
    <w:p w14:paraId="2A0304C1" w14:textId="77777777" w:rsidR="005B4CD8" w:rsidRDefault="00000000">
      <w:pPr>
        <w:pStyle w:val="Heading2"/>
        <w:ind w:left="-5"/>
      </w:pPr>
      <w:r>
        <w:t>Meta Tags</w:t>
      </w:r>
    </w:p>
    <w:p w14:paraId="50DA24AC" w14:textId="77777777" w:rsidR="005B4CD8" w:rsidRDefault="00000000">
      <w:pPr>
        <w:numPr>
          <w:ilvl w:val="0"/>
          <w:numId w:val="5"/>
        </w:numPr>
        <w:ind w:right="169" w:hanging="134"/>
      </w:pPr>
      <w:r>
        <w:t xml:space="preserve">Title: Ozempic vs </w:t>
      </w:r>
      <w:proofErr w:type="spellStart"/>
      <w:r>
        <w:t>Rybelsus</w:t>
      </w:r>
      <w:proofErr w:type="spellEnd"/>
      <w:r>
        <w:t xml:space="preserve">: Choosing the Right Diabetes Medication for Your Health- Description: Learn key differences between Ozempic and </w:t>
      </w:r>
      <w:proofErr w:type="spellStart"/>
      <w:r>
        <w:t>Rybelsus</w:t>
      </w:r>
      <w:proofErr w:type="spellEnd"/>
      <w:r>
        <w:t>. Compare effectiveness, side effects, cost, and convenience.</w:t>
      </w:r>
    </w:p>
    <w:p w14:paraId="5BBDBC0A" w14:textId="77777777" w:rsidR="005B4CD8" w:rsidRDefault="00000000">
      <w:pPr>
        <w:numPr>
          <w:ilvl w:val="0"/>
          <w:numId w:val="5"/>
        </w:numPr>
        <w:spacing w:after="202"/>
        <w:ind w:right="169" w:hanging="134"/>
      </w:pPr>
      <w:r>
        <w:t xml:space="preserve">Keywords: Ozempic vs </w:t>
      </w:r>
      <w:proofErr w:type="spellStart"/>
      <w:r>
        <w:t>Rybelsus</w:t>
      </w:r>
      <w:proofErr w:type="spellEnd"/>
      <w:r>
        <w:t xml:space="preserve">, </w:t>
      </w:r>
      <w:proofErr w:type="spellStart"/>
      <w:r>
        <w:t>Rybelsus</w:t>
      </w:r>
      <w:proofErr w:type="spellEnd"/>
      <w:r>
        <w:t xml:space="preserve"> vs Ozempic comparison, GLP-1 drugs</w:t>
      </w:r>
    </w:p>
    <w:p w14:paraId="18E3B882" w14:textId="77777777" w:rsidR="005B4CD8" w:rsidRDefault="00000000">
      <w:pPr>
        <w:pStyle w:val="Heading2"/>
        <w:ind w:left="-5"/>
      </w:pPr>
      <w:r>
        <w:t>FAQs</w:t>
      </w:r>
    </w:p>
    <w:p w14:paraId="732A03C7" w14:textId="77777777" w:rsidR="005B4CD8" w:rsidRDefault="00000000">
      <w:pPr>
        <w:numPr>
          <w:ilvl w:val="0"/>
          <w:numId w:val="6"/>
        </w:numPr>
        <w:ind w:hanging="134"/>
      </w:pPr>
      <w:r>
        <w:t xml:space="preserve">What is the main difference between Ozempic and </w:t>
      </w:r>
      <w:proofErr w:type="spellStart"/>
      <w:r>
        <w:t>Rybelsus</w:t>
      </w:r>
      <w:proofErr w:type="spellEnd"/>
      <w:r>
        <w:t>?</w:t>
      </w:r>
    </w:p>
    <w:p w14:paraId="2DDFDE1C" w14:textId="77777777" w:rsidR="005B4CD8" w:rsidRDefault="00000000">
      <w:pPr>
        <w:numPr>
          <w:ilvl w:val="0"/>
          <w:numId w:val="6"/>
        </w:numPr>
        <w:ind w:hanging="134"/>
      </w:pPr>
      <w:r>
        <w:t>Which works better for weight loss?</w:t>
      </w:r>
    </w:p>
    <w:p w14:paraId="0058928C" w14:textId="77777777" w:rsidR="005B4CD8" w:rsidRDefault="00000000">
      <w:pPr>
        <w:numPr>
          <w:ilvl w:val="0"/>
          <w:numId w:val="6"/>
        </w:numPr>
        <w:spacing w:after="202"/>
        <w:ind w:hanging="134"/>
      </w:pPr>
      <w:r>
        <w:t>Are they safe for long-term use?</w:t>
      </w:r>
    </w:p>
    <w:p w14:paraId="60FAA514" w14:textId="77777777" w:rsidR="005B4CD8" w:rsidRDefault="00000000">
      <w:pPr>
        <w:pStyle w:val="Heading2"/>
        <w:ind w:left="-5"/>
      </w:pPr>
      <w:r>
        <w:t>Article Outline</w:t>
      </w:r>
    </w:p>
    <w:p w14:paraId="0A9BCE28" w14:textId="77777777" w:rsidR="005B4CD8" w:rsidRDefault="00000000">
      <w:pPr>
        <w:ind w:left="-5"/>
      </w:pPr>
      <w:r>
        <w:t xml:space="preserve">H1: Ozempic vs </w:t>
      </w:r>
      <w:proofErr w:type="spellStart"/>
      <w:r>
        <w:t>Rybelsus</w:t>
      </w:r>
      <w:proofErr w:type="spellEnd"/>
      <w:r>
        <w:t>: Which one is right for you?</w:t>
      </w:r>
    </w:p>
    <w:p w14:paraId="164086E3" w14:textId="77777777" w:rsidR="005B4CD8" w:rsidRDefault="00000000">
      <w:pPr>
        <w:ind w:left="-5" w:right="2428"/>
      </w:pPr>
      <w:r>
        <w:t xml:space="preserve">H2: Introduction — why patients compare Ozempic and </w:t>
      </w:r>
      <w:proofErr w:type="spellStart"/>
      <w:r>
        <w:t>Rybelsus</w:t>
      </w:r>
      <w:proofErr w:type="spellEnd"/>
      <w:r>
        <w:t xml:space="preserve"> H2: Understanding the medications H3: What is Ozempic?</w:t>
      </w:r>
    </w:p>
    <w:p w14:paraId="44836857" w14:textId="77777777" w:rsidR="005B4CD8" w:rsidRDefault="00000000">
      <w:pPr>
        <w:ind w:left="-5"/>
      </w:pPr>
      <w:r>
        <w:t xml:space="preserve">H3: What is </w:t>
      </w:r>
      <w:proofErr w:type="spellStart"/>
      <w:r>
        <w:t>Rybelsus</w:t>
      </w:r>
      <w:proofErr w:type="spellEnd"/>
      <w:r>
        <w:t>?</w:t>
      </w:r>
    </w:p>
    <w:p w14:paraId="00469C17" w14:textId="77777777" w:rsidR="005B4CD8" w:rsidRDefault="00000000">
      <w:pPr>
        <w:ind w:left="-5"/>
      </w:pPr>
      <w:r>
        <w:t>H2: Mechanism of action</w:t>
      </w:r>
    </w:p>
    <w:p w14:paraId="2FDEC099" w14:textId="77777777" w:rsidR="005B4CD8" w:rsidRDefault="00000000">
      <w:pPr>
        <w:ind w:left="-5"/>
      </w:pPr>
      <w:r>
        <w:t>H2: Effectiveness for blood sugar control</w:t>
      </w:r>
    </w:p>
    <w:p w14:paraId="0F8F87CD" w14:textId="77777777" w:rsidR="005B4CD8" w:rsidRDefault="00000000">
      <w:pPr>
        <w:ind w:left="-5"/>
      </w:pPr>
      <w:r>
        <w:t>H2: Weight loss benefits</w:t>
      </w:r>
    </w:p>
    <w:p w14:paraId="105979A6" w14:textId="77777777" w:rsidR="005B4CD8" w:rsidRDefault="00000000">
      <w:pPr>
        <w:ind w:left="-5"/>
      </w:pPr>
      <w:r>
        <w:t>H2: Side effects and safety profile</w:t>
      </w:r>
    </w:p>
    <w:p w14:paraId="539C954B" w14:textId="77777777" w:rsidR="005B4CD8" w:rsidRDefault="00000000">
      <w:pPr>
        <w:ind w:left="-5"/>
      </w:pPr>
      <w:r>
        <w:t>H2: Cost and insurance coverage</w:t>
      </w:r>
    </w:p>
    <w:p w14:paraId="39183CBB" w14:textId="77777777" w:rsidR="005B4CD8" w:rsidRDefault="00000000">
      <w:pPr>
        <w:ind w:left="-5" w:right="4127"/>
      </w:pPr>
      <w:r>
        <w:t>H2: Lifestyle considerations (injection vs pill) H2: Which one might be right for you?</w:t>
      </w:r>
    </w:p>
    <w:p w14:paraId="71DEADA5" w14:textId="77777777" w:rsidR="005B4CD8" w:rsidRDefault="00000000">
      <w:pPr>
        <w:spacing w:after="202"/>
        <w:ind w:left="-5"/>
      </w:pPr>
      <w:r>
        <w:t>H2: Final thoughts</w:t>
      </w:r>
    </w:p>
    <w:p w14:paraId="06B8795F" w14:textId="77777777" w:rsidR="005B4CD8" w:rsidRDefault="00000000">
      <w:pPr>
        <w:spacing w:after="117" w:line="259" w:lineRule="auto"/>
        <w:ind w:left="-5"/>
      </w:pPr>
      <w:r>
        <w:rPr>
          <w:b/>
          <w:sz w:val="26"/>
        </w:rPr>
        <w:t>Sources (2020–2024)</w:t>
      </w:r>
    </w:p>
    <w:p w14:paraId="6E14F0AC" w14:textId="77777777" w:rsidR="005B4CD8" w:rsidRDefault="00000000">
      <w:pPr>
        <w:ind w:left="-5"/>
      </w:pPr>
      <w:r>
        <w:t>ADA, FDA drug labels, NEJM, Mayo Clinic, PubMed</w:t>
      </w:r>
    </w:p>
    <w:p w14:paraId="25FF6CE2" w14:textId="77777777" w:rsidR="00925EE7" w:rsidRDefault="00925EE7">
      <w:pPr>
        <w:ind w:left="-5"/>
      </w:pPr>
    </w:p>
    <w:p w14:paraId="63CC968D" w14:textId="77777777" w:rsidR="00925EE7" w:rsidRDefault="00925EE7">
      <w:pPr>
        <w:ind w:left="-5"/>
      </w:pPr>
    </w:p>
    <w:p w14:paraId="56E2F49D" w14:textId="77777777" w:rsidR="00925EE7" w:rsidRDefault="00925EE7">
      <w:pPr>
        <w:ind w:left="-5"/>
      </w:pPr>
    </w:p>
    <w:p w14:paraId="3461FB69" w14:textId="77777777" w:rsidR="005B4CD8" w:rsidRDefault="00000000">
      <w:pPr>
        <w:pStyle w:val="Heading1"/>
        <w:ind w:left="-5"/>
      </w:pPr>
      <w:r>
        <w:lastRenderedPageBreak/>
        <w:t>ANSWER 4: PRODUCT CAMPAIGN (ASHWAGANDHA CAPSULES)</w:t>
      </w:r>
    </w:p>
    <w:p w14:paraId="2DF6A79D" w14:textId="77777777" w:rsidR="005B4CD8" w:rsidRDefault="00000000">
      <w:pPr>
        <w:ind w:left="-5"/>
      </w:pPr>
      <w:r>
        <w:t>Format: Homepage Banner Copy + Call to Action (CTA)</w:t>
      </w:r>
    </w:p>
    <w:p w14:paraId="6A88FBEA" w14:textId="77777777" w:rsidR="005B4CD8" w:rsidRDefault="00000000">
      <w:pPr>
        <w:ind w:left="-5"/>
      </w:pPr>
      <w:r>
        <w:t>Word Limit: Max 15 words</w:t>
      </w:r>
    </w:p>
    <w:p w14:paraId="24351D98" w14:textId="77777777" w:rsidR="005B4CD8" w:rsidRDefault="00000000">
      <w:pPr>
        <w:spacing w:after="202"/>
        <w:ind w:left="-5"/>
      </w:pPr>
      <w:r>
        <w:t>Goal: Limited-time promotional offer</w:t>
      </w:r>
    </w:p>
    <w:p w14:paraId="24BD250A" w14:textId="77777777" w:rsidR="005B4CD8" w:rsidRDefault="00000000">
      <w:pPr>
        <w:pStyle w:val="Heading2"/>
        <w:ind w:left="-5"/>
      </w:pPr>
      <w:r>
        <w:t>Banner Copy + CTA</w:t>
      </w:r>
    </w:p>
    <w:p w14:paraId="0742BBCA" w14:textId="77777777" w:rsidR="005B4CD8" w:rsidRDefault="00000000">
      <w:pPr>
        <w:ind w:left="-5"/>
      </w:pPr>
      <w:r>
        <w:t>Boost energy, reduce stress, and stay balanced — Try Ashwagandha Capsules Today!</w:t>
      </w:r>
    </w:p>
    <w:p w14:paraId="262AEEFB" w14:textId="77777777" w:rsidR="005B4CD8" w:rsidRDefault="00000000">
      <w:pPr>
        <w:ind w:left="-5"/>
      </w:pPr>
      <w:r>
        <w:t>(Limited-Time Offer)</w:t>
      </w:r>
    </w:p>
    <w:sectPr w:rsidR="005B4CD8">
      <w:pgSz w:w="11906" w:h="16838"/>
      <w:pgMar w:top="1650" w:right="1560" w:bottom="2532"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05A9"/>
    <w:multiLevelType w:val="hybridMultilevel"/>
    <w:tmpl w:val="8A94D450"/>
    <w:lvl w:ilvl="0" w:tplc="8E2A859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F002A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4047F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FF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BE9E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88A2A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A08DD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8BD2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B08B4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536C34"/>
    <w:multiLevelType w:val="hybridMultilevel"/>
    <w:tmpl w:val="C0484066"/>
    <w:lvl w:ilvl="0" w:tplc="FF02915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8CC77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005BD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443B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2F91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E02F2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D8CD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5E095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A6A25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EE1028"/>
    <w:multiLevelType w:val="hybridMultilevel"/>
    <w:tmpl w:val="ED149B6A"/>
    <w:lvl w:ilvl="0" w:tplc="C7BE384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70FF2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4499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32FD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BEE91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484B6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E6A50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8A40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E4A35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EF3BD9"/>
    <w:multiLevelType w:val="hybridMultilevel"/>
    <w:tmpl w:val="57806684"/>
    <w:lvl w:ilvl="0" w:tplc="5DEE084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228B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E45B7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321C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6EE8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048DD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A6CD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DAE4A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4426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CE39B4"/>
    <w:multiLevelType w:val="hybridMultilevel"/>
    <w:tmpl w:val="DEB6ABD2"/>
    <w:lvl w:ilvl="0" w:tplc="1AA218C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20FA1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9CE60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92FE1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280AA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1E95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D276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EAA71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4EA37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BF0FD1"/>
    <w:multiLevelType w:val="hybridMultilevel"/>
    <w:tmpl w:val="EC80A38C"/>
    <w:lvl w:ilvl="0" w:tplc="DE3C5A0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14EAD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BA8A1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1E2A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F2CD1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1833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64D54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A099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BE3BE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30034960">
    <w:abstractNumId w:val="1"/>
  </w:num>
  <w:num w:numId="2" w16cid:durableId="1598715038">
    <w:abstractNumId w:val="4"/>
  </w:num>
  <w:num w:numId="3" w16cid:durableId="1180974746">
    <w:abstractNumId w:val="0"/>
  </w:num>
  <w:num w:numId="4" w16cid:durableId="2141605469">
    <w:abstractNumId w:val="3"/>
  </w:num>
  <w:num w:numId="5" w16cid:durableId="1094320558">
    <w:abstractNumId w:val="2"/>
  </w:num>
  <w:num w:numId="6" w16cid:durableId="467285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D8"/>
    <w:rsid w:val="005B4CD8"/>
    <w:rsid w:val="00925EE7"/>
    <w:rsid w:val="0095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5095E"/>
  <w15:docId w15:val="{613A378E-B4C4-475F-8C70-330FED9E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35" w:line="265"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7"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709</Words>
  <Characters>4096</Characters>
  <Application>Microsoft Office Word</Application>
  <DocSecurity>0</DocSecurity>
  <Lines>93</Lines>
  <Paragraphs>78</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karishma kumari</cp:lastModifiedBy>
  <cp:revision>2</cp:revision>
  <dcterms:created xsi:type="dcterms:W3CDTF">2025-09-06T19:06:00Z</dcterms:created>
  <dcterms:modified xsi:type="dcterms:W3CDTF">2025-09-06T19:06:00Z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01d55160-4a2d-4792-9c83-6c2b4a3e3279</vt:lpwstr>
  </property>
</Properties>
</file>