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674" w:rsidRDefault="00717674" w:rsidP="00717674">
      <w:r>
        <w:t>Diagram:</w:t>
      </w:r>
    </w:p>
    <w:p w:rsidR="00717674" w:rsidRDefault="00717674" w:rsidP="00717674">
      <w:pPr>
        <w:pStyle w:val="m-3204913092636764702gmail-msonormal"/>
        <w:shd w:val="clear" w:color="auto" w:fill="FFFFFF"/>
        <w:spacing w:after="0" w:afterAutospacing="0"/>
        <w:ind w:left="720"/>
      </w:pPr>
      <w:r>
        <w:rPr>
          <w:noProof/>
        </w:rPr>
        <w:drawing>
          <wp:inline distT="0" distB="0" distL="0" distR="0" wp14:anchorId="3F36A558" wp14:editId="2E71E933">
            <wp:extent cx="459105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4524375"/>
                    </a:xfrm>
                    <a:prstGeom prst="rect">
                      <a:avLst/>
                    </a:prstGeom>
                  </pic:spPr>
                </pic:pic>
              </a:graphicData>
            </a:graphic>
          </wp:inline>
        </w:drawing>
      </w:r>
      <w:proofErr w:type="spellStart"/>
      <w:r>
        <w:t>Lefsky</w:t>
      </w:r>
      <w:proofErr w:type="spellEnd"/>
      <w:r>
        <w:t xml:space="preserve"> et al 2005 B</w:t>
      </w:r>
    </w:p>
    <w:p w:rsidR="005A605F" w:rsidRDefault="005A605F" w:rsidP="00717674">
      <w:pPr>
        <w:pStyle w:val="m-3204913092636764702gmail-msonormal"/>
        <w:shd w:val="clear" w:color="auto" w:fill="FFFFFF"/>
        <w:spacing w:after="0" w:afterAutospacing="0"/>
        <w:ind w:left="720"/>
      </w:pPr>
      <w:r>
        <w:t>Sheridan workflow diagram:</w:t>
      </w:r>
    </w:p>
    <w:p w:rsidR="005A605F" w:rsidRPr="00717674" w:rsidRDefault="005A605F" w:rsidP="00717674">
      <w:pPr>
        <w:pStyle w:val="m-3204913092636764702gmail-msonormal"/>
        <w:shd w:val="clear" w:color="auto" w:fill="FFFFFF"/>
        <w:spacing w:after="0" w:afterAutospacing="0"/>
        <w:ind w:left="720"/>
        <w:rPr>
          <w:color w:val="505050"/>
        </w:rPr>
      </w:pPr>
      <w:r>
        <w:rPr>
          <w:noProof/>
        </w:rPr>
        <w:lastRenderedPageBreak/>
        <w:drawing>
          <wp:inline distT="0" distB="0" distL="0" distR="0" wp14:anchorId="0CC7DB2B" wp14:editId="3932D491">
            <wp:extent cx="5057775" cy="492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4924425"/>
                    </a:xfrm>
                    <a:prstGeom prst="rect">
                      <a:avLst/>
                    </a:prstGeom>
                  </pic:spPr>
                </pic:pic>
              </a:graphicData>
            </a:graphic>
          </wp:inline>
        </w:drawing>
      </w:r>
    </w:p>
    <w:p w:rsidR="00D3718B" w:rsidRPr="00CC02CB" w:rsidRDefault="00D3718B" w:rsidP="005333B0">
      <w:pPr>
        <w:pStyle w:val="m-3204913092636764702gmail-msonormal"/>
        <w:numPr>
          <w:ilvl w:val="0"/>
          <w:numId w:val="1"/>
        </w:numPr>
        <w:shd w:val="clear" w:color="auto" w:fill="FFFFFF"/>
        <w:spacing w:after="0" w:afterAutospacing="0"/>
        <w:rPr>
          <w:color w:val="222222"/>
        </w:rPr>
      </w:pPr>
      <w:r>
        <w:rPr>
          <w:color w:val="222222"/>
        </w:rPr>
        <w:t>Co</w:t>
      </w:r>
      <w:r w:rsidR="00CC02CB">
        <w:rPr>
          <w:color w:val="222222"/>
        </w:rPr>
        <w:t>l</w:t>
      </w:r>
      <w:r>
        <w:rPr>
          <w:color w:val="222222"/>
        </w:rPr>
        <w:t>linearity</w:t>
      </w:r>
    </w:p>
    <w:p w:rsidR="005A605F" w:rsidRPr="005A605F" w:rsidRDefault="005A605F" w:rsidP="00862835">
      <w:pPr>
        <w:pStyle w:val="m-3204913092636764702gmail-msonormal"/>
        <w:numPr>
          <w:ilvl w:val="1"/>
          <w:numId w:val="1"/>
        </w:numPr>
        <w:shd w:val="clear" w:color="auto" w:fill="FFFFFF"/>
        <w:spacing w:after="0" w:afterAutospacing="0"/>
        <w:rPr>
          <w:color w:val="222222"/>
        </w:rPr>
      </w:pPr>
      <w:r>
        <w:rPr>
          <w:rFonts w:ascii="Palatino Linotype" w:hAnsi="Palatino Linotype"/>
          <w:color w:val="222222"/>
          <w:spacing w:val="3"/>
          <w:sz w:val="22"/>
          <w:szCs w:val="22"/>
          <w:shd w:val="clear" w:color="auto" w:fill="FFFFFF"/>
        </w:rPr>
        <w:t>Variance inflation factors (VIFs) were calculated to check for the presence of multicollinearity among the remaining predictor variables in the model. Predictor variables with VIFs greater than ten were considered an indicator of multicollinearity in the model [</w:t>
      </w:r>
      <w:proofErr w:type="spellStart"/>
      <w:r>
        <w:rPr>
          <w:rFonts w:ascii="Palatino Linotype" w:hAnsi="Palatino Linotype"/>
          <w:spacing w:val="3"/>
          <w:sz w:val="22"/>
          <w:szCs w:val="22"/>
          <w:shd w:val="clear" w:color="auto" w:fill="FFFFFF"/>
        </w:rPr>
        <w:t>Sheskin</w:t>
      </w:r>
      <w:proofErr w:type="spellEnd"/>
      <w:r>
        <w:rPr>
          <w:rFonts w:ascii="Palatino Linotype" w:hAnsi="Palatino Linotype"/>
          <w:spacing w:val="3"/>
          <w:sz w:val="22"/>
          <w:szCs w:val="22"/>
          <w:shd w:val="clear" w:color="auto" w:fill="FFFFFF"/>
        </w:rPr>
        <w:t xml:space="preserve"> 2007</w:t>
      </w:r>
      <w:r>
        <w:rPr>
          <w:rFonts w:ascii="Palatino Linotype" w:hAnsi="Palatino Linotype"/>
          <w:color w:val="222222"/>
          <w:spacing w:val="3"/>
          <w:sz w:val="22"/>
          <w:szCs w:val="22"/>
          <w:shd w:val="clear" w:color="auto" w:fill="FFFFFF"/>
        </w:rPr>
        <w:t>].</w:t>
      </w:r>
    </w:p>
    <w:p w:rsidR="00862835" w:rsidRPr="00862835" w:rsidRDefault="00862835" w:rsidP="00862835">
      <w:pPr>
        <w:pStyle w:val="m-3204913092636764702gmail-msonormal"/>
        <w:numPr>
          <w:ilvl w:val="1"/>
          <w:numId w:val="1"/>
        </w:numPr>
        <w:shd w:val="clear" w:color="auto" w:fill="FFFFFF"/>
        <w:spacing w:after="0" w:afterAutospacing="0"/>
        <w:rPr>
          <w:color w:val="222222"/>
        </w:rPr>
      </w:pPr>
      <w:r>
        <w:t xml:space="preserve">To address multicollinearity, principle components analysis (PCA) was used to select a reduced set of explanatory variables for both </w:t>
      </w:r>
      <w:proofErr w:type="spellStart"/>
      <w:r>
        <w:t>dependant</w:t>
      </w:r>
      <w:proofErr w:type="spellEnd"/>
      <w:r>
        <w:t xml:space="preserve"> (field) and independent (</w:t>
      </w:r>
      <w:proofErr w:type="spellStart"/>
      <w:r>
        <w:t>lidar</w:t>
      </w:r>
      <w:proofErr w:type="spellEnd"/>
      <w:r>
        <w:t xml:space="preserve">) data sets. Using the criteria of </w:t>
      </w:r>
      <w:proofErr w:type="spellStart"/>
      <w:r>
        <w:t>Isebrands</w:t>
      </w:r>
      <w:proofErr w:type="spellEnd"/>
      <w:r>
        <w:t xml:space="preserve"> and Crow (1975), all principle components with eigenvalues greater than 1.0 and the first component with an eigenvalue less than 1.0 were considered significant and retained. The field or </w:t>
      </w:r>
      <w:proofErr w:type="spellStart"/>
      <w:r>
        <w:t>lidar</w:t>
      </w:r>
      <w:proofErr w:type="spellEnd"/>
      <w:r>
        <w:t xml:space="preserve"> variables with the highest correlation with each significant component were identified and composed the reduced set of variables. Although they didn’t meet the criteria, mean tree height and mean tree age were included as part of the reduced field data set because they are the most commonly used indicators of stand structure development. CCA was used to further reduce data redundancy. The output from CCA is two (or more) sets of canonical variables with one set calculated from each of the multivariate data sets, in this case the </w:t>
      </w:r>
      <w:proofErr w:type="spellStart"/>
      <w:r>
        <w:lastRenderedPageBreak/>
        <w:t>lidar</w:t>
      </w:r>
      <w:proofErr w:type="spellEnd"/>
      <w:r>
        <w:t xml:space="preserve"> and field data sets. CCA maximizes correlations between each set of canonical variables, which is used to reveal the common structure between two (or more) multivariate data sets (</w:t>
      </w:r>
      <w:proofErr w:type="spellStart"/>
      <w:r>
        <w:t>McGarigal</w:t>
      </w:r>
      <w:proofErr w:type="spellEnd"/>
      <w:r>
        <w:t xml:space="preserve"> et al. 2000). Each set of canonical variables identifies general trends in a suite of variables rather than selecting specific independent variables, which often have correlations with more than one general trend in forest stand structure. Previous results (</w:t>
      </w:r>
      <w:proofErr w:type="spellStart"/>
      <w:r>
        <w:t>Lefsky</w:t>
      </w:r>
      <w:proofErr w:type="spellEnd"/>
      <w:r>
        <w:t xml:space="preserve"> et al. 2005a, 2005b) have indicated that using CCA components as independent variables results in more interpretable and parsimonious regression models. Sherrill et al 2008</w:t>
      </w:r>
    </w:p>
    <w:p w:rsidR="00D3718B" w:rsidRPr="00CC02CB" w:rsidRDefault="00D3718B" w:rsidP="00D3718B">
      <w:pPr>
        <w:pStyle w:val="m-3204913092636764702gmail-msonormal"/>
        <w:numPr>
          <w:ilvl w:val="1"/>
          <w:numId w:val="1"/>
        </w:numPr>
        <w:shd w:val="clear" w:color="auto" w:fill="FFFFFF"/>
        <w:spacing w:after="0" w:afterAutospacing="0"/>
        <w:rPr>
          <w:color w:val="222222"/>
        </w:rPr>
      </w:pPr>
      <w:r w:rsidRPr="00CC02CB">
        <w:rPr>
          <w:color w:val="505050"/>
        </w:rPr>
        <w:t>Principal component analysis based on the correlation matrix was used to assess the presence of collinearity in the regression analysis. The square root of the largest eigenvalue divided by the smallest eigenvalue (condition number, </w:t>
      </w:r>
      <w:r w:rsidRPr="00CC02CB">
        <w:rPr>
          <w:rStyle w:val="Emphasis"/>
          <w:color w:val="505050"/>
        </w:rPr>
        <w:t>κ</w:t>
      </w:r>
      <w:r w:rsidRPr="00CC02CB">
        <w:rPr>
          <w:color w:val="505050"/>
        </w:rPr>
        <w:t>) was used as a means for suggesting collinearity. A condition number larger than 30 has been proposed to indicate collinearity </w:t>
      </w:r>
      <w:bookmarkStart w:id="0" w:name="bBIB34"/>
      <w:r w:rsidRPr="00CC02CB">
        <w:fldChar w:fldCharType="begin"/>
      </w:r>
      <w:r w:rsidRPr="00CC02CB">
        <w:instrText xml:space="preserve"> HYPERLINK "http://www.sciencedirect.com/science/article/pii/S0034425701002905" \l "BIB34" </w:instrText>
      </w:r>
      <w:r w:rsidRPr="00CC02CB">
        <w:fldChar w:fldCharType="separate"/>
      </w:r>
      <w:r w:rsidRPr="00CC02CB">
        <w:rPr>
          <w:rStyle w:val="Hyperlink"/>
          <w:color w:val="007398"/>
          <w:u w:val="none"/>
        </w:rPr>
        <w:t>(Weisberg, 1985)</w:t>
      </w:r>
      <w:r w:rsidRPr="00CC02CB">
        <w:fldChar w:fldCharType="end"/>
      </w:r>
      <w:bookmarkEnd w:id="0"/>
      <w:r w:rsidRPr="00CC02CB">
        <w:rPr>
          <w:color w:val="505050"/>
        </w:rPr>
        <w:t>. Some of the models initially suggested by the stepwise selection procedure were subject to serious collinearity. The models selected for further analysis were therefore those indicated by the stepwise procedure that fulfilled the requirement of </w:t>
      </w:r>
      <w:r w:rsidRPr="00CC02CB">
        <w:rPr>
          <w:rStyle w:val="Emphasis"/>
          <w:color w:val="505050"/>
        </w:rPr>
        <w:t>κ</w:t>
      </w:r>
      <w:r w:rsidRPr="00CC02CB">
        <w:rPr>
          <w:color w:val="505050"/>
        </w:rPr>
        <w:t>&lt;30. The maximum condition number of the selected models was 11.7 </w:t>
      </w:r>
      <w:bookmarkStart w:id="1" w:name="bTBL6"/>
      <w:r w:rsidRPr="00CC02CB">
        <w:fldChar w:fldCharType="begin"/>
      </w:r>
      <w:r w:rsidRPr="00CC02CB">
        <w:instrText xml:space="preserve"> HYPERLINK "http://www.sciencedirect.com/science/article/pii/S0034425701002905" \l "TBL6" </w:instrText>
      </w:r>
      <w:r w:rsidRPr="00CC02CB">
        <w:fldChar w:fldCharType="separate"/>
      </w:r>
      <w:r w:rsidRPr="00CC02CB">
        <w:rPr>
          <w:rStyle w:val="Hyperlink"/>
          <w:color w:val="007398"/>
          <w:u w:val="none"/>
        </w:rPr>
        <w:t>(Table 6)</w:t>
      </w:r>
      <w:r w:rsidRPr="00CC02CB">
        <w:fldChar w:fldCharType="end"/>
      </w:r>
      <w:bookmarkEnd w:id="1"/>
      <w:r w:rsidRPr="00CC02CB">
        <w:rPr>
          <w:color w:val="505050"/>
        </w:rPr>
        <w:t>, which indicated no serious collinearity problems of the final models.</w:t>
      </w:r>
      <w:r w:rsidR="00CC02CB" w:rsidRPr="00CC02CB">
        <w:rPr>
          <w:color w:val="505050"/>
        </w:rPr>
        <w:t xml:space="preserve"> (</w:t>
      </w:r>
      <w:proofErr w:type="spellStart"/>
      <w:r w:rsidR="00CC02CB" w:rsidRPr="00CC02CB">
        <w:rPr>
          <w:color w:val="505050"/>
        </w:rPr>
        <w:t>Naesset</w:t>
      </w:r>
      <w:proofErr w:type="spellEnd"/>
      <w:r w:rsidR="00CC02CB" w:rsidRPr="00CC02CB">
        <w:rPr>
          <w:color w:val="505050"/>
        </w:rPr>
        <w:t xml:space="preserve"> 2002)</w:t>
      </w:r>
    </w:p>
    <w:p w:rsidR="00B617E4" w:rsidRDefault="00B617E4" w:rsidP="00CC02CB">
      <w:pPr>
        <w:pStyle w:val="m-3204913092636764702gmail-msonormal"/>
        <w:numPr>
          <w:ilvl w:val="0"/>
          <w:numId w:val="1"/>
        </w:numPr>
        <w:shd w:val="clear" w:color="auto" w:fill="FFFFFF"/>
        <w:spacing w:after="0" w:afterAutospacing="0"/>
        <w:rPr>
          <w:color w:val="222222"/>
        </w:rPr>
      </w:pPr>
      <w:r>
        <w:rPr>
          <w:color w:val="222222"/>
        </w:rPr>
        <w:t>Lidar covariates:</w:t>
      </w:r>
    </w:p>
    <w:p w:rsidR="00B617E4" w:rsidRPr="000F4135" w:rsidRDefault="00B617E4" w:rsidP="00B617E4">
      <w:pPr>
        <w:pStyle w:val="m-3204913092636764702gmail-msonormal"/>
        <w:numPr>
          <w:ilvl w:val="1"/>
          <w:numId w:val="1"/>
        </w:numPr>
        <w:shd w:val="clear" w:color="auto" w:fill="FFFFFF"/>
        <w:spacing w:after="0" w:afterAutospacing="0"/>
        <w:rPr>
          <w:color w:val="222222"/>
        </w:rPr>
      </w:pPr>
      <w:r>
        <w:t xml:space="preserve">In this work, canonical correlation analysis of coincident </w:t>
      </w:r>
      <w:proofErr w:type="spellStart"/>
      <w:r>
        <w:t>lidar</w:t>
      </w:r>
      <w:proofErr w:type="spellEnd"/>
      <w:r>
        <w:t xml:space="preserve"> and field datasets in western Oregon and Washington is used to define seven statistically significant pairs of canonical variables, each defining an axis of variation that stand and canopy structure have in common. The first major axis relates mean stand height, and related variables, to aboveground biomass. The second relates canopy cover and volume to leaf area index and stem density. The third relates canopy height variability to mean stem diameter and the basal area of deciduous species. Of the four remaining axes, three are related to contrasts between mature and old-growth stands. Canonical correlation analysis provides a method for ranking the importance of these effects, and for placing both canopy and stand structure indices within the overall covariance structure of the two datasets. In this sense, and for the study area involved, the first three factors (mean height, cover or leaf index area, height variability) represent the same kind of enhancement of </w:t>
      </w:r>
      <w:proofErr w:type="spellStart"/>
      <w:r>
        <w:t>lidar</w:t>
      </w:r>
      <w:proofErr w:type="spellEnd"/>
      <w:r>
        <w:t xml:space="preserve"> data that the tasseled cap indices [Crist, C.P., R.C. </w:t>
      </w:r>
      <w:proofErr w:type="spellStart"/>
      <w:r>
        <w:t>Cicone</w:t>
      </w:r>
      <w:proofErr w:type="spellEnd"/>
      <w:r>
        <w:t xml:space="preserve">, f 984. A physically-based transformation of thematic mapper data-the TM tasseled cap. </w:t>
      </w:r>
      <w:proofErr w:type="spellStart"/>
      <w:r>
        <w:t>Lefksy</w:t>
      </w:r>
      <w:proofErr w:type="spellEnd"/>
      <w:r>
        <w:t xml:space="preserve"> et al 2005</w:t>
      </w:r>
      <w:r w:rsidR="00D4160E">
        <w:t xml:space="preserve"> B</w:t>
      </w:r>
      <w:r w:rsidR="00F9684A">
        <w:t xml:space="preserve">. </w:t>
      </w:r>
    </w:p>
    <w:p w:rsidR="000F4135" w:rsidRDefault="000F4135" w:rsidP="000F4135">
      <w:pPr>
        <w:pStyle w:val="m-3204913092636764702gmail-msonormal"/>
        <w:shd w:val="clear" w:color="auto" w:fill="FFFFFF"/>
        <w:spacing w:after="0" w:afterAutospacing="0"/>
        <w:rPr>
          <w:color w:val="222222"/>
        </w:rPr>
      </w:pPr>
      <w:r>
        <w:rPr>
          <w:color w:val="222222"/>
        </w:rPr>
        <w:t>Nice graphics by Sheridan:</w:t>
      </w:r>
    </w:p>
    <w:p w:rsidR="000F4135" w:rsidRDefault="000F4135" w:rsidP="000F4135">
      <w:pPr>
        <w:pStyle w:val="m-3204913092636764702gmail-msonormal"/>
        <w:shd w:val="clear" w:color="auto" w:fill="FFFFFF"/>
        <w:spacing w:after="0" w:afterAutospacing="0"/>
        <w:rPr>
          <w:color w:val="222222"/>
        </w:rPr>
      </w:pPr>
      <w:r>
        <w:rPr>
          <w:noProof/>
        </w:rPr>
        <w:lastRenderedPageBreak/>
        <w:drawing>
          <wp:inline distT="0" distB="0" distL="0" distR="0" wp14:anchorId="496EB80A" wp14:editId="3CCDB217">
            <wp:extent cx="54864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19450"/>
                    </a:xfrm>
                    <a:prstGeom prst="rect">
                      <a:avLst/>
                    </a:prstGeom>
                  </pic:spPr>
                </pic:pic>
              </a:graphicData>
            </a:graphic>
          </wp:inline>
        </w:drawing>
      </w:r>
    </w:p>
    <w:p w:rsidR="000F4135" w:rsidRDefault="000F4135" w:rsidP="000F4135">
      <w:pPr>
        <w:pStyle w:val="m-3204913092636764702gmail-msonormal"/>
        <w:shd w:val="clear" w:color="auto" w:fill="FFFFFF"/>
        <w:spacing w:after="0" w:afterAutospacing="0"/>
        <w:rPr>
          <w:color w:val="222222"/>
        </w:rPr>
      </w:pPr>
      <w:r>
        <w:rPr>
          <w:noProof/>
        </w:rPr>
        <w:drawing>
          <wp:inline distT="0" distB="0" distL="0" distR="0" wp14:anchorId="07FA55A9" wp14:editId="76F2CAD0">
            <wp:extent cx="533400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295775"/>
                    </a:xfrm>
                    <a:prstGeom prst="rect">
                      <a:avLst/>
                    </a:prstGeom>
                  </pic:spPr>
                </pic:pic>
              </a:graphicData>
            </a:graphic>
          </wp:inline>
        </w:drawing>
      </w:r>
    </w:p>
    <w:p w:rsidR="00687812" w:rsidRDefault="00687812" w:rsidP="00CC02CB">
      <w:pPr>
        <w:pStyle w:val="m-3204913092636764702gmail-msonormal"/>
        <w:numPr>
          <w:ilvl w:val="0"/>
          <w:numId w:val="1"/>
        </w:numPr>
        <w:shd w:val="clear" w:color="auto" w:fill="FFFFFF"/>
        <w:spacing w:after="0" w:afterAutospacing="0"/>
        <w:rPr>
          <w:color w:val="222222"/>
        </w:rPr>
      </w:pPr>
      <w:r>
        <w:rPr>
          <w:color w:val="222222"/>
        </w:rPr>
        <w:t>Environmental covariates:</w:t>
      </w:r>
    </w:p>
    <w:p w:rsidR="00687812" w:rsidRDefault="00687812"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lastRenderedPageBreak/>
        <w:t xml:space="preserve">Three sets of statistical analyses were performed. The first set of analyses compared three methods for relating </w:t>
      </w:r>
      <w:proofErr w:type="spellStart"/>
      <w:r>
        <w:rPr>
          <w:rFonts w:ascii="Arial" w:hAnsi="Arial" w:cs="Arial"/>
          <w:color w:val="505050"/>
          <w:sz w:val="27"/>
          <w:szCs w:val="27"/>
        </w:rPr>
        <w:t>lidar</w:t>
      </w:r>
      <w:proofErr w:type="spellEnd"/>
      <w:r>
        <w:rPr>
          <w:rFonts w:ascii="Arial" w:hAnsi="Arial" w:cs="Arial"/>
          <w:color w:val="505050"/>
          <w:sz w:val="27"/>
          <w:szCs w:val="27"/>
        </w:rPr>
        <w:t xml:space="preserve">-measured canopy structure and field-measured stand structure. The second set of analyses tested the ability of environmental (topographic, climate and edaphic) indices to explain the residuals from the first set of regression analyses. The second analysis involved a second round of CCA to relate residuals from each of the three regression analyses to topography, climate and soils. The use of CCA in this context avoided the inflation of variance explained by the environmental variables that would have occurred if all the environmental variables had been included in the first set of regressions. Moreover, the subsequent CCA allowed us to define important environmental factors that influence the stand structure variables of interest. Finally, the environmental canonical variables and the </w:t>
      </w:r>
      <w:proofErr w:type="spellStart"/>
      <w:r>
        <w:rPr>
          <w:rFonts w:ascii="Arial" w:hAnsi="Arial" w:cs="Arial"/>
          <w:color w:val="505050"/>
          <w:sz w:val="27"/>
          <w:szCs w:val="27"/>
        </w:rPr>
        <w:t>lidar</w:t>
      </w:r>
      <w:proofErr w:type="spellEnd"/>
      <w:r>
        <w:rPr>
          <w:rFonts w:ascii="Arial" w:hAnsi="Arial" w:cs="Arial"/>
          <w:color w:val="505050"/>
          <w:sz w:val="27"/>
          <w:szCs w:val="27"/>
        </w:rPr>
        <w:t xml:space="preserve"> estimates of canopy structure were then used together to estimate stand structure.</w:t>
      </w:r>
      <w:r>
        <w:rPr>
          <w:color w:val="222222"/>
        </w:rPr>
        <w:t xml:space="preserve"> </w:t>
      </w:r>
      <w:r w:rsidR="002557A2">
        <w:rPr>
          <w:rFonts w:ascii="Arial" w:hAnsi="Arial" w:cs="Arial"/>
          <w:color w:val="505050"/>
          <w:sz w:val="27"/>
          <w:szCs w:val="27"/>
        </w:rPr>
        <w:t>(</w:t>
      </w:r>
      <w:proofErr w:type="spellStart"/>
      <w:r w:rsidR="002557A2">
        <w:rPr>
          <w:rFonts w:ascii="Arial" w:hAnsi="Arial" w:cs="Arial"/>
          <w:color w:val="505050"/>
          <w:sz w:val="27"/>
          <w:szCs w:val="27"/>
        </w:rPr>
        <w:t>Lefsky</w:t>
      </w:r>
      <w:proofErr w:type="spellEnd"/>
      <w:r w:rsidR="002557A2">
        <w:rPr>
          <w:rFonts w:ascii="Arial" w:hAnsi="Arial" w:cs="Arial"/>
          <w:color w:val="505050"/>
          <w:sz w:val="27"/>
          <w:szCs w:val="27"/>
        </w:rPr>
        <w:t xml:space="preserve"> et al 2005 A)</w:t>
      </w:r>
      <w:r>
        <w:rPr>
          <w:rFonts w:ascii="Arial" w:hAnsi="Arial" w:cs="Arial"/>
          <w:color w:val="505050"/>
          <w:sz w:val="27"/>
          <w:szCs w:val="27"/>
        </w:rPr>
        <w:t>.</w:t>
      </w:r>
    </w:p>
    <w:p w:rsidR="00687812" w:rsidRDefault="00687812" w:rsidP="00CC02CB">
      <w:pPr>
        <w:pStyle w:val="m-3204913092636764702gmail-msonormal"/>
        <w:numPr>
          <w:ilvl w:val="0"/>
          <w:numId w:val="1"/>
        </w:numPr>
        <w:shd w:val="clear" w:color="auto" w:fill="FFFFFF"/>
        <w:spacing w:after="0" w:afterAutospacing="0"/>
        <w:rPr>
          <w:color w:val="222222"/>
        </w:rPr>
      </w:pPr>
      <w:r>
        <w:rPr>
          <w:color w:val="222222"/>
        </w:rPr>
        <w:t>Model Selection:</w:t>
      </w:r>
    </w:p>
    <w:p w:rsidR="00687812" w:rsidRPr="00D4160E" w:rsidRDefault="00687812"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The regression methods used were 1) direct stepwise multiple regression with canopy structure variables (e.g. direct stepwise) which was used as a reference, 2) direct CCA with canopy structure variables (e.g. direct CCA) and 3) stepwise multiple regression with canonical </w:t>
      </w:r>
      <w:r>
        <w:rPr>
          <w:rStyle w:val="Emphasis"/>
          <w:rFonts w:ascii="Arial" w:hAnsi="Arial" w:cs="Arial"/>
          <w:color w:val="505050"/>
          <w:sz w:val="27"/>
          <w:szCs w:val="27"/>
        </w:rPr>
        <w:t>v</w:t>
      </w:r>
      <w:r>
        <w:rPr>
          <w:rFonts w:ascii="Arial" w:hAnsi="Arial" w:cs="Arial"/>
          <w:color w:val="505050"/>
          <w:sz w:val="27"/>
          <w:szCs w:val="27"/>
        </w:rPr>
        <w:t>ariables (referred to here as SCV). </w:t>
      </w:r>
      <w:r w:rsidR="002557A2">
        <w:rPr>
          <w:rFonts w:ascii="Arial" w:hAnsi="Arial" w:cs="Arial"/>
          <w:color w:val="505050"/>
          <w:sz w:val="27"/>
          <w:szCs w:val="27"/>
        </w:rPr>
        <w:t>(</w:t>
      </w:r>
      <w:proofErr w:type="spellStart"/>
      <w:r w:rsidR="002557A2">
        <w:rPr>
          <w:rFonts w:ascii="Arial" w:hAnsi="Arial" w:cs="Arial"/>
          <w:color w:val="505050"/>
          <w:sz w:val="27"/>
          <w:szCs w:val="27"/>
        </w:rPr>
        <w:t>Lefsky</w:t>
      </w:r>
      <w:proofErr w:type="spellEnd"/>
      <w:r w:rsidR="002557A2">
        <w:rPr>
          <w:rFonts w:ascii="Arial" w:hAnsi="Arial" w:cs="Arial"/>
          <w:color w:val="505050"/>
          <w:sz w:val="27"/>
          <w:szCs w:val="27"/>
        </w:rPr>
        <w:t xml:space="preserve"> et al 2005 A)</w:t>
      </w:r>
    </w:p>
    <w:p w:rsidR="00D4160E" w:rsidRDefault="00D4160E"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 xml:space="preserve">Canonical correlation analysis: </w:t>
      </w:r>
      <w:proofErr w:type="spellStart"/>
      <w:r>
        <w:t>Lefsky</w:t>
      </w:r>
      <w:proofErr w:type="spellEnd"/>
      <w:r>
        <w:t xml:space="preserve"> et al 2005 B </w:t>
      </w:r>
      <w:r w:rsidR="002615BF">
        <w:t xml:space="preserve">use canonical correlation analysis to define pairs of canonical variables, each defining an axis of variation common to the canopy and stand structure datasets. In this way, the ranking of various effects can be understood as they relate to the explanation of variance in each dataset, and axes of variation that connect forest canopy and stand structure can be rigorously defined. Their </w:t>
      </w:r>
      <w:r>
        <w:t>goals are a better understanding of what each variable represents in the context of a suite of variables that define an axis of variation, and an understanding of what each axis of variation represents within the context of numerous axes of variation. In this way, we hope to avoid placing too much importance on any particular</w:t>
      </w:r>
    </w:p>
    <w:p w:rsidR="00CE72DC" w:rsidRDefault="00CE72DC" w:rsidP="00CC02CB">
      <w:pPr>
        <w:pStyle w:val="m-3204913092636764702gmail-msonormal"/>
        <w:numPr>
          <w:ilvl w:val="0"/>
          <w:numId w:val="1"/>
        </w:numPr>
        <w:shd w:val="clear" w:color="auto" w:fill="FFFFFF"/>
        <w:spacing w:after="0" w:afterAutospacing="0"/>
        <w:rPr>
          <w:color w:val="222222"/>
        </w:rPr>
      </w:pPr>
      <w:r>
        <w:rPr>
          <w:color w:val="222222"/>
        </w:rPr>
        <w:t>Models:</w:t>
      </w:r>
    </w:p>
    <w:p w:rsidR="00CE72DC" w:rsidRDefault="00CE72DC" w:rsidP="00CE72DC">
      <w:pPr>
        <w:pStyle w:val="m-3204913092636764702gmail-msonormal"/>
        <w:numPr>
          <w:ilvl w:val="1"/>
          <w:numId w:val="1"/>
        </w:numPr>
        <w:shd w:val="clear" w:color="auto" w:fill="FFFFFF"/>
        <w:spacing w:after="0" w:afterAutospacing="0"/>
        <w:rPr>
          <w:color w:val="222222"/>
        </w:rPr>
      </w:pPr>
      <w:proofErr w:type="spellStart"/>
      <w:r>
        <w:rPr>
          <w:color w:val="222222"/>
        </w:rPr>
        <w:t>Naesset</w:t>
      </w:r>
      <w:proofErr w:type="spellEnd"/>
      <w:r>
        <w:rPr>
          <w:color w:val="222222"/>
        </w:rPr>
        <w:t xml:space="preserve"> 2002</w:t>
      </w:r>
    </w:p>
    <w:p w:rsidR="00CE72DC" w:rsidRDefault="00CE72DC" w:rsidP="00CE72DC">
      <w:pPr>
        <w:pStyle w:val="m-3204913092636764702gmail-msonormal"/>
        <w:numPr>
          <w:ilvl w:val="2"/>
          <w:numId w:val="1"/>
        </w:numPr>
        <w:shd w:val="clear" w:color="auto" w:fill="FFFFFF"/>
        <w:spacing w:after="0" w:afterAutospacing="0"/>
        <w:rPr>
          <w:color w:val="222222"/>
        </w:rPr>
      </w:pPr>
      <w:r>
        <w:rPr>
          <w:color w:val="222222"/>
        </w:rPr>
        <w:t>Young stands: mean height of last returns, proportion last returns &gt; median/all</w:t>
      </w:r>
    </w:p>
    <w:p w:rsidR="00CE72DC" w:rsidRPr="008103E0" w:rsidRDefault="00CE72DC" w:rsidP="008103E0">
      <w:pPr>
        <w:pStyle w:val="m-3204913092636764702gmail-msonormal"/>
        <w:numPr>
          <w:ilvl w:val="2"/>
          <w:numId w:val="1"/>
        </w:numPr>
        <w:shd w:val="clear" w:color="auto" w:fill="FFFFFF"/>
        <w:spacing w:after="0" w:afterAutospacing="0"/>
        <w:rPr>
          <w:color w:val="222222"/>
        </w:rPr>
      </w:pPr>
      <w:r>
        <w:rPr>
          <w:color w:val="222222"/>
        </w:rPr>
        <w:t xml:space="preserve">Mature, poor quality: </w:t>
      </w:r>
      <w:r w:rsidR="008103E0">
        <w:rPr>
          <w:color w:val="222222"/>
        </w:rPr>
        <w:t>30</w:t>
      </w:r>
      <w:r w:rsidR="008103E0" w:rsidRPr="008103E0">
        <w:rPr>
          <w:color w:val="222222"/>
          <w:vertAlign w:val="superscript"/>
        </w:rPr>
        <w:t>th</w:t>
      </w:r>
      <w:r w:rsidR="008103E0">
        <w:rPr>
          <w:color w:val="222222"/>
        </w:rPr>
        <w:t xml:space="preserve"> percentile of first</w:t>
      </w:r>
      <w:r>
        <w:rPr>
          <w:color w:val="222222"/>
        </w:rPr>
        <w:t>; 50</w:t>
      </w:r>
      <w:r w:rsidRPr="00CE72DC">
        <w:rPr>
          <w:color w:val="222222"/>
          <w:vertAlign w:val="superscript"/>
        </w:rPr>
        <w:t>th</w:t>
      </w:r>
      <w:r>
        <w:rPr>
          <w:color w:val="222222"/>
        </w:rPr>
        <w:t xml:space="preserve"> percentile of first; proportion first returns &gt; 60</w:t>
      </w:r>
      <w:r w:rsidRPr="00CE72DC">
        <w:rPr>
          <w:color w:val="222222"/>
          <w:vertAlign w:val="superscript"/>
        </w:rPr>
        <w:t>th</w:t>
      </w:r>
      <w:r>
        <w:rPr>
          <w:color w:val="222222"/>
        </w:rPr>
        <w:t xml:space="preserve"> percentile/all; proportion first returns &gt; 90</w:t>
      </w:r>
      <w:r w:rsidRPr="00CE72DC">
        <w:rPr>
          <w:color w:val="222222"/>
          <w:vertAlign w:val="superscript"/>
        </w:rPr>
        <w:t>th</w:t>
      </w:r>
      <w:r>
        <w:rPr>
          <w:color w:val="222222"/>
        </w:rPr>
        <w:t xml:space="preserve"> percentile /all</w:t>
      </w:r>
    </w:p>
    <w:p w:rsidR="00CE72DC" w:rsidRPr="00CE7B69" w:rsidRDefault="008103E0" w:rsidP="00CE7B69">
      <w:pPr>
        <w:pStyle w:val="m-3204913092636764702gmail-msonormal"/>
        <w:numPr>
          <w:ilvl w:val="2"/>
          <w:numId w:val="1"/>
        </w:numPr>
        <w:shd w:val="clear" w:color="auto" w:fill="FFFFFF"/>
        <w:spacing w:after="0" w:afterAutospacing="0"/>
        <w:rPr>
          <w:color w:val="222222"/>
        </w:rPr>
      </w:pPr>
      <w:r>
        <w:rPr>
          <w:color w:val="222222"/>
        </w:rPr>
        <w:t>Mature, good quality: 80</w:t>
      </w:r>
      <w:r w:rsidRPr="008103E0">
        <w:rPr>
          <w:color w:val="222222"/>
          <w:vertAlign w:val="superscript"/>
        </w:rPr>
        <w:t>th</w:t>
      </w:r>
      <w:r>
        <w:rPr>
          <w:color w:val="222222"/>
        </w:rPr>
        <w:t xml:space="preserve"> percentile of last; max first; proportion first returns &gt; 60</w:t>
      </w:r>
      <w:r w:rsidRPr="00CE72DC">
        <w:rPr>
          <w:color w:val="222222"/>
          <w:vertAlign w:val="superscript"/>
        </w:rPr>
        <w:t>th</w:t>
      </w:r>
      <w:r>
        <w:rPr>
          <w:color w:val="222222"/>
        </w:rPr>
        <w:t xml:space="preserve"> percentile/all; proportion first returns &gt; 90</w:t>
      </w:r>
      <w:r w:rsidRPr="00CE72DC">
        <w:rPr>
          <w:color w:val="222222"/>
          <w:vertAlign w:val="superscript"/>
        </w:rPr>
        <w:t>th</w:t>
      </w:r>
      <w:r>
        <w:rPr>
          <w:color w:val="222222"/>
        </w:rPr>
        <w:t xml:space="preserve"> percentile /all; proportion first returns &gt; 50</w:t>
      </w:r>
      <w:r w:rsidRPr="00CE72DC">
        <w:rPr>
          <w:color w:val="222222"/>
          <w:vertAlign w:val="superscript"/>
        </w:rPr>
        <w:t>th</w:t>
      </w:r>
      <w:r>
        <w:rPr>
          <w:color w:val="222222"/>
        </w:rPr>
        <w:t xml:space="preserve"> percentile /all</w:t>
      </w:r>
    </w:p>
    <w:p w:rsidR="00717674" w:rsidRDefault="00717674" w:rsidP="00CC02CB">
      <w:pPr>
        <w:pStyle w:val="m-3204913092636764702gmail-msonormal"/>
        <w:numPr>
          <w:ilvl w:val="0"/>
          <w:numId w:val="1"/>
        </w:numPr>
        <w:shd w:val="clear" w:color="auto" w:fill="FFFFFF"/>
        <w:spacing w:after="0" w:afterAutospacing="0"/>
        <w:rPr>
          <w:color w:val="222222"/>
        </w:rPr>
      </w:pPr>
      <w:r>
        <w:rPr>
          <w:color w:val="222222"/>
        </w:rPr>
        <w:lastRenderedPageBreak/>
        <w:t>Goodness of fit:</w:t>
      </w:r>
    </w:p>
    <w:p w:rsidR="00F61573" w:rsidRDefault="00F61573" w:rsidP="00717674">
      <w:pPr>
        <w:pStyle w:val="m-3204913092636764702gmail-msonormal"/>
        <w:shd w:val="clear" w:color="auto" w:fill="FFFFFF"/>
        <w:spacing w:after="0" w:afterAutospacing="0"/>
        <w:rPr>
          <w:color w:val="222222"/>
        </w:rPr>
      </w:pPr>
      <w:r>
        <w:rPr>
          <w:color w:val="222222"/>
        </w:rPr>
        <w:t xml:space="preserve">Close agreement in magnitude between RMSE and </w:t>
      </w:r>
      <w:proofErr w:type="spellStart"/>
      <w:r>
        <w:rPr>
          <w:color w:val="222222"/>
        </w:rPr>
        <w:t>RMSEcrossval</w:t>
      </w:r>
      <w:proofErr w:type="spellEnd"/>
      <w:r>
        <w:rPr>
          <w:color w:val="222222"/>
        </w:rPr>
        <w:t xml:space="preserve"> suggests that the model is not </w:t>
      </w:r>
      <w:proofErr w:type="spellStart"/>
      <w:r>
        <w:rPr>
          <w:color w:val="222222"/>
        </w:rPr>
        <w:t>overfit</w:t>
      </w:r>
      <w:proofErr w:type="spellEnd"/>
      <w:r>
        <w:rPr>
          <w:color w:val="222222"/>
        </w:rPr>
        <w:t xml:space="preserve"> and suitable for generalization. </w:t>
      </w:r>
    </w:p>
    <w:p w:rsidR="00717674" w:rsidRDefault="00F61573" w:rsidP="00717674">
      <w:pPr>
        <w:pStyle w:val="m-3204913092636764702gmail-msonormal"/>
        <w:shd w:val="clear" w:color="auto" w:fill="FFFFFF"/>
        <w:spacing w:after="0" w:afterAutospacing="0"/>
        <w:rPr>
          <w:color w:val="222222"/>
        </w:rPr>
      </w:pPr>
      <w:proofErr w:type="spellStart"/>
      <w:r>
        <w:rPr>
          <w:color w:val="222222"/>
        </w:rPr>
        <w:t>Iid</w:t>
      </w:r>
      <w:proofErr w:type="spellEnd"/>
      <w:r>
        <w:rPr>
          <w:color w:val="222222"/>
        </w:rPr>
        <w:t xml:space="preserve"> - linear issues: </w:t>
      </w:r>
      <w:r w:rsidR="00717674">
        <w:rPr>
          <w:color w:val="222222"/>
        </w:rPr>
        <w:t>Over predicted low values (Li et al 2008</w:t>
      </w:r>
      <w:r w:rsidR="005D08DE">
        <w:rPr>
          <w:color w:val="222222"/>
        </w:rPr>
        <w:t>, Kim et al 2009</w:t>
      </w:r>
      <w:r w:rsidR="00717674">
        <w:rPr>
          <w:color w:val="222222"/>
        </w:rPr>
        <w:t>)</w:t>
      </w:r>
    </w:p>
    <w:p w:rsidR="00717674" w:rsidRPr="00717674" w:rsidRDefault="00955E12" w:rsidP="00717674">
      <w:pPr>
        <w:pStyle w:val="m-3204913092636764702gmail-msonormal"/>
        <w:shd w:val="clear" w:color="auto" w:fill="FFFFFF"/>
        <w:spacing w:after="0" w:afterAutospacing="0"/>
        <w:rPr>
          <w:color w:val="222222"/>
        </w:rPr>
      </w:pPr>
      <w:r>
        <w:rPr>
          <w:noProof/>
        </w:rPr>
        <w:drawing>
          <wp:inline distT="0" distB="0" distL="0" distR="0" wp14:anchorId="295D4046" wp14:editId="1968FE7C">
            <wp:extent cx="267652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2781300"/>
                    </a:xfrm>
                    <a:prstGeom prst="rect">
                      <a:avLst/>
                    </a:prstGeom>
                  </pic:spPr>
                </pic:pic>
              </a:graphicData>
            </a:graphic>
          </wp:inline>
        </w:drawing>
      </w:r>
    </w:p>
    <w:p w:rsidR="00CE72DC" w:rsidRDefault="00CE72DC" w:rsidP="00CE72DC">
      <w:pPr>
        <w:pStyle w:val="m-3204913092636764702gmail-msonormal"/>
        <w:numPr>
          <w:ilvl w:val="0"/>
          <w:numId w:val="1"/>
        </w:numPr>
        <w:shd w:val="clear" w:color="auto" w:fill="FFFFFF"/>
        <w:spacing w:after="0" w:afterAutospacing="0"/>
        <w:rPr>
          <w:color w:val="222222"/>
        </w:rPr>
      </w:pPr>
      <w:r>
        <w:rPr>
          <w:color w:val="222222"/>
        </w:rPr>
        <w:t>Coefficient of determination:</w:t>
      </w:r>
    </w:p>
    <w:bookmarkStart w:id="2" w:name="bBIB19"/>
    <w:p w:rsidR="00CE72DC" w:rsidRPr="00CE72DC" w:rsidRDefault="00CE72DC" w:rsidP="00CE72DC">
      <w:pPr>
        <w:pStyle w:val="m-3204913092636764702gmail-msonormal"/>
        <w:numPr>
          <w:ilvl w:val="1"/>
          <w:numId w:val="1"/>
        </w:numPr>
        <w:shd w:val="clear" w:color="auto" w:fill="FFFFFF"/>
        <w:spacing w:after="0" w:afterAutospacing="0"/>
        <w:rPr>
          <w:color w:val="222222"/>
        </w:rPr>
      </w:pPr>
      <w:r>
        <w:fldChar w:fldCharType="begin"/>
      </w:r>
      <w:r>
        <w:instrText xml:space="preserve"> HYPERLINK "http://www.sciencedirect.com/science/article/pii/S0034425701002905" \l "BIB19" </w:instrText>
      </w:r>
      <w:r>
        <w:fldChar w:fldCharType="separate"/>
      </w:r>
      <w:r>
        <w:rPr>
          <w:rStyle w:val="Hyperlink"/>
          <w:rFonts w:ascii="Arial" w:hAnsi="Arial" w:cs="Arial"/>
          <w:color w:val="007398"/>
          <w:sz w:val="27"/>
          <w:szCs w:val="27"/>
        </w:rPr>
        <w:t>Means et al. (2000)</w:t>
      </w:r>
      <w:r>
        <w:fldChar w:fldCharType="end"/>
      </w:r>
      <w:bookmarkEnd w:id="2"/>
      <w:r>
        <w:rPr>
          <w:rFonts w:ascii="Arial" w:hAnsi="Arial" w:cs="Arial"/>
          <w:color w:val="505050"/>
          <w:sz w:val="27"/>
          <w:szCs w:val="27"/>
        </w:rPr>
        <w:t>reported </w:t>
      </w:r>
      <w:r>
        <w:rPr>
          <w:rStyle w:val="Emphasis"/>
          <w:rFonts w:ascii="Arial" w:hAnsi="Arial" w:cs="Arial"/>
          <w:color w:val="505050"/>
          <w:sz w:val="27"/>
          <w:szCs w:val="27"/>
        </w:rPr>
        <w:t>R</w:t>
      </w:r>
      <w:r>
        <w:rPr>
          <w:rFonts w:ascii="Arial" w:hAnsi="Arial" w:cs="Arial"/>
          <w:color w:val="505050"/>
          <w:vertAlign w:val="superscript"/>
        </w:rPr>
        <w:t>2</w:t>
      </w:r>
      <w:r>
        <w:rPr>
          <w:rFonts w:ascii="Arial" w:hAnsi="Arial" w:cs="Arial"/>
          <w:color w:val="505050"/>
          <w:sz w:val="27"/>
          <w:szCs w:val="27"/>
        </w:rPr>
        <w:t> values for volume at .95–.97 for 2500 m</w:t>
      </w:r>
      <w:r>
        <w:rPr>
          <w:rFonts w:ascii="Arial" w:hAnsi="Arial" w:cs="Arial"/>
          <w:color w:val="505050"/>
          <w:vertAlign w:val="superscript"/>
        </w:rPr>
        <w:t>2</w:t>
      </w:r>
      <w:r>
        <w:rPr>
          <w:rFonts w:ascii="Arial" w:hAnsi="Arial" w:cs="Arial"/>
          <w:color w:val="505050"/>
          <w:sz w:val="27"/>
          <w:szCs w:val="27"/>
        </w:rPr>
        <w:t xml:space="preserve"> plots: </w:t>
      </w:r>
    </w:p>
    <w:p w:rsidR="00CE72DC" w:rsidRPr="00CE72DC" w:rsidRDefault="00CE72DC" w:rsidP="00CE72DC">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0.80–.93 200 m</w:t>
      </w:r>
      <w:r w:rsidRPr="00CE72DC">
        <w:rPr>
          <w:rFonts w:ascii="Arial" w:hAnsi="Arial" w:cs="Arial"/>
          <w:color w:val="505050"/>
          <w:sz w:val="27"/>
          <w:szCs w:val="27"/>
          <w:vertAlign w:val="superscript"/>
        </w:rPr>
        <w:t>2</w:t>
      </w:r>
      <w:r>
        <w:rPr>
          <w:rFonts w:ascii="Arial" w:hAnsi="Arial" w:cs="Arial"/>
          <w:color w:val="505050"/>
          <w:sz w:val="27"/>
          <w:szCs w:val="27"/>
        </w:rPr>
        <w:t xml:space="preserve"> plots</w:t>
      </w:r>
      <w:r w:rsidR="008103E0">
        <w:rPr>
          <w:rFonts w:ascii="Arial" w:hAnsi="Arial" w:cs="Arial"/>
          <w:color w:val="505050"/>
          <w:sz w:val="27"/>
          <w:szCs w:val="27"/>
        </w:rPr>
        <w:t xml:space="preserve"> </w:t>
      </w:r>
      <w:r>
        <w:rPr>
          <w:rFonts w:ascii="Arial" w:hAnsi="Arial" w:cs="Arial"/>
          <w:color w:val="505050"/>
          <w:sz w:val="27"/>
          <w:szCs w:val="27"/>
        </w:rPr>
        <w:t>(</w:t>
      </w:r>
      <w:proofErr w:type="spellStart"/>
      <w:r>
        <w:rPr>
          <w:rFonts w:ascii="Arial" w:hAnsi="Arial" w:cs="Arial"/>
          <w:color w:val="505050"/>
          <w:sz w:val="27"/>
          <w:szCs w:val="27"/>
        </w:rPr>
        <w:t>Naesset</w:t>
      </w:r>
      <w:proofErr w:type="spellEnd"/>
      <w:r>
        <w:rPr>
          <w:rFonts w:ascii="Arial" w:hAnsi="Arial" w:cs="Arial"/>
          <w:color w:val="505050"/>
          <w:sz w:val="27"/>
          <w:szCs w:val="27"/>
        </w:rPr>
        <w:t xml:space="preserve"> 2002). </w:t>
      </w:r>
    </w:p>
    <w:p w:rsidR="00CE72DC" w:rsidRPr="005333B0" w:rsidRDefault="00CE72DC" w:rsidP="00CE72DC">
      <w:pPr>
        <w:pStyle w:val="m-3204913092636764702gmail-msonormal"/>
        <w:numPr>
          <w:ilvl w:val="1"/>
          <w:numId w:val="1"/>
        </w:numPr>
        <w:shd w:val="clear" w:color="auto" w:fill="FFFFFF"/>
        <w:spacing w:after="0" w:afterAutospacing="0"/>
        <w:rPr>
          <w:color w:val="222222"/>
        </w:rPr>
      </w:pPr>
      <w:proofErr w:type="gramStart"/>
      <w:r>
        <w:rPr>
          <w:rFonts w:ascii="Arial" w:hAnsi="Arial" w:cs="Arial"/>
          <w:color w:val="505050"/>
          <w:sz w:val="27"/>
          <w:szCs w:val="27"/>
        </w:rPr>
        <w:t>estimation</w:t>
      </w:r>
      <w:proofErr w:type="gramEnd"/>
      <w:r>
        <w:rPr>
          <w:rFonts w:ascii="Arial" w:hAnsi="Arial" w:cs="Arial"/>
          <w:color w:val="505050"/>
          <w:sz w:val="27"/>
          <w:szCs w:val="27"/>
        </w:rPr>
        <w:t xml:space="preserve"> of volume in stands with an average area of 1.5 ha </w:t>
      </w:r>
      <w:bookmarkStart w:id="3" w:name="bBIB24"/>
      <w:r>
        <w:fldChar w:fldCharType="begin"/>
      </w:r>
      <w:r>
        <w:instrText xml:space="preserve"> HYPERLINK "http://www.sciencedirect.com/science/article/pii/S0034425701002905" \l "BIB24" </w:instrText>
      </w:r>
      <w:r>
        <w:fldChar w:fldCharType="separate"/>
      </w:r>
      <w:r>
        <w:rPr>
          <w:rStyle w:val="Hyperlink"/>
          <w:rFonts w:ascii="Arial" w:hAnsi="Arial" w:cs="Arial"/>
          <w:color w:val="007398"/>
          <w:sz w:val="27"/>
          <w:szCs w:val="27"/>
        </w:rPr>
        <w:t>(</w:t>
      </w:r>
      <w:proofErr w:type="spellStart"/>
      <w:r>
        <w:rPr>
          <w:rStyle w:val="Hyperlink"/>
          <w:rFonts w:ascii="Arial" w:hAnsi="Arial" w:cs="Arial"/>
          <w:color w:val="007398"/>
          <w:sz w:val="27"/>
          <w:szCs w:val="27"/>
        </w:rPr>
        <w:t>Næsset</w:t>
      </w:r>
      <w:proofErr w:type="spellEnd"/>
      <w:r>
        <w:rPr>
          <w:rStyle w:val="Hyperlink"/>
          <w:rFonts w:ascii="Arial" w:hAnsi="Arial" w:cs="Arial"/>
          <w:color w:val="007398"/>
          <w:sz w:val="27"/>
          <w:szCs w:val="27"/>
        </w:rPr>
        <w:t>, 1997b)</w:t>
      </w:r>
      <w:r>
        <w:fldChar w:fldCharType="end"/>
      </w:r>
      <w:bookmarkEnd w:id="3"/>
      <w:r>
        <w:rPr>
          <w:rFonts w:ascii="Arial" w:hAnsi="Arial" w:cs="Arial"/>
          <w:color w:val="505050"/>
          <w:sz w:val="27"/>
          <w:szCs w:val="27"/>
        </w:rPr>
        <w:t> indicated smaller proportions of explained variation (46–89%) than the current trial.</w:t>
      </w:r>
    </w:p>
    <w:p w:rsidR="00896534" w:rsidRPr="00896534" w:rsidRDefault="00896534" w:rsidP="00896534">
      <w:pPr>
        <w:pStyle w:val="m-3204913092636764702gmail-msonormal"/>
        <w:numPr>
          <w:ilvl w:val="0"/>
          <w:numId w:val="1"/>
        </w:numPr>
        <w:shd w:val="clear" w:color="auto" w:fill="FFFFFF"/>
        <w:spacing w:after="0" w:afterAutospacing="0"/>
        <w:rPr>
          <w:color w:val="505050"/>
        </w:rPr>
      </w:pPr>
      <w:r>
        <w:t>Miscellaneous</w:t>
      </w:r>
    </w:p>
    <w:p w:rsidR="00896534" w:rsidRPr="00896534" w:rsidRDefault="00896534" w:rsidP="00896534">
      <w:pPr>
        <w:pStyle w:val="m-3204913092636764702gmail-msonormal"/>
        <w:numPr>
          <w:ilvl w:val="1"/>
          <w:numId w:val="1"/>
        </w:numPr>
        <w:shd w:val="clear" w:color="auto" w:fill="FFFFFF"/>
        <w:spacing w:after="0" w:afterAutospacing="0"/>
        <w:rPr>
          <w:color w:val="505050"/>
        </w:rPr>
      </w:pPr>
      <w:r>
        <w:t xml:space="preserve">discrete-return </w:t>
      </w:r>
      <w:proofErr w:type="spellStart"/>
      <w:r>
        <w:t>lidar</w:t>
      </w:r>
      <w:proofErr w:type="spellEnd"/>
      <w:r>
        <w:t xml:space="preserve"> has been used in regression analysis to estimate forest biomass levels across a range of forest types including temperate mixed deciduous coniferous forests (</w:t>
      </w:r>
      <w:proofErr w:type="spellStart"/>
      <w:r>
        <w:t>Popescu</w:t>
      </w:r>
      <w:proofErr w:type="spellEnd"/>
      <w:r>
        <w:t xml:space="preserve"> et al. 2003; Lim and </w:t>
      </w:r>
      <w:proofErr w:type="spellStart"/>
      <w:r>
        <w:t>Treitz</w:t>
      </w:r>
      <w:proofErr w:type="spellEnd"/>
      <w:r>
        <w:t xml:space="preserve"> 2004), temperate deciduous (</w:t>
      </w:r>
      <w:proofErr w:type="spellStart"/>
      <w:r>
        <w:t>Patenaude</w:t>
      </w:r>
      <w:proofErr w:type="spellEnd"/>
      <w:r>
        <w:t xml:space="preserve"> et al. 2004), temperate coniferous forests (Hall et al. 2005; Hyde et al. 2007), and boreal </w:t>
      </w:r>
      <w:proofErr w:type="spellStart"/>
      <w:r>
        <w:t>mixedwood</w:t>
      </w:r>
      <w:proofErr w:type="spellEnd"/>
      <w:r>
        <w:t xml:space="preserve"> forests (Thomas et al. 2006), temperate subalpine (Sherrill et al 2008)</w:t>
      </w:r>
    </w:p>
    <w:p w:rsidR="00896534" w:rsidRDefault="00896534" w:rsidP="00896534">
      <w:pPr>
        <w:pStyle w:val="m-3204913092636764702gmail-msonormal"/>
        <w:numPr>
          <w:ilvl w:val="0"/>
          <w:numId w:val="1"/>
        </w:numPr>
        <w:shd w:val="clear" w:color="auto" w:fill="FFFFFF"/>
        <w:spacing w:after="0" w:afterAutospacing="0"/>
        <w:rPr>
          <w:color w:val="505050"/>
        </w:rPr>
      </w:pPr>
      <w:r>
        <w:rPr>
          <w:color w:val="505050"/>
        </w:rPr>
        <w:t>Lidar instruments</w:t>
      </w:r>
    </w:p>
    <w:p w:rsidR="00896534" w:rsidRPr="0044664C" w:rsidRDefault="00896534" w:rsidP="00896534">
      <w:pPr>
        <w:pStyle w:val="m-3204913092636764702gmail-msonormal"/>
        <w:numPr>
          <w:ilvl w:val="1"/>
          <w:numId w:val="1"/>
        </w:numPr>
        <w:shd w:val="clear" w:color="auto" w:fill="FFFFFF"/>
        <w:spacing w:after="0" w:afterAutospacing="0"/>
        <w:rPr>
          <w:color w:val="505050"/>
        </w:rPr>
      </w:pPr>
      <w:r>
        <w:t xml:space="preserve">In addition, waveform-recording </w:t>
      </w:r>
      <w:proofErr w:type="spellStart"/>
      <w:r>
        <w:t>lidar</w:t>
      </w:r>
      <w:proofErr w:type="spellEnd"/>
      <w:r>
        <w:t xml:space="preserve"> systems, such as the SLICER (Scanning Lidar Imager of Canopies by Echo Recovery, Blair et al., 1994; Harding et al., 1994, 2001). </w:t>
      </w:r>
      <w:proofErr w:type="gramStart"/>
      <w:r>
        <w:t>canopy</w:t>
      </w:r>
      <w:proofErr w:type="gramEnd"/>
      <w:r>
        <w:t xml:space="preserve"> surface height measurements, only uses the instrument's height measuring capability. A second set of measurements was made by transforming the raw waveform data into an estimate of the vertical distribution of the canopy- the canopy height profile (CHP). A third set of measurements described the transmittance of light in the canopy. A fourth was derived from a </w:t>
      </w:r>
      <w:r>
        <w:lastRenderedPageBreak/>
        <w:t xml:space="preserve">system for the measurement of canopy structure, the canopy volume method (CVM), which summarizes the total volume and spatial organization of filled and empty space within the canopy. Details of these methods can be found in </w:t>
      </w:r>
      <w:proofErr w:type="spellStart"/>
      <w:r>
        <w:t>Lefsky</w:t>
      </w:r>
      <w:proofErr w:type="spellEnd"/>
      <w:r>
        <w:t xml:space="preserve"> et al. (1999b).</w:t>
      </w:r>
    </w:p>
    <w:p w:rsidR="00896534" w:rsidRDefault="00896534" w:rsidP="00896534">
      <w:pPr>
        <w:pStyle w:val="m-3204913092636764702gmail-msonormal"/>
        <w:numPr>
          <w:ilvl w:val="1"/>
          <w:numId w:val="1"/>
        </w:numPr>
        <w:shd w:val="clear" w:color="auto" w:fill="FFFFFF"/>
        <w:spacing w:after="0" w:afterAutospacing="0"/>
        <w:rPr>
          <w:color w:val="505050"/>
        </w:rPr>
      </w:pPr>
      <w:r>
        <w:t xml:space="preserve">Discrete-return </w:t>
      </w:r>
      <w:proofErr w:type="spellStart"/>
      <w:r>
        <w:t>lidar</w:t>
      </w:r>
      <w:proofErr w:type="spellEnd"/>
      <w:r>
        <w:t xml:space="preserve"> emits a small beam of light (centimeters in diameter), and records the positions from which the returned energy is greater than a certain threshold. Different systems can record from 1 to 5 discrete returns from each laser pulse. These systems are the ones commercially available (</w:t>
      </w:r>
      <w:proofErr w:type="spellStart"/>
      <w:r>
        <w:t>Baltsavias</w:t>
      </w:r>
      <w:proofErr w:type="spellEnd"/>
      <w:r>
        <w:t xml:space="preserve">, 1999b), and are being used routinely to develop digital elevation models (Flood and </w:t>
      </w:r>
      <w:proofErr w:type="spellStart"/>
      <w:r>
        <w:t>Gutelius</w:t>
      </w:r>
      <w:proofErr w:type="spellEnd"/>
      <w:r>
        <w:t xml:space="preserve">, 1997). Both types of </w:t>
      </w:r>
      <w:proofErr w:type="spellStart"/>
      <w:r>
        <w:t>lidar</w:t>
      </w:r>
      <w:proofErr w:type="spellEnd"/>
      <w:r>
        <w:t xml:space="preserve"> have been used successfully to estimate stand structural variables, such as mean height, total aboveground biomass, basal area, stem volume and stand density, in a variety of forest types (</w:t>
      </w:r>
      <w:r w:rsidRPr="0044664C">
        <w:rPr>
          <w:highlight w:val="lightGray"/>
        </w:rPr>
        <w:t xml:space="preserve">Means et al., 1999, 2000; </w:t>
      </w:r>
      <w:proofErr w:type="spellStart"/>
      <w:r w:rsidRPr="0044664C">
        <w:rPr>
          <w:highlight w:val="lightGray"/>
        </w:rPr>
        <w:t>Lefsky</w:t>
      </w:r>
      <w:proofErr w:type="spellEnd"/>
      <w:r w:rsidRPr="0044664C">
        <w:rPr>
          <w:highlight w:val="lightGray"/>
        </w:rPr>
        <w:t xml:space="preserve"> et al., 1999a</w:t>
      </w:r>
      <w:proofErr w:type="gramStart"/>
      <w:r w:rsidRPr="0044664C">
        <w:rPr>
          <w:highlight w:val="lightGray"/>
        </w:rPr>
        <w:t>,b</w:t>
      </w:r>
      <w:proofErr w:type="gramEnd"/>
      <w:r w:rsidRPr="0044664C">
        <w:rPr>
          <w:highlight w:val="lightGray"/>
        </w:rPr>
        <w:t xml:space="preserve">, 2002a; </w:t>
      </w:r>
      <w:proofErr w:type="spellStart"/>
      <w:r w:rsidRPr="0044664C">
        <w:rPr>
          <w:highlight w:val="lightGray"/>
        </w:rPr>
        <w:t>Dubayah</w:t>
      </w:r>
      <w:proofErr w:type="spellEnd"/>
      <w:r w:rsidRPr="0044664C">
        <w:rPr>
          <w:highlight w:val="lightGray"/>
        </w:rPr>
        <w:t xml:space="preserve"> and Drake, 2000; Drake et al., 2002, 2003; </w:t>
      </w:r>
      <w:proofErr w:type="spellStart"/>
      <w:r w:rsidRPr="0044664C">
        <w:rPr>
          <w:highlight w:val="lightGray"/>
        </w:rPr>
        <w:t>Naesset</w:t>
      </w:r>
      <w:proofErr w:type="spellEnd"/>
      <w:r w:rsidRPr="0044664C">
        <w:rPr>
          <w:highlight w:val="lightGray"/>
        </w:rPr>
        <w:t xml:space="preserve"> and </w:t>
      </w:r>
      <w:proofErr w:type="spellStart"/>
      <w:r w:rsidRPr="0044664C">
        <w:rPr>
          <w:highlight w:val="lightGray"/>
        </w:rPr>
        <w:t>Bjerknes</w:t>
      </w:r>
      <w:proofErr w:type="spellEnd"/>
      <w:r w:rsidRPr="0044664C">
        <w:rPr>
          <w:highlight w:val="lightGray"/>
        </w:rPr>
        <w:t xml:space="preserve">, 2001; </w:t>
      </w:r>
      <w:proofErr w:type="spellStart"/>
      <w:r w:rsidRPr="0044664C">
        <w:rPr>
          <w:highlight w:val="lightGray"/>
        </w:rPr>
        <w:t>Naesset</w:t>
      </w:r>
      <w:proofErr w:type="spellEnd"/>
      <w:r w:rsidRPr="0044664C">
        <w:rPr>
          <w:highlight w:val="lightGray"/>
        </w:rPr>
        <w:t xml:space="preserve"> and </w:t>
      </w:r>
      <w:proofErr w:type="spellStart"/>
      <w:r w:rsidRPr="0044664C">
        <w:rPr>
          <w:highlight w:val="lightGray"/>
        </w:rPr>
        <w:t>Økland</w:t>
      </w:r>
      <w:proofErr w:type="spellEnd"/>
      <w:r w:rsidRPr="0044664C">
        <w:rPr>
          <w:highlight w:val="lightGray"/>
        </w:rPr>
        <w:t xml:space="preserve">, 2002; </w:t>
      </w:r>
      <w:proofErr w:type="spellStart"/>
      <w:r w:rsidRPr="0044664C">
        <w:rPr>
          <w:highlight w:val="lightGray"/>
        </w:rPr>
        <w:t>Naesset</w:t>
      </w:r>
      <w:proofErr w:type="spellEnd"/>
      <w:r w:rsidRPr="0044664C">
        <w:rPr>
          <w:highlight w:val="lightGray"/>
        </w:rPr>
        <w:t>, 2002</w:t>
      </w:r>
      <w:r>
        <w:t>). The focus of most of the research has been on overcoming the saturation at high biomass levels that limits the use of passive sensors (Hall 2005)</w:t>
      </w:r>
    </w:p>
    <w:p w:rsidR="00D4160E" w:rsidRDefault="00D4160E">
      <w:r>
        <w:br w:type="page"/>
      </w:r>
    </w:p>
    <w:p w:rsidR="008415E7" w:rsidRPr="008415E7" w:rsidRDefault="008415E7" w:rsidP="008415E7">
      <w:pPr>
        <w:rPr>
          <w:u w:val="single"/>
        </w:rPr>
      </w:pPr>
      <w:r w:rsidRPr="008415E7">
        <w:rPr>
          <w:u w:val="single"/>
        </w:rPr>
        <w:lastRenderedPageBreak/>
        <w:t>Lidar biomass estimation reviews:</w:t>
      </w:r>
    </w:p>
    <w:p w:rsidR="008415E7" w:rsidRDefault="008415E7" w:rsidP="008415E7">
      <w:proofErr w:type="spellStart"/>
      <w:r>
        <w:t>Zolkos</w:t>
      </w:r>
      <w:proofErr w:type="spellEnd"/>
      <w:r>
        <w:t xml:space="preserve"> e</w:t>
      </w:r>
      <w:bookmarkStart w:id="4" w:name="_GoBack"/>
      <w:bookmarkEnd w:id="4"/>
      <w:r>
        <w:t>t al 2013</w:t>
      </w:r>
    </w:p>
    <w:p w:rsidR="008415E7" w:rsidRDefault="008415E7" w:rsidP="008415E7">
      <w:r>
        <w:t xml:space="preserve">S.J. Goetz, R.O. </w:t>
      </w:r>
      <w:proofErr w:type="spellStart"/>
      <w:r>
        <w:t>Dubayah</w:t>
      </w:r>
      <w:proofErr w:type="spellEnd"/>
      <w:r>
        <w:t>. Advances in remote sensing technology and implications for measuring and monitoring forest carbon stocks and change Carbon Management, 2 (3) (2011), pp. 231-244.</w:t>
      </w:r>
    </w:p>
    <w:p w:rsidR="00D26F42" w:rsidRDefault="00D26F42" w:rsidP="008415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Petrokofsky</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Kanamaru</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Achard</w:t>
      </w:r>
      <w:proofErr w:type="spellEnd"/>
      <w:r>
        <w:rPr>
          <w:rFonts w:ascii="Arial" w:hAnsi="Arial" w:cs="Arial"/>
          <w:color w:val="222222"/>
          <w:sz w:val="20"/>
          <w:szCs w:val="20"/>
          <w:shd w:val="clear" w:color="auto" w:fill="FFFFFF"/>
        </w:rPr>
        <w:t xml:space="preserve">, F., Goetz, S. J., </w:t>
      </w:r>
      <w:proofErr w:type="spellStart"/>
      <w:r>
        <w:rPr>
          <w:rFonts w:ascii="Arial" w:hAnsi="Arial" w:cs="Arial"/>
          <w:color w:val="222222"/>
          <w:sz w:val="20"/>
          <w:szCs w:val="20"/>
          <w:shd w:val="clear" w:color="auto" w:fill="FFFFFF"/>
        </w:rPr>
        <w:t>Joosten</w:t>
      </w:r>
      <w:proofErr w:type="spellEnd"/>
      <w:r>
        <w:rPr>
          <w:rFonts w:ascii="Arial" w:hAnsi="Arial" w:cs="Arial"/>
          <w:color w:val="222222"/>
          <w:sz w:val="20"/>
          <w:szCs w:val="20"/>
          <w:shd w:val="clear" w:color="auto" w:fill="FFFFFF"/>
        </w:rPr>
        <w:t>, H., Holmgren, P</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w:t>
      </w:r>
      <w:proofErr w:type="spellStart"/>
      <w:r>
        <w:rPr>
          <w:rFonts w:ascii="Arial" w:hAnsi="Arial" w:cs="Arial"/>
          <w:color w:val="222222"/>
          <w:sz w:val="20"/>
          <w:szCs w:val="20"/>
          <w:shd w:val="clear" w:color="auto" w:fill="FFFFFF"/>
        </w:rPr>
        <w:t>Wattenbach</w:t>
      </w:r>
      <w:proofErr w:type="spellEnd"/>
      <w:r>
        <w:rPr>
          <w:rFonts w:ascii="Arial" w:hAnsi="Arial" w:cs="Arial"/>
          <w:color w:val="222222"/>
          <w:sz w:val="20"/>
          <w:szCs w:val="20"/>
          <w:shd w:val="clear" w:color="auto" w:fill="FFFFFF"/>
        </w:rPr>
        <w:t>, M. (2012). Comparison of methods for measuring and assessing carbon stocks and carbon stock changes in terrestrial carbon pools. How do the accuracy and precision of current methods compare? A systematic review protocol. </w:t>
      </w:r>
      <w:r>
        <w:rPr>
          <w:rFonts w:ascii="Arial" w:hAnsi="Arial" w:cs="Arial"/>
          <w:i/>
          <w:iCs/>
          <w:color w:val="222222"/>
          <w:sz w:val="20"/>
          <w:szCs w:val="20"/>
          <w:shd w:val="clear" w:color="auto" w:fill="FFFFFF"/>
        </w:rPr>
        <w:t>Environmental Evidence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6.</w:t>
      </w:r>
    </w:p>
    <w:p w:rsidR="008415E7" w:rsidRDefault="008415E7" w:rsidP="008415E7">
      <w:r>
        <w:t>Rosette, J. Suárez, R. Nelson, S. Los, B. Cook, P. North Lidar remote sensing for biomass assessment Remote Sensing of Biomass — Principles and Applications (2012), p. 24</w:t>
      </w:r>
    </w:p>
    <w:p w:rsidR="008415E7" w:rsidRDefault="008415E7" w:rsidP="008415E7">
      <w:r>
        <w:t xml:space="preserve">M.A. </w:t>
      </w:r>
      <w:proofErr w:type="spellStart"/>
      <w:r>
        <w:t>Wulder</w:t>
      </w:r>
      <w:proofErr w:type="spellEnd"/>
      <w:r>
        <w:t xml:space="preserve">, J.C. White, R.F. Nelson, E. </w:t>
      </w:r>
      <w:proofErr w:type="spellStart"/>
      <w:r>
        <w:t>Næsset</w:t>
      </w:r>
      <w:proofErr w:type="spellEnd"/>
      <w:r>
        <w:t xml:space="preserve">, H.O. </w:t>
      </w:r>
      <w:proofErr w:type="spellStart"/>
      <w:r>
        <w:t>Ørka</w:t>
      </w:r>
      <w:proofErr w:type="spellEnd"/>
      <w:r>
        <w:t>, N.C. Coops, et al. Lidar sampling for large-area forest characterization: A review Remote Sensing of Environment, 121 (2012), pp. 196-209</w:t>
      </w:r>
    </w:p>
    <w:p w:rsidR="008415E7" w:rsidRPr="008415E7" w:rsidRDefault="008415E7" w:rsidP="008415E7">
      <w:pPr>
        <w:rPr>
          <w:u w:val="single"/>
        </w:rPr>
      </w:pPr>
      <w:proofErr w:type="gramStart"/>
      <w:r w:rsidRPr="008415E7">
        <w:rPr>
          <w:u w:val="single"/>
        </w:rPr>
        <w:t>forest</w:t>
      </w:r>
      <w:proofErr w:type="gramEnd"/>
      <w:r w:rsidRPr="008415E7">
        <w:rPr>
          <w:u w:val="single"/>
        </w:rPr>
        <w:t xml:space="preserve"> and </w:t>
      </w:r>
      <w:proofErr w:type="spellStart"/>
      <w:r w:rsidRPr="008415E7">
        <w:rPr>
          <w:u w:val="single"/>
        </w:rPr>
        <w:t>lidar</w:t>
      </w:r>
      <w:proofErr w:type="spellEnd"/>
      <w:r w:rsidRPr="008415E7">
        <w:rPr>
          <w:u w:val="single"/>
        </w:rPr>
        <w:t xml:space="preserve"> over view:</w:t>
      </w:r>
    </w:p>
    <w:p w:rsidR="008415E7" w:rsidRDefault="008415E7" w:rsidP="008415E7">
      <w:r>
        <w:t xml:space="preserve">R. </w:t>
      </w:r>
      <w:proofErr w:type="spellStart"/>
      <w:r>
        <w:t>Dubayah</w:t>
      </w:r>
      <w:proofErr w:type="spellEnd"/>
      <w:r>
        <w:t xml:space="preserve">, J.B. Drake Lidar remote sensing for forestry Journal of Forestry, 98 (2000), pp. 44-46 </w:t>
      </w:r>
    </w:p>
    <w:p w:rsidR="008415E7" w:rsidRPr="008415E7" w:rsidRDefault="008415E7" w:rsidP="008415E7">
      <w:pPr>
        <w:rPr>
          <w:u w:val="single"/>
        </w:rPr>
      </w:pPr>
      <w:r w:rsidRPr="008415E7">
        <w:rPr>
          <w:u w:val="single"/>
        </w:rPr>
        <w:t>Other</w:t>
      </w:r>
      <w:r>
        <w:rPr>
          <w:u w:val="single"/>
        </w:rPr>
        <w:t>:</w:t>
      </w:r>
    </w:p>
    <w:p w:rsidR="008F4302" w:rsidRDefault="00D4160E" w:rsidP="008415E7">
      <w:r>
        <w:t xml:space="preserve">Blair, J. B., Coyle, D. B., </w:t>
      </w:r>
      <w:proofErr w:type="spellStart"/>
      <w:r>
        <w:t>Bufton</w:t>
      </w:r>
      <w:proofErr w:type="spellEnd"/>
      <w:r>
        <w:t>, J. L., &amp; Harding, D. J. (1994). Optimization of an airborne laser altimeter for remote sensing of vegetation and tree canopies. Proceedings of the International Geosciences Remote Sensing Symposium (pp. 939-941). Pasadena, CA: California Institute of Technology.</w:t>
      </w:r>
    </w:p>
    <w:p w:rsidR="00B603FB" w:rsidRDefault="00B603FB" w:rsidP="00B603FB">
      <w:pPr>
        <w:spacing w:after="240" w:line="240" w:lineRule="auto"/>
      </w:pPr>
      <w:r w:rsidRPr="00B603FB">
        <w:t xml:space="preserve">Brown, P.M., D’Amico, D.R., Carpenter, A.T., Andrews, D., 2001. </w:t>
      </w:r>
      <w:r>
        <w:t>Restoration of montane ponderosa pine forests in the Colorado Front Range. Ecol. Restoration 19, 19–26.</w:t>
      </w:r>
    </w:p>
    <w:p w:rsidR="0044664C" w:rsidRDefault="0044664C" w:rsidP="0044664C">
      <w:pPr>
        <w:spacing w:after="240" w:line="240" w:lineRule="auto"/>
      </w:pPr>
      <w:r>
        <w:t>Flannigan, M.D., Van Wagner, C.E., 1991. Climate change and wildfire in Canada. Can. J. Forest Res. 21, 66–72.</w:t>
      </w:r>
    </w:p>
    <w:p w:rsidR="0044664C" w:rsidRDefault="0044664C" w:rsidP="0044664C">
      <w:pPr>
        <w:spacing w:after="240" w:line="240" w:lineRule="auto"/>
      </w:pPr>
      <w:proofErr w:type="spellStart"/>
      <w:r>
        <w:t>Fule</w:t>
      </w:r>
      <w:proofErr w:type="spellEnd"/>
      <w:r>
        <w:t>´, P.Z., Waltz, A.E.M., Covington, W.W., Heinlein, T.A., 2001. Measuring forest restoration effectiveness in reducing hazardous fuels. J. Forestry 99, 24–29.</w:t>
      </w:r>
    </w:p>
    <w:p w:rsidR="00D4160E" w:rsidRDefault="00D4160E" w:rsidP="0044664C">
      <w:pPr>
        <w:spacing w:after="240" w:line="240" w:lineRule="auto"/>
      </w:pPr>
      <w:r>
        <w:t xml:space="preserve">Harding, D. J., Blair, J. </w:t>
      </w:r>
      <w:proofErr w:type="gramStart"/>
      <w:r>
        <w:t>B..</w:t>
      </w:r>
      <w:proofErr w:type="gramEnd"/>
      <w:r>
        <w:t xml:space="preserve"> Garvin, J. B., &amp; Lawrence, W. T. (1994). Laser altimetry waveform measurement of vegetation canopy structure. Proceedings of the International Remote Sensing Symposium (pp. 1251 -1253). Pasadena, CA: California Institute of Technology. </w:t>
      </w:r>
    </w:p>
    <w:p w:rsidR="00D4160E" w:rsidRDefault="00D4160E" w:rsidP="008103E0">
      <w:pPr>
        <w:spacing w:after="240" w:line="240" w:lineRule="auto"/>
        <w:rPr>
          <w:rFonts w:ascii="Arial" w:eastAsia="Times New Roman" w:hAnsi="Arial" w:cs="Arial"/>
          <w:color w:val="505050"/>
          <w:sz w:val="20"/>
          <w:szCs w:val="20"/>
        </w:rPr>
      </w:pPr>
      <w:r>
        <w:t xml:space="preserve">Harding, D. </w:t>
      </w:r>
      <w:proofErr w:type="gramStart"/>
      <w:r>
        <w:t>J..</w:t>
      </w:r>
      <w:proofErr w:type="gramEnd"/>
      <w:r>
        <w:t xml:space="preserve"> </w:t>
      </w:r>
      <w:proofErr w:type="spellStart"/>
      <w:r>
        <w:t>Lefsky</w:t>
      </w:r>
      <w:proofErr w:type="spellEnd"/>
      <w:r>
        <w:t xml:space="preserve">, M. A., &amp; Parker, G. G. (2001). Lidar altimeter measurements of canopy structure: Methods and validation for </w:t>
      </w:r>
      <w:proofErr w:type="spellStart"/>
      <w:r>
        <w:t>closedcanopy</w:t>
      </w:r>
      <w:proofErr w:type="spellEnd"/>
      <w:r>
        <w:t xml:space="preserve"> </w:t>
      </w:r>
      <w:proofErr w:type="spellStart"/>
      <w:r>
        <w:t>br</w:t>
      </w:r>
      <w:proofErr w:type="spellEnd"/>
      <w:r w:rsidRPr="008103E0">
        <w:rPr>
          <w:rFonts w:ascii="Arial" w:eastAsia="Times New Roman" w:hAnsi="Arial" w:cs="Arial"/>
          <w:color w:val="505050"/>
          <w:sz w:val="20"/>
          <w:szCs w:val="20"/>
        </w:rPr>
        <w:t xml:space="preserve"> </w:t>
      </w:r>
    </w:p>
    <w:p w:rsidR="0044664C" w:rsidRPr="0044664C" w:rsidRDefault="0044664C" w:rsidP="0044664C">
      <w:pPr>
        <w:spacing w:after="24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Houghton, R.A., Hackler, J.L., Lawrence, K.T., 2000. Changes in</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terrestrial carbon storage in the Uni</w:t>
      </w:r>
      <w:r>
        <w:rPr>
          <w:rFonts w:ascii="Arial" w:eastAsia="Times New Roman" w:hAnsi="Arial" w:cs="Arial"/>
          <w:color w:val="505050"/>
          <w:sz w:val="20"/>
          <w:szCs w:val="20"/>
        </w:rPr>
        <w:t xml:space="preserve">ted States. 2. The role of fire </w:t>
      </w:r>
      <w:r w:rsidRPr="0044664C">
        <w:rPr>
          <w:rFonts w:ascii="Arial" w:eastAsia="Times New Roman" w:hAnsi="Arial" w:cs="Arial"/>
          <w:color w:val="505050"/>
          <w:sz w:val="20"/>
          <w:szCs w:val="20"/>
        </w:rPr>
        <w:t xml:space="preserve">and fire management. Global Ecol. </w:t>
      </w:r>
      <w:proofErr w:type="spellStart"/>
      <w:r w:rsidRPr="0044664C">
        <w:rPr>
          <w:rFonts w:ascii="Arial" w:eastAsia="Times New Roman" w:hAnsi="Arial" w:cs="Arial"/>
          <w:color w:val="505050"/>
          <w:sz w:val="20"/>
          <w:szCs w:val="20"/>
        </w:rPr>
        <w:t>Biogeogr</w:t>
      </w:r>
      <w:proofErr w:type="spellEnd"/>
      <w:r w:rsidRPr="0044664C">
        <w:rPr>
          <w:rFonts w:ascii="Arial" w:eastAsia="Times New Roman" w:hAnsi="Arial" w:cs="Arial"/>
          <w:color w:val="505050"/>
          <w:sz w:val="20"/>
          <w:szCs w:val="20"/>
        </w:rPr>
        <w:t>. 9, 145–170</w:t>
      </w:r>
    </w:p>
    <w:p w:rsidR="008103E0" w:rsidRPr="0044664C" w:rsidRDefault="0044664C" w:rsidP="0044664C">
      <w:pPr>
        <w:spacing w:after="24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Kaufmann, M.R., Regan, C.M., Brown, P.M., 2000. Heterogeneity</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in ponderosa pine/Douglas fir forests: age and size structure in</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unlogged and logged landscap</w:t>
      </w:r>
      <w:r>
        <w:rPr>
          <w:rFonts w:ascii="Arial" w:eastAsia="Times New Roman" w:hAnsi="Arial" w:cs="Arial"/>
          <w:color w:val="505050"/>
          <w:sz w:val="20"/>
          <w:szCs w:val="20"/>
        </w:rPr>
        <w:t xml:space="preserve">es of central Colorado. Can. J. </w:t>
      </w:r>
      <w:r w:rsidRPr="0044664C">
        <w:rPr>
          <w:rFonts w:ascii="Arial" w:eastAsia="Times New Roman" w:hAnsi="Arial" w:cs="Arial"/>
          <w:color w:val="505050"/>
          <w:sz w:val="20"/>
          <w:szCs w:val="20"/>
        </w:rPr>
        <w:t>Forest Res. 30, 698–711.</w:t>
      </w:r>
      <w:r w:rsidRPr="0044664C">
        <w:rPr>
          <w:rFonts w:ascii="Arial" w:eastAsia="Times New Roman" w:hAnsi="Arial" w:cs="Arial"/>
          <w:color w:val="505050"/>
          <w:sz w:val="20"/>
          <w:szCs w:val="20"/>
        </w:rPr>
        <w:cr/>
      </w:r>
      <w:r w:rsidR="008103E0" w:rsidRPr="008103E0">
        <w:rPr>
          <w:rFonts w:ascii="Arial" w:eastAsia="Times New Roman" w:hAnsi="Arial" w:cs="Arial"/>
          <w:color w:val="505050"/>
          <w:sz w:val="20"/>
          <w:szCs w:val="20"/>
        </w:rPr>
        <w:t>M.A. Lefsky, D. Harding, W.B. Cohen, G. Parker, H.H. </w:t>
      </w:r>
      <w:proofErr w:type="spellStart"/>
      <w:r w:rsidR="008103E0" w:rsidRPr="008103E0">
        <w:rPr>
          <w:rFonts w:ascii="Arial" w:eastAsia="Times New Roman" w:hAnsi="Arial" w:cs="Arial"/>
          <w:color w:val="505050"/>
          <w:sz w:val="20"/>
          <w:szCs w:val="20"/>
        </w:rPr>
        <w:t>Shugart</w:t>
      </w:r>
      <w:r w:rsidR="008103E0" w:rsidRPr="008103E0">
        <w:rPr>
          <w:rFonts w:ascii="Arial" w:eastAsia="Times New Roman" w:hAnsi="Arial" w:cs="Arial"/>
          <w:b/>
          <w:bCs/>
          <w:color w:val="505050"/>
          <w:sz w:val="20"/>
          <w:szCs w:val="20"/>
        </w:rPr>
        <w:t>Surface</w:t>
      </w:r>
      <w:proofErr w:type="spellEnd"/>
      <w:r w:rsidR="008103E0" w:rsidRPr="008103E0">
        <w:rPr>
          <w:rFonts w:ascii="Arial" w:eastAsia="Times New Roman" w:hAnsi="Arial" w:cs="Arial"/>
          <w:b/>
          <w:bCs/>
          <w:color w:val="505050"/>
          <w:sz w:val="20"/>
          <w:szCs w:val="20"/>
        </w:rPr>
        <w:t xml:space="preserve"> </w:t>
      </w:r>
      <w:proofErr w:type="spellStart"/>
      <w:r w:rsidR="008103E0" w:rsidRPr="008103E0">
        <w:rPr>
          <w:rFonts w:ascii="Arial" w:eastAsia="Times New Roman" w:hAnsi="Arial" w:cs="Arial"/>
          <w:b/>
          <w:bCs/>
          <w:color w:val="505050"/>
          <w:sz w:val="20"/>
          <w:szCs w:val="20"/>
        </w:rPr>
        <w:t>lidar</w:t>
      </w:r>
      <w:proofErr w:type="spellEnd"/>
      <w:r w:rsidR="008103E0" w:rsidRPr="008103E0">
        <w:rPr>
          <w:rFonts w:ascii="Arial" w:eastAsia="Times New Roman" w:hAnsi="Arial" w:cs="Arial"/>
          <w:b/>
          <w:bCs/>
          <w:color w:val="505050"/>
          <w:sz w:val="20"/>
          <w:szCs w:val="20"/>
        </w:rPr>
        <w:t xml:space="preserve"> remote sensing of basal area and biomass in deciduous forests of eastern Maryland, USA</w:t>
      </w:r>
      <w:r w:rsidR="008103E0">
        <w:rPr>
          <w:rFonts w:ascii="Arial" w:eastAsia="Times New Roman" w:hAnsi="Arial" w:cs="Arial"/>
          <w:b/>
          <w:bCs/>
          <w:color w:val="505050"/>
          <w:sz w:val="20"/>
          <w:szCs w:val="20"/>
        </w:rPr>
        <w:t xml:space="preserve">. </w:t>
      </w:r>
      <w:r w:rsidR="008103E0" w:rsidRPr="008103E0">
        <w:rPr>
          <w:rFonts w:ascii="Arial" w:eastAsia="Times New Roman" w:hAnsi="Arial" w:cs="Arial"/>
          <w:color w:val="737373"/>
          <w:sz w:val="20"/>
          <w:szCs w:val="20"/>
        </w:rPr>
        <w:t>Remote Sensing of Environment, 67 (1999</w:t>
      </w:r>
      <w:r w:rsidR="00F9684A">
        <w:rPr>
          <w:rFonts w:ascii="Arial" w:eastAsia="Times New Roman" w:hAnsi="Arial" w:cs="Arial"/>
          <w:color w:val="737373"/>
          <w:sz w:val="20"/>
          <w:szCs w:val="20"/>
        </w:rPr>
        <w:t xml:space="preserve"> A</w:t>
      </w:r>
      <w:r w:rsidR="008103E0" w:rsidRPr="008103E0">
        <w:rPr>
          <w:rFonts w:ascii="Arial" w:eastAsia="Times New Roman" w:hAnsi="Arial" w:cs="Arial"/>
          <w:color w:val="737373"/>
          <w:sz w:val="20"/>
          <w:szCs w:val="20"/>
        </w:rPr>
        <w:t>), pp. 83-98</w:t>
      </w:r>
    </w:p>
    <w:p w:rsidR="00F9684A" w:rsidRPr="008103E0" w:rsidRDefault="00F9684A" w:rsidP="00F9684A">
      <w:pPr>
        <w:spacing w:after="240" w:line="240" w:lineRule="auto"/>
        <w:rPr>
          <w:rFonts w:ascii="Arial" w:eastAsia="Times New Roman" w:hAnsi="Arial" w:cs="Arial"/>
          <w:color w:val="505050"/>
          <w:sz w:val="20"/>
          <w:szCs w:val="20"/>
        </w:rPr>
      </w:pPr>
      <w:r w:rsidRPr="008103E0">
        <w:rPr>
          <w:rFonts w:ascii="Arial" w:eastAsia="Times New Roman" w:hAnsi="Arial" w:cs="Arial"/>
          <w:color w:val="505050"/>
          <w:sz w:val="20"/>
          <w:szCs w:val="20"/>
        </w:rPr>
        <w:lastRenderedPageBreak/>
        <w:t>M.A. Lefsky, W.B. Cohen, S.A. Acker, G.G. Parker, T.A. Spies, D. Harding</w:t>
      </w:r>
      <w:r w:rsidRPr="008103E0">
        <w:rPr>
          <w:rFonts w:ascii="Arial" w:eastAsia="Times New Roman" w:hAnsi="Arial" w:cs="Arial"/>
          <w:b/>
          <w:bCs/>
          <w:color w:val="505050"/>
          <w:sz w:val="20"/>
          <w:szCs w:val="20"/>
        </w:rPr>
        <w:t>Lidar remote sensing of the canopy structure and biophysical properties of Douglas-fir western hemlock forests</w:t>
      </w:r>
      <w:r>
        <w:rPr>
          <w:rFonts w:ascii="Arial" w:eastAsia="Times New Roman" w:hAnsi="Arial" w:cs="Arial"/>
          <w:color w:val="505050"/>
          <w:sz w:val="20"/>
          <w:szCs w:val="20"/>
        </w:rPr>
        <w:t xml:space="preserve">. </w:t>
      </w:r>
      <w:r w:rsidRPr="008103E0">
        <w:rPr>
          <w:rFonts w:ascii="Arial" w:eastAsia="Times New Roman" w:hAnsi="Arial" w:cs="Arial"/>
          <w:color w:val="737373"/>
          <w:sz w:val="20"/>
          <w:szCs w:val="20"/>
        </w:rPr>
        <w:t>Remote Sensing of Environment, 70 (1999</w:t>
      </w:r>
      <w:r>
        <w:rPr>
          <w:rFonts w:ascii="Arial" w:eastAsia="Times New Roman" w:hAnsi="Arial" w:cs="Arial"/>
          <w:color w:val="737373"/>
          <w:sz w:val="20"/>
          <w:szCs w:val="20"/>
        </w:rPr>
        <w:t xml:space="preserve"> B</w:t>
      </w:r>
      <w:r w:rsidRPr="008103E0">
        <w:rPr>
          <w:rFonts w:ascii="Arial" w:eastAsia="Times New Roman" w:hAnsi="Arial" w:cs="Arial"/>
          <w:color w:val="737373"/>
          <w:sz w:val="20"/>
          <w:szCs w:val="20"/>
        </w:rPr>
        <w:t>), pp. 339-361</w:t>
      </w:r>
    </w:p>
    <w:p w:rsid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S. Magnussen, P. </w:t>
      </w:r>
      <w:proofErr w:type="spellStart"/>
      <w:r w:rsidRPr="008103E0">
        <w:rPr>
          <w:rFonts w:ascii="Arial" w:eastAsia="Times New Roman" w:hAnsi="Arial" w:cs="Arial"/>
          <w:color w:val="505050"/>
          <w:sz w:val="20"/>
          <w:szCs w:val="20"/>
        </w:rPr>
        <w:t>Boudewyn</w:t>
      </w:r>
      <w:r w:rsidRPr="008103E0">
        <w:rPr>
          <w:rFonts w:ascii="Arial" w:eastAsia="Times New Roman" w:hAnsi="Arial" w:cs="Arial"/>
          <w:b/>
          <w:bCs/>
          <w:color w:val="505050"/>
          <w:sz w:val="20"/>
          <w:szCs w:val="20"/>
        </w:rPr>
        <w:t>Derivations</w:t>
      </w:r>
      <w:proofErr w:type="spellEnd"/>
      <w:r w:rsidRPr="008103E0">
        <w:rPr>
          <w:rFonts w:ascii="Arial" w:eastAsia="Times New Roman" w:hAnsi="Arial" w:cs="Arial"/>
          <w:b/>
          <w:bCs/>
          <w:color w:val="505050"/>
          <w:sz w:val="20"/>
          <w:szCs w:val="20"/>
        </w:rPr>
        <w:t xml:space="preserve"> of stand heights from airborne laser scanner data with canopy-based quantile estimators</w:t>
      </w:r>
      <w:r>
        <w:rPr>
          <w:rFonts w:ascii="Arial" w:eastAsia="Times New Roman" w:hAnsi="Arial" w:cs="Arial"/>
          <w:b/>
          <w:bCs/>
          <w:color w:val="505050"/>
          <w:sz w:val="20"/>
          <w:szCs w:val="20"/>
        </w:rPr>
        <w:t xml:space="preserve">. </w:t>
      </w:r>
      <w:r w:rsidRPr="008103E0">
        <w:rPr>
          <w:rFonts w:ascii="Arial" w:eastAsia="Times New Roman" w:hAnsi="Arial" w:cs="Arial"/>
          <w:color w:val="737373"/>
          <w:sz w:val="20"/>
          <w:szCs w:val="20"/>
        </w:rPr>
        <w:t>Canadian Journal of Forest Research, 28 (1998), pp. 1016-1031</w:t>
      </w:r>
    </w:p>
    <w:p w:rsidR="008103E0" w:rsidRDefault="008103E0" w:rsidP="008103E0">
      <w:pPr>
        <w:spacing w:after="0" w:line="240" w:lineRule="auto"/>
        <w:rPr>
          <w:rFonts w:ascii="Arial" w:eastAsia="Times New Roman" w:hAnsi="Arial" w:cs="Arial"/>
          <w:color w:val="737373"/>
          <w:sz w:val="20"/>
          <w:szCs w:val="20"/>
        </w:rPr>
      </w:pPr>
    </w:p>
    <w:p w:rsidR="008103E0" w:rsidRPr="008103E0" w:rsidRDefault="008103E0" w:rsidP="008103E0">
      <w:pPr>
        <w:spacing w:after="240"/>
        <w:rPr>
          <w:rFonts w:ascii="Arial" w:hAnsi="Arial" w:cs="Arial"/>
          <w:color w:val="505050"/>
          <w:sz w:val="20"/>
          <w:szCs w:val="20"/>
        </w:rPr>
      </w:pPr>
      <w:r>
        <w:rPr>
          <w:rFonts w:ascii="Arial" w:hAnsi="Arial" w:cs="Arial"/>
          <w:color w:val="505050"/>
          <w:sz w:val="20"/>
          <w:szCs w:val="20"/>
        </w:rPr>
        <w:t>J.E. Means, S.A. Acker, J.F. Brandon, M. Renslow, L. Emerson, C.J. Hendrix</w:t>
      </w:r>
      <w:r>
        <w:rPr>
          <w:rStyle w:val="Strong"/>
          <w:rFonts w:ascii="Arial" w:hAnsi="Arial" w:cs="Arial"/>
          <w:color w:val="505050"/>
          <w:sz w:val="20"/>
          <w:szCs w:val="20"/>
        </w:rPr>
        <w:t xml:space="preserve">Predicting forest stand characteristics with airborne scanning </w:t>
      </w:r>
      <w:proofErr w:type="spellStart"/>
      <w:r>
        <w:rPr>
          <w:rStyle w:val="Strong"/>
          <w:rFonts w:ascii="Arial" w:hAnsi="Arial" w:cs="Arial"/>
          <w:color w:val="505050"/>
          <w:sz w:val="20"/>
          <w:szCs w:val="20"/>
        </w:rPr>
        <w:t>lidar</w:t>
      </w:r>
      <w:proofErr w:type="spellEnd"/>
      <w:r>
        <w:rPr>
          <w:rFonts w:ascii="Arial" w:hAnsi="Arial" w:cs="Arial"/>
          <w:color w:val="505050"/>
          <w:sz w:val="20"/>
          <w:szCs w:val="20"/>
        </w:rPr>
        <w:t xml:space="preserve">. </w:t>
      </w:r>
      <w:r>
        <w:rPr>
          <w:rFonts w:ascii="Arial" w:hAnsi="Arial" w:cs="Arial"/>
          <w:color w:val="737373"/>
          <w:sz w:val="20"/>
          <w:szCs w:val="20"/>
        </w:rPr>
        <w:t>Photogrammetric Engineering and Remote Sensing, 66 (2000), pp. 1367-1371</w:t>
      </w:r>
    </w:p>
    <w:p w:rsid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 xml:space="preserve">Moore, M.M., Covington, W.W., </w:t>
      </w:r>
      <w:proofErr w:type="spellStart"/>
      <w:r w:rsidRPr="0044664C">
        <w:rPr>
          <w:rFonts w:ascii="Arial" w:eastAsia="Times New Roman" w:hAnsi="Arial" w:cs="Arial"/>
          <w:color w:val="505050"/>
          <w:sz w:val="20"/>
          <w:szCs w:val="20"/>
        </w:rPr>
        <w:t>Fule</w:t>
      </w:r>
      <w:proofErr w:type="spellEnd"/>
      <w:r w:rsidRPr="0044664C">
        <w:rPr>
          <w:rFonts w:ascii="Arial" w:eastAsia="Times New Roman" w:hAnsi="Arial" w:cs="Arial"/>
          <w:color w:val="505050"/>
          <w:sz w:val="20"/>
          <w:szCs w:val="20"/>
        </w:rPr>
        <w:t>´, P.Z., 1999. Reference conditions</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and ecological restor</w:t>
      </w:r>
      <w:r>
        <w:rPr>
          <w:rFonts w:ascii="Arial" w:eastAsia="Times New Roman" w:hAnsi="Arial" w:cs="Arial"/>
          <w:color w:val="505050"/>
          <w:sz w:val="20"/>
          <w:szCs w:val="20"/>
        </w:rPr>
        <w:t xml:space="preserve">ation: a southwestern ponderosa </w:t>
      </w:r>
      <w:r w:rsidRPr="0044664C">
        <w:rPr>
          <w:rFonts w:ascii="Arial" w:eastAsia="Times New Roman" w:hAnsi="Arial" w:cs="Arial"/>
          <w:color w:val="505050"/>
          <w:sz w:val="20"/>
          <w:szCs w:val="20"/>
        </w:rPr>
        <w:t>pine perspective. Ecol. Appl. 9, 1266–1277.</w:t>
      </w:r>
    </w:p>
    <w:p w:rsidR="008103E0" w:rsidRPr="008103E0" w:rsidRDefault="008103E0" w:rsidP="0044664C">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R. Nelson</w:t>
      </w:r>
      <w:r>
        <w:rPr>
          <w:rFonts w:ascii="Arial" w:eastAsia="Times New Roman" w:hAnsi="Arial" w:cs="Arial"/>
          <w:color w:val="505050"/>
          <w:sz w:val="20"/>
          <w:szCs w:val="20"/>
        </w:rPr>
        <w:t xml:space="preserve"> </w:t>
      </w:r>
      <w:r w:rsidRPr="008103E0">
        <w:rPr>
          <w:rFonts w:ascii="Arial" w:eastAsia="Times New Roman" w:hAnsi="Arial" w:cs="Arial"/>
          <w:b/>
          <w:bCs/>
          <w:color w:val="505050"/>
          <w:sz w:val="20"/>
          <w:szCs w:val="20"/>
        </w:rPr>
        <w:t>Modeling forest canopy heights: the effects of canopy shape</w:t>
      </w:r>
    </w:p>
    <w:p w:rsidR="008103E0" w:rsidRP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737373"/>
          <w:sz w:val="20"/>
          <w:szCs w:val="20"/>
        </w:rPr>
        <w:t>Remote Sensing of Environment, 60 (1997), pp. 327-334</w:t>
      </w:r>
    </w:p>
    <w:p w:rsidR="008103E0" w:rsidRPr="008103E0" w:rsidRDefault="008103E0" w:rsidP="008103E0">
      <w:pPr>
        <w:spacing w:after="0" w:line="240" w:lineRule="auto"/>
        <w:rPr>
          <w:rFonts w:ascii="Arial" w:eastAsia="Times New Roman" w:hAnsi="Arial" w:cs="Arial"/>
          <w:color w:val="505050"/>
          <w:sz w:val="20"/>
          <w:szCs w:val="20"/>
        </w:rPr>
      </w:pPr>
      <w:r w:rsidRPr="008103E0">
        <w:rPr>
          <w:rFonts w:ascii="Arial" w:eastAsia="Times New Roman" w:hAnsi="Arial" w:cs="Arial"/>
          <w:color w:val="505050"/>
          <w:sz w:val="20"/>
          <w:szCs w:val="20"/>
        </w:rPr>
        <w:br/>
        <w:t>R. Nelson, R. </w:t>
      </w:r>
      <w:proofErr w:type="spellStart"/>
      <w:r w:rsidRPr="008103E0">
        <w:rPr>
          <w:rFonts w:ascii="Arial" w:eastAsia="Times New Roman" w:hAnsi="Arial" w:cs="Arial"/>
          <w:color w:val="505050"/>
          <w:sz w:val="20"/>
          <w:szCs w:val="20"/>
        </w:rPr>
        <w:t>Oderwald</w:t>
      </w:r>
      <w:proofErr w:type="spellEnd"/>
      <w:r w:rsidRPr="008103E0">
        <w:rPr>
          <w:rFonts w:ascii="Arial" w:eastAsia="Times New Roman" w:hAnsi="Arial" w:cs="Arial"/>
          <w:color w:val="505050"/>
          <w:sz w:val="20"/>
          <w:szCs w:val="20"/>
        </w:rPr>
        <w:t>, G. </w:t>
      </w:r>
      <w:proofErr w:type="spellStart"/>
      <w:r w:rsidRPr="008103E0">
        <w:rPr>
          <w:rFonts w:ascii="Arial" w:eastAsia="Times New Roman" w:hAnsi="Arial" w:cs="Arial"/>
          <w:color w:val="505050"/>
          <w:sz w:val="20"/>
          <w:szCs w:val="20"/>
        </w:rPr>
        <w:t>Gregoire</w:t>
      </w:r>
      <w:r w:rsidRPr="008103E0">
        <w:rPr>
          <w:rFonts w:ascii="Arial" w:eastAsia="Times New Roman" w:hAnsi="Arial" w:cs="Arial"/>
          <w:b/>
          <w:bCs/>
          <w:color w:val="505050"/>
          <w:sz w:val="20"/>
          <w:szCs w:val="20"/>
        </w:rPr>
        <w:t>Separating</w:t>
      </w:r>
      <w:proofErr w:type="spellEnd"/>
      <w:r w:rsidRPr="008103E0">
        <w:rPr>
          <w:rFonts w:ascii="Arial" w:eastAsia="Times New Roman" w:hAnsi="Arial" w:cs="Arial"/>
          <w:b/>
          <w:bCs/>
          <w:color w:val="505050"/>
          <w:sz w:val="20"/>
          <w:szCs w:val="20"/>
        </w:rPr>
        <w:t xml:space="preserve"> the ground and airborne laser sampling phases to estimate tropical forest basal area, volume, and biomass</w:t>
      </w:r>
    </w:p>
    <w:p w:rsidR="008103E0" w:rsidRP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737373"/>
          <w:sz w:val="20"/>
          <w:szCs w:val="20"/>
        </w:rPr>
        <w:t>Remote Sensing of Environment, 60 (1997), pp. 311-326</w:t>
      </w:r>
    </w:p>
    <w:p w:rsidR="008103E0" w:rsidRDefault="0044664C" w:rsidP="0044664C">
      <w:proofErr w:type="spellStart"/>
      <w:r>
        <w:t>Overpeck</w:t>
      </w:r>
      <w:proofErr w:type="spellEnd"/>
      <w:r>
        <w:t>, J.T., Rind, D., Goldberg, R., 1990. Climate-induced changes in forest disturbance and vegetation. Nature 343, 51–53.</w:t>
      </w:r>
    </w:p>
    <w:p w:rsidR="0044664C" w:rsidRP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Perry, G.L.W., 1998. Current approaches to modelling the spread of</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 xml:space="preserve">wildland fire: a review. </w:t>
      </w:r>
      <w:proofErr w:type="spellStart"/>
      <w:r w:rsidRPr="0044664C">
        <w:rPr>
          <w:rFonts w:ascii="Arial" w:eastAsia="Times New Roman" w:hAnsi="Arial" w:cs="Arial"/>
          <w:color w:val="505050"/>
          <w:sz w:val="20"/>
          <w:szCs w:val="20"/>
        </w:rPr>
        <w:t>Prog</w:t>
      </w:r>
      <w:proofErr w:type="spellEnd"/>
      <w:r w:rsidRPr="0044664C">
        <w:rPr>
          <w:rFonts w:ascii="Arial" w:eastAsia="Times New Roman" w:hAnsi="Arial" w:cs="Arial"/>
          <w:color w:val="505050"/>
          <w:sz w:val="20"/>
          <w:szCs w:val="20"/>
        </w:rPr>
        <w:t xml:space="preserve">. Phys. </w:t>
      </w:r>
      <w:proofErr w:type="spellStart"/>
      <w:r w:rsidRPr="0044664C">
        <w:rPr>
          <w:rFonts w:ascii="Arial" w:eastAsia="Times New Roman" w:hAnsi="Arial" w:cs="Arial"/>
          <w:color w:val="505050"/>
          <w:sz w:val="20"/>
          <w:szCs w:val="20"/>
        </w:rPr>
        <w:t>Geogr</w:t>
      </w:r>
      <w:proofErr w:type="spellEnd"/>
      <w:r w:rsidRPr="0044664C">
        <w:rPr>
          <w:rFonts w:ascii="Arial" w:eastAsia="Times New Roman" w:hAnsi="Arial" w:cs="Arial"/>
          <w:color w:val="505050"/>
          <w:sz w:val="20"/>
          <w:szCs w:val="20"/>
        </w:rPr>
        <w:t>. 22, 222–245.</w:t>
      </w:r>
    </w:p>
    <w:p w:rsid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 xml:space="preserve">Weaver, H., 1959. Ecological changes in the ponderosa pine forest </w:t>
      </w:r>
      <w:r>
        <w:rPr>
          <w:rFonts w:ascii="Arial" w:eastAsia="Times New Roman" w:hAnsi="Arial" w:cs="Arial"/>
          <w:color w:val="505050"/>
          <w:sz w:val="20"/>
          <w:szCs w:val="20"/>
        </w:rPr>
        <w:t xml:space="preserve">of </w:t>
      </w:r>
      <w:r w:rsidRPr="0044664C">
        <w:rPr>
          <w:rFonts w:ascii="Arial" w:eastAsia="Times New Roman" w:hAnsi="Arial" w:cs="Arial"/>
          <w:color w:val="505050"/>
          <w:sz w:val="20"/>
          <w:szCs w:val="20"/>
        </w:rPr>
        <w:t>the Warm Springs Indian Reservation on Oregon. J. Forestry 57,</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 xml:space="preserve">15–20. </w:t>
      </w:r>
    </w:p>
    <w:p w:rsidR="008103E0" w:rsidRPr="008103E0" w:rsidRDefault="008103E0" w:rsidP="0044664C">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S. Weisberg</w:t>
      </w:r>
      <w:r w:rsidR="0044664C">
        <w:rPr>
          <w:rFonts w:ascii="Arial" w:eastAsia="Times New Roman" w:hAnsi="Arial" w:cs="Arial"/>
          <w:color w:val="505050"/>
          <w:sz w:val="20"/>
          <w:szCs w:val="20"/>
        </w:rPr>
        <w:t xml:space="preserve"> </w:t>
      </w:r>
      <w:r w:rsidRPr="008103E0">
        <w:rPr>
          <w:rFonts w:ascii="Arial" w:eastAsia="Times New Roman" w:hAnsi="Arial" w:cs="Arial"/>
          <w:color w:val="737373"/>
          <w:sz w:val="20"/>
          <w:szCs w:val="20"/>
        </w:rPr>
        <w:t>Applied linear regression (2nd ed.), Wiley, New York (1985)</w:t>
      </w:r>
      <w:r w:rsidR="0044664C">
        <w:rPr>
          <w:rFonts w:ascii="Arial" w:eastAsia="Times New Roman" w:hAnsi="Arial" w:cs="Arial"/>
          <w:color w:val="737373"/>
          <w:sz w:val="20"/>
          <w:szCs w:val="20"/>
        </w:rPr>
        <w:t xml:space="preserve"> </w:t>
      </w:r>
      <w:r w:rsidRPr="008103E0">
        <w:rPr>
          <w:rFonts w:ascii="Arial" w:eastAsia="Times New Roman" w:hAnsi="Arial" w:cs="Arial"/>
          <w:color w:val="737373"/>
          <w:sz w:val="20"/>
          <w:szCs w:val="20"/>
        </w:rPr>
        <w:t>324 pp.</w:t>
      </w:r>
    </w:p>
    <w:p w:rsidR="008103E0" w:rsidRDefault="008103E0"/>
    <w:p w:rsidR="00862835" w:rsidRDefault="00862835">
      <w:r>
        <w:rPr>
          <w:rFonts w:ascii="Arial" w:hAnsi="Arial" w:cs="Arial"/>
          <w:color w:val="222222"/>
          <w:sz w:val="20"/>
          <w:szCs w:val="20"/>
          <w:shd w:val="clear" w:color="auto" w:fill="FFFFFF"/>
        </w:rPr>
        <w:t xml:space="preserve">Beers, T. W., Dress, P. E., &amp; </w:t>
      </w:r>
      <w:proofErr w:type="spellStart"/>
      <w:r>
        <w:rPr>
          <w:rFonts w:ascii="Arial" w:hAnsi="Arial" w:cs="Arial"/>
          <w:color w:val="222222"/>
          <w:sz w:val="20"/>
          <w:szCs w:val="20"/>
          <w:shd w:val="clear" w:color="auto" w:fill="FFFFFF"/>
        </w:rPr>
        <w:t>Wensel</w:t>
      </w:r>
      <w:proofErr w:type="spellEnd"/>
      <w:r>
        <w:rPr>
          <w:rFonts w:ascii="Arial" w:hAnsi="Arial" w:cs="Arial"/>
          <w:color w:val="222222"/>
          <w:sz w:val="20"/>
          <w:szCs w:val="20"/>
          <w:shd w:val="clear" w:color="auto" w:fill="FFFFFF"/>
        </w:rPr>
        <w:t>, L. C. (1966). Notes and observations: aspect transformation in site productivity research. </w:t>
      </w:r>
      <w:r>
        <w:rPr>
          <w:rFonts w:ascii="Arial" w:hAnsi="Arial" w:cs="Arial"/>
          <w:i/>
          <w:iCs/>
          <w:color w:val="222222"/>
          <w:sz w:val="20"/>
          <w:szCs w:val="20"/>
          <w:shd w:val="clear" w:color="auto" w:fill="FFFFFF"/>
        </w:rPr>
        <w:t>Journal of Forestry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(10), 691-692.</w:t>
      </w:r>
    </w:p>
    <w:sectPr w:rsidR="0086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60A6"/>
    <w:multiLevelType w:val="hybridMultilevel"/>
    <w:tmpl w:val="16F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C0"/>
    <w:rsid w:val="00091E92"/>
    <w:rsid w:val="000F4135"/>
    <w:rsid w:val="0011131E"/>
    <w:rsid w:val="001A5B63"/>
    <w:rsid w:val="001C1C6B"/>
    <w:rsid w:val="001C64F9"/>
    <w:rsid w:val="001E05E1"/>
    <w:rsid w:val="002057C4"/>
    <w:rsid w:val="002557A2"/>
    <w:rsid w:val="002615BF"/>
    <w:rsid w:val="00290927"/>
    <w:rsid w:val="00342CC0"/>
    <w:rsid w:val="003B0048"/>
    <w:rsid w:val="003B1724"/>
    <w:rsid w:val="0044664C"/>
    <w:rsid w:val="005333B0"/>
    <w:rsid w:val="00543F51"/>
    <w:rsid w:val="005A605F"/>
    <w:rsid w:val="005B1D69"/>
    <w:rsid w:val="005D08DE"/>
    <w:rsid w:val="006634BF"/>
    <w:rsid w:val="00687812"/>
    <w:rsid w:val="0071119B"/>
    <w:rsid w:val="00717674"/>
    <w:rsid w:val="008103E0"/>
    <w:rsid w:val="0081770B"/>
    <w:rsid w:val="008255CC"/>
    <w:rsid w:val="008415E7"/>
    <w:rsid w:val="00850FA5"/>
    <w:rsid w:val="00862835"/>
    <w:rsid w:val="00896534"/>
    <w:rsid w:val="008F4302"/>
    <w:rsid w:val="00955E12"/>
    <w:rsid w:val="00966D0B"/>
    <w:rsid w:val="009B18E1"/>
    <w:rsid w:val="00B157DB"/>
    <w:rsid w:val="00B603FB"/>
    <w:rsid w:val="00B617E4"/>
    <w:rsid w:val="00C07EC7"/>
    <w:rsid w:val="00CC02CB"/>
    <w:rsid w:val="00CE4479"/>
    <w:rsid w:val="00CE72DC"/>
    <w:rsid w:val="00CE7B69"/>
    <w:rsid w:val="00D26F42"/>
    <w:rsid w:val="00D3718B"/>
    <w:rsid w:val="00D4160E"/>
    <w:rsid w:val="00DA72E6"/>
    <w:rsid w:val="00DE7239"/>
    <w:rsid w:val="00E0753F"/>
    <w:rsid w:val="00F2225E"/>
    <w:rsid w:val="00F61573"/>
    <w:rsid w:val="00F808F5"/>
    <w:rsid w:val="00F83D26"/>
    <w:rsid w:val="00F9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69E25-27FA-4FA9-BE3C-67185BA4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6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342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3B0"/>
    <w:rPr>
      <w:color w:val="0000FF"/>
      <w:u w:val="single"/>
    </w:rPr>
  </w:style>
  <w:style w:type="character" w:styleId="Emphasis">
    <w:name w:val="Emphasis"/>
    <w:basedOn w:val="DefaultParagraphFont"/>
    <w:uiPriority w:val="20"/>
    <w:qFormat/>
    <w:rsid w:val="00D3718B"/>
    <w:rPr>
      <w:i/>
      <w:iCs/>
    </w:rPr>
  </w:style>
  <w:style w:type="character" w:styleId="Strong">
    <w:name w:val="Strong"/>
    <w:basedOn w:val="DefaultParagraphFont"/>
    <w:uiPriority w:val="22"/>
    <w:qFormat/>
    <w:rsid w:val="008103E0"/>
    <w:rPr>
      <w:b/>
      <w:bCs/>
    </w:rPr>
  </w:style>
  <w:style w:type="paragraph" w:styleId="NormalWeb">
    <w:name w:val="Normal (Web)"/>
    <w:basedOn w:val="Normal"/>
    <w:uiPriority w:val="99"/>
    <w:semiHidden/>
    <w:unhideWhenUsed/>
    <w:rsid w:val="00B157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57DB"/>
    <w:pPr>
      <w:ind w:left="720"/>
      <w:contextualSpacing/>
    </w:pPr>
  </w:style>
  <w:style w:type="character" w:customStyle="1" w:styleId="citationref">
    <w:name w:val="citationref"/>
    <w:basedOn w:val="DefaultParagraphFont"/>
    <w:rsid w:val="00CE4479"/>
  </w:style>
  <w:style w:type="character" w:customStyle="1" w:styleId="Heading1Char">
    <w:name w:val="Heading 1 Char"/>
    <w:basedOn w:val="DefaultParagraphFont"/>
    <w:link w:val="Heading1"/>
    <w:uiPriority w:val="9"/>
    <w:rsid w:val="007176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5626">
      <w:bodyDiv w:val="1"/>
      <w:marLeft w:val="0"/>
      <w:marRight w:val="0"/>
      <w:marTop w:val="0"/>
      <w:marBottom w:val="0"/>
      <w:divBdr>
        <w:top w:val="none" w:sz="0" w:space="0" w:color="auto"/>
        <w:left w:val="none" w:sz="0" w:space="0" w:color="auto"/>
        <w:bottom w:val="none" w:sz="0" w:space="0" w:color="auto"/>
        <w:right w:val="none" w:sz="0" w:space="0" w:color="auto"/>
      </w:divBdr>
    </w:div>
    <w:div w:id="452603723">
      <w:bodyDiv w:val="1"/>
      <w:marLeft w:val="0"/>
      <w:marRight w:val="0"/>
      <w:marTop w:val="0"/>
      <w:marBottom w:val="0"/>
      <w:divBdr>
        <w:top w:val="none" w:sz="0" w:space="0" w:color="auto"/>
        <w:left w:val="none" w:sz="0" w:space="0" w:color="auto"/>
        <w:bottom w:val="none" w:sz="0" w:space="0" w:color="auto"/>
        <w:right w:val="none" w:sz="0" w:space="0" w:color="auto"/>
      </w:divBdr>
      <w:divsChild>
        <w:div w:id="1318730983">
          <w:marLeft w:val="0"/>
          <w:marRight w:val="0"/>
          <w:marTop w:val="0"/>
          <w:marBottom w:val="0"/>
          <w:divBdr>
            <w:top w:val="none" w:sz="0" w:space="0" w:color="auto"/>
            <w:left w:val="none" w:sz="0" w:space="0" w:color="auto"/>
            <w:bottom w:val="none" w:sz="0" w:space="0" w:color="auto"/>
            <w:right w:val="none" w:sz="0" w:space="0" w:color="auto"/>
          </w:divBdr>
        </w:div>
        <w:div w:id="1982542083">
          <w:marLeft w:val="0"/>
          <w:marRight w:val="0"/>
          <w:marTop w:val="0"/>
          <w:marBottom w:val="0"/>
          <w:divBdr>
            <w:top w:val="none" w:sz="0" w:space="0" w:color="auto"/>
            <w:left w:val="none" w:sz="0" w:space="0" w:color="auto"/>
            <w:bottom w:val="none" w:sz="0" w:space="0" w:color="auto"/>
            <w:right w:val="none" w:sz="0" w:space="0" w:color="auto"/>
          </w:divBdr>
        </w:div>
        <w:div w:id="1445005329">
          <w:marLeft w:val="0"/>
          <w:marRight w:val="0"/>
          <w:marTop w:val="0"/>
          <w:marBottom w:val="0"/>
          <w:divBdr>
            <w:top w:val="none" w:sz="0" w:space="0" w:color="auto"/>
            <w:left w:val="none" w:sz="0" w:space="0" w:color="auto"/>
            <w:bottom w:val="none" w:sz="0" w:space="0" w:color="auto"/>
            <w:right w:val="none" w:sz="0" w:space="0" w:color="auto"/>
          </w:divBdr>
        </w:div>
        <w:div w:id="2125683376">
          <w:marLeft w:val="0"/>
          <w:marRight w:val="0"/>
          <w:marTop w:val="0"/>
          <w:marBottom w:val="0"/>
          <w:divBdr>
            <w:top w:val="none" w:sz="0" w:space="0" w:color="auto"/>
            <w:left w:val="none" w:sz="0" w:space="0" w:color="auto"/>
            <w:bottom w:val="none" w:sz="0" w:space="0" w:color="auto"/>
            <w:right w:val="none" w:sz="0" w:space="0" w:color="auto"/>
          </w:divBdr>
        </w:div>
        <w:div w:id="1116437994">
          <w:marLeft w:val="0"/>
          <w:marRight w:val="0"/>
          <w:marTop w:val="0"/>
          <w:marBottom w:val="0"/>
          <w:divBdr>
            <w:top w:val="none" w:sz="0" w:space="0" w:color="auto"/>
            <w:left w:val="none" w:sz="0" w:space="0" w:color="auto"/>
            <w:bottom w:val="none" w:sz="0" w:space="0" w:color="auto"/>
            <w:right w:val="none" w:sz="0" w:space="0" w:color="auto"/>
          </w:divBdr>
        </w:div>
      </w:divsChild>
    </w:div>
    <w:div w:id="629433368">
      <w:bodyDiv w:val="1"/>
      <w:marLeft w:val="0"/>
      <w:marRight w:val="0"/>
      <w:marTop w:val="0"/>
      <w:marBottom w:val="0"/>
      <w:divBdr>
        <w:top w:val="none" w:sz="0" w:space="0" w:color="auto"/>
        <w:left w:val="none" w:sz="0" w:space="0" w:color="auto"/>
        <w:bottom w:val="none" w:sz="0" w:space="0" w:color="auto"/>
        <w:right w:val="none" w:sz="0" w:space="0" w:color="auto"/>
      </w:divBdr>
      <w:divsChild>
        <w:div w:id="434248932">
          <w:marLeft w:val="0"/>
          <w:marRight w:val="0"/>
          <w:marTop w:val="0"/>
          <w:marBottom w:val="0"/>
          <w:divBdr>
            <w:top w:val="none" w:sz="0" w:space="0" w:color="auto"/>
            <w:left w:val="none" w:sz="0" w:space="0" w:color="auto"/>
            <w:bottom w:val="none" w:sz="0" w:space="0" w:color="auto"/>
            <w:right w:val="none" w:sz="0" w:space="0" w:color="auto"/>
          </w:divBdr>
        </w:div>
        <w:div w:id="1579054960">
          <w:marLeft w:val="0"/>
          <w:marRight w:val="0"/>
          <w:marTop w:val="0"/>
          <w:marBottom w:val="0"/>
          <w:divBdr>
            <w:top w:val="none" w:sz="0" w:space="0" w:color="auto"/>
            <w:left w:val="none" w:sz="0" w:space="0" w:color="auto"/>
            <w:bottom w:val="none" w:sz="0" w:space="0" w:color="auto"/>
            <w:right w:val="none" w:sz="0" w:space="0" w:color="auto"/>
          </w:divBdr>
        </w:div>
      </w:divsChild>
    </w:div>
    <w:div w:id="847984278">
      <w:bodyDiv w:val="1"/>
      <w:marLeft w:val="0"/>
      <w:marRight w:val="0"/>
      <w:marTop w:val="0"/>
      <w:marBottom w:val="0"/>
      <w:divBdr>
        <w:top w:val="none" w:sz="0" w:space="0" w:color="auto"/>
        <w:left w:val="none" w:sz="0" w:space="0" w:color="auto"/>
        <w:bottom w:val="none" w:sz="0" w:space="0" w:color="auto"/>
        <w:right w:val="none" w:sz="0" w:space="0" w:color="auto"/>
      </w:divBdr>
      <w:divsChild>
        <w:div w:id="1346905251">
          <w:marLeft w:val="0"/>
          <w:marRight w:val="0"/>
          <w:marTop w:val="0"/>
          <w:marBottom w:val="0"/>
          <w:divBdr>
            <w:top w:val="none" w:sz="0" w:space="0" w:color="auto"/>
            <w:left w:val="none" w:sz="0" w:space="0" w:color="auto"/>
            <w:bottom w:val="none" w:sz="0" w:space="0" w:color="auto"/>
            <w:right w:val="none" w:sz="0" w:space="0" w:color="auto"/>
          </w:divBdr>
        </w:div>
        <w:div w:id="374040673">
          <w:marLeft w:val="0"/>
          <w:marRight w:val="0"/>
          <w:marTop w:val="0"/>
          <w:marBottom w:val="0"/>
          <w:divBdr>
            <w:top w:val="none" w:sz="0" w:space="0" w:color="auto"/>
            <w:left w:val="none" w:sz="0" w:space="0" w:color="auto"/>
            <w:bottom w:val="none" w:sz="0" w:space="0" w:color="auto"/>
            <w:right w:val="none" w:sz="0" w:space="0" w:color="auto"/>
          </w:divBdr>
        </w:div>
        <w:div w:id="52968734">
          <w:marLeft w:val="0"/>
          <w:marRight w:val="0"/>
          <w:marTop w:val="0"/>
          <w:marBottom w:val="0"/>
          <w:divBdr>
            <w:top w:val="none" w:sz="0" w:space="0" w:color="auto"/>
            <w:left w:val="none" w:sz="0" w:space="0" w:color="auto"/>
            <w:bottom w:val="none" w:sz="0" w:space="0" w:color="auto"/>
            <w:right w:val="none" w:sz="0" w:space="0" w:color="auto"/>
          </w:divBdr>
        </w:div>
      </w:divsChild>
    </w:div>
    <w:div w:id="1108820142">
      <w:bodyDiv w:val="1"/>
      <w:marLeft w:val="0"/>
      <w:marRight w:val="0"/>
      <w:marTop w:val="0"/>
      <w:marBottom w:val="0"/>
      <w:divBdr>
        <w:top w:val="none" w:sz="0" w:space="0" w:color="auto"/>
        <w:left w:val="none" w:sz="0" w:space="0" w:color="auto"/>
        <w:bottom w:val="none" w:sz="0" w:space="0" w:color="auto"/>
        <w:right w:val="none" w:sz="0" w:space="0" w:color="auto"/>
      </w:divBdr>
    </w:div>
    <w:div w:id="1317608335">
      <w:bodyDiv w:val="1"/>
      <w:marLeft w:val="0"/>
      <w:marRight w:val="0"/>
      <w:marTop w:val="0"/>
      <w:marBottom w:val="0"/>
      <w:divBdr>
        <w:top w:val="none" w:sz="0" w:space="0" w:color="auto"/>
        <w:left w:val="none" w:sz="0" w:space="0" w:color="auto"/>
        <w:bottom w:val="none" w:sz="0" w:space="0" w:color="auto"/>
        <w:right w:val="none" w:sz="0" w:space="0" w:color="auto"/>
      </w:divBdr>
      <w:divsChild>
        <w:div w:id="501284964">
          <w:marLeft w:val="0"/>
          <w:marRight w:val="0"/>
          <w:marTop w:val="0"/>
          <w:marBottom w:val="0"/>
          <w:divBdr>
            <w:top w:val="none" w:sz="0" w:space="0" w:color="auto"/>
            <w:left w:val="none" w:sz="0" w:space="0" w:color="auto"/>
            <w:bottom w:val="none" w:sz="0" w:space="0" w:color="auto"/>
            <w:right w:val="none" w:sz="0" w:space="0" w:color="auto"/>
          </w:divBdr>
        </w:div>
        <w:div w:id="179783063">
          <w:marLeft w:val="0"/>
          <w:marRight w:val="0"/>
          <w:marTop w:val="0"/>
          <w:marBottom w:val="0"/>
          <w:divBdr>
            <w:top w:val="none" w:sz="0" w:space="0" w:color="auto"/>
            <w:left w:val="none" w:sz="0" w:space="0" w:color="auto"/>
            <w:bottom w:val="none" w:sz="0" w:space="0" w:color="auto"/>
            <w:right w:val="none" w:sz="0" w:space="0" w:color="auto"/>
          </w:divBdr>
        </w:div>
        <w:div w:id="1468666828">
          <w:marLeft w:val="0"/>
          <w:marRight w:val="0"/>
          <w:marTop w:val="0"/>
          <w:marBottom w:val="0"/>
          <w:divBdr>
            <w:top w:val="none" w:sz="0" w:space="0" w:color="auto"/>
            <w:left w:val="none" w:sz="0" w:space="0" w:color="auto"/>
            <w:bottom w:val="none" w:sz="0" w:space="0" w:color="auto"/>
            <w:right w:val="none" w:sz="0" w:space="0" w:color="auto"/>
          </w:divBdr>
        </w:div>
        <w:div w:id="307323377">
          <w:marLeft w:val="0"/>
          <w:marRight w:val="0"/>
          <w:marTop w:val="0"/>
          <w:marBottom w:val="0"/>
          <w:divBdr>
            <w:top w:val="none" w:sz="0" w:space="0" w:color="auto"/>
            <w:left w:val="none" w:sz="0" w:space="0" w:color="auto"/>
            <w:bottom w:val="none" w:sz="0" w:space="0" w:color="auto"/>
            <w:right w:val="none" w:sz="0" w:space="0" w:color="auto"/>
          </w:divBdr>
        </w:div>
        <w:div w:id="74589859">
          <w:marLeft w:val="0"/>
          <w:marRight w:val="0"/>
          <w:marTop w:val="0"/>
          <w:marBottom w:val="0"/>
          <w:divBdr>
            <w:top w:val="none" w:sz="0" w:space="0" w:color="auto"/>
            <w:left w:val="none" w:sz="0" w:space="0" w:color="auto"/>
            <w:bottom w:val="none" w:sz="0" w:space="0" w:color="auto"/>
            <w:right w:val="none" w:sz="0" w:space="0" w:color="auto"/>
          </w:divBdr>
        </w:div>
        <w:div w:id="1275404024">
          <w:marLeft w:val="0"/>
          <w:marRight w:val="0"/>
          <w:marTop w:val="0"/>
          <w:marBottom w:val="0"/>
          <w:divBdr>
            <w:top w:val="none" w:sz="0" w:space="0" w:color="auto"/>
            <w:left w:val="none" w:sz="0" w:space="0" w:color="auto"/>
            <w:bottom w:val="none" w:sz="0" w:space="0" w:color="auto"/>
            <w:right w:val="none" w:sz="0" w:space="0" w:color="auto"/>
          </w:divBdr>
        </w:div>
        <w:div w:id="623661473">
          <w:marLeft w:val="0"/>
          <w:marRight w:val="0"/>
          <w:marTop w:val="0"/>
          <w:marBottom w:val="0"/>
          <w:divBdr>
            <w:top w:val="none" w:sz="0" w:space="0" w:color="auto"/>
            <w:left w:val="none" w:sz="0" w:space="0" w:color="auto"/>
            <w:bottom w:val="none" w:sz="0" w:space="0" w:color="auto"/>
            <w:right w:val="none" w:sz="0" w:space="0" w:color="auto"/>
          </w:divBdr>
        </w:div>
        <w:div w:id="749887450">
          <w:marLeft w:val="0"/>
          <w:marRight w:val="0"/>
          <w:marTop w:val="0"/>
          <w:marBottom w:val="0"/>
          <w:divBdr>
            <w:top w:val="none" w:sz="0" w:space="0" w:color="auto"/>
            <w:left w:val="none" w:sz="0" w:space="0" w:color="auto"/>
            <w:bottom w:val="none" w:sz="0" w:space="0" w:color="auto"/>
            <w:right w:val="none" w:sz="0" w:space="0" w:color="auto"/>
          </w:divBdr>
        </w:div>
      </w:divsChild>
    </w:div>
    <w:div w:id="1828083767">
      <w:bodyDiv w:val="1"/>
      <w:marLeft w:val="0"/>
      <w:marRight w:val="0"/>
      <w:marTop w:val="0"/>
      <w:marBottom w:val="0"/>
      <w:divBdr>
        <w:top w:val="none" w:sz="0" w:space="0" w:color="auto"/>
        <w:left w:val="none" w:sz="0" w:space="0" w:color="auto"/>
        <w:bottom w:val="none" w:sz="0" w:space="0" w:color="auto"/>
        <w:right w:val="none" w:sz="0" w:space="0" w:color="auto"/>
      </w:divBdr>
      <w:divsChild>
        <w:div w:id="163976065">
          <w:marLeft w:val="0"/>
          <w:marRight w:val="0"/>
          <w:marTop w:val="0"/>
          <w:marBottom w:val="0"/>
          <w:divBdr>
            <w:top w:val="none" w:sz="0" w:space="0" w:color="auto"/>
            <w:left w:val="none" w:sz="0" w:space="0" w:color="auto"/>
            <w:bottom w:val="none" w:sz="0" w:space="0" w:color="auto"/>
            <w:right w:val="none" w:sz="0" w:space="0" w:color="auto"/>
          </w:divBdr>
        </w:div>
        <w:div w:id="1172254352">
          <w:marLeft w:val="0"/>
          <w:marRight w:val="0"/>
          <w:marTop w:val="0"/>
          <w:marBottom w:val="0"/>
          <w:divBdr>
            <w:top w:val="none" w:sz="0" w:space="0" w:color="auto"/>
            <w:left w:val="none" w:sz="0" w:space="0" w:color="auto"/>
            <w:bottom w:val="none" w:sz="0" w:space="0" w:color="auto"/>
            <w:right w:val="none" w:sz="0" w:space="0" w:color="auto"/>
          </w:divBdr>
        </w:div>
      </w:divsChild>
    </w:div>
    <w:div w:id="1970434795">
      <w:bodyDiv w:val="1"/>
      <w:marLeft w:val="0"/>
      <w:marRight w:val="0"/>
      <w:marTop w:val="0"/>
      <w:marBottom w:val="0"/>
      <w:divBdr>
        <w:top w:val="none" w:sz="0" w:space="0" w:color="auto"/>
        <w:left w:val="none" w:sz="0" w:space="0" w:color="auto"/>
        <w:bottom w:val="none" w:sz="0" w:space="0" w:color="auto"/>
        <w:right w:val="none" w:sz="0" w:space="0" w:color="auto"/>
      </w:divBdr>
      <w:divsChild>
        <w:div w:id="140510321">
          <w:marLeft w:val="0"/>
          <w:marRight w:val="0"/>
          <w:marTop w:val="0"/>
          <w:marBottom w:val="0"/>
          <w:divBdr>
            <w:top w:val="none" w:sz="0" w:space="0" w:color="auto"/>
            <w:left w:val="none" w:sz="0" w:space="0" w:color="auto"/>
            <w:bottom w:val="none" w:sz="0" w:space="0" w:color="auto"/>
            <w:right w:val="none" w:sz="0" w:space="0" w:color="auto"/>
          </w:divBdr>
        </w:div>
        <w:div w:id="2051613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9</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8</cp:revision>
  <dcterms:created xsi:type="dcterms:W3CDTF">2018-01-11T16:31:00Z</dcterms:created>
  <dcterms:modified xsi:type="dcterms:W3CDTF">2018-01-15T16:47:00Z</dcterms:modified>
</cp:coreProperties>
</file>