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54403" w14:textId="77777777" w:rsidR="00A02ADF" w:rsidRPr="00BC04B6" w:rsidRDefault="00A02ADF" w:rsidP="00A02ADF">
      <w:pPr>
        <w:spacing w:line="360" w:lineRule="auto"/>
        <w:jc w:val="center"/>
        <w:rPr>
          <w:rFonts w:ascii="Times New Roman" w:hAnsi="Times New Roman" w:cs="Times New Roman"/>
          <w:color w:val="000000" w:themeColor="text1"/>
          <w:sz w:val="24"/>
          <w:szCs w:val="24"/>
        </w:rPr>
      </w:pPr>
      <w:r w:rsidRPr="00BC04B6">
        <w:rPr>
          <w:rFonts w:ascii="Times New Roman" w:hAnsi="Times New Roman" w:cs="Times New Roman"/>
          <w:color w:val="000000" w:themeColor="text1"/>
          <w:sz w:val="24"/>
          <w:szCs w:val="24"/>
        </w:rPr>
        <w:t>ACTIVIDAD 3: La formación integral y su relación con el pensamiento profundo + Parcial</w:t>
      </w:r>
    </w:p>
    <w:p w14:paraId="02CF08A7"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5B8B8ED0" w14:textId="76FBC344"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092D9DCD" w14:textId="3A9F20B1" w:rsidR="00A02ADF" w:rsidRPr="00BC04B6" w:rsidRDefault="00A02ADF" w:rsidP="00A02ADF">
      <w:pPr>
        <w:spacing w:line="360" w:lineRule="auto"/>
        <w:rPr>
          <w:rFonts w:ascii="Times New Roman" w:hAnsi="Times New Roman" w:cs="Times New Roman"/>
          <w:color w:val="000000" w:themeColor="text1"/>
          <w:sz w:val="24"/>
          <w:szCs w:val="24"/>
          <w:lang w:val="es-MX"/>
        </w:rPr>
      </w:pPr>
    </w:p>
    <w:p w14:paraId="05B5F594" w14:textId="77777777" w:rsidR="002833AF" w:rsidRPr="00BC04B6" w:rsidRDefault="002833AF" w:rsidP="00A02ADF">
      <w:pPr>
        <w:spacing w:line="360" w:lineRule="auto"/>
        <w:rPr>
          <w:rFonts w:ascii="Times New Roman" w:hAnsi="Times New Roman" w:cs="Times New Roman"/>
          <w:color w:val="000000" w:themeColor="text1"/>
          <w:sz w:val="24"/>
          <w:szCs w:val="24"/>
          <w:lang w:val="es-MX"/>
        </w:rPr>
      </w:pPr>
    </w:p>
    <w:p w14:paraId="13F2987C" w14:textId="77777777" w:rsidR="00A02ADF" w:rsidRPr="00BC04B6" w:rsidRDefault="00A02ADF" w:rsidP="00A02ADF">
      <w:pPr>
        <w:spacing w:line="360" w:lineRule="auto"/>
        <w:rPr>
          <w:rFonts w:ascii="Times New Roman" w:hAnsi="Times New Roman" w:cs="Times New Roman"/>
          <w:color w:val="000000" w:themeColor="text1"/>
          <w:sz w:val="24"/>
          <w:szCs w:val="24"/>
          <w:lang w:val="es-MX"/>
        </w:rPr>
      </w:pPr>
    </w:p>
    <w:p w14:paraId="5CD08C23"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Dayana Liseth Mojica Castellanos</w:t>
      </w:r>
    </w:p>
    <w:p w14:paraId="479CF24E"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Juan Esteban Tique</w:t>
      </w:r>
    </w:p>
    <w:p w14:paraId="6B088123"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Karen Sofia Córdoba Hurtado</w:t>
      </w:r>
    </w:p>
    <w:p w14:paraId="404EFDA5"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Karolay Aguas Hernández</w:t>
      </w:r>
    </w:p>
    <w:p w14:paraId="31658C5E"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Keyla Molina Rodríguez</w:t>
      </w:r>
    </w:p>
    <w:p w14:paraId="1FC6BB6E"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roofErr w:type="spellStart"/>
      <w:r w:rsidRPr="00BC04B6">
        <w:rPr>
          <w:rFonts w:ascii="Times New Roman" w:hAnsi="Times New Roman" w:cs="Times New Roman"/>
          <w:color w:val="000000" w:themeColor="text1"/>
          <w:sz w:val="24"/>
          <w:szCs w:val="24"/>
          <w:lang w:val="es-MX"/>
        </w:rPr>
        <w:t>Maday</w:t>
      </w:r>
      <w:proofErr w:type="spellEnd"/>
      <w:r w:rsidRPr="00BC04B6">
        <w:rPr>
          <w:rFonts w:ascii="Times New Roman" w:hAnsi="Times New Roman" w:cs="Times New Roman"/>
          <w:color w:val="000000" w:themeColor="text1"/>
          <w:sz w:val="24"/>
          <w:szCs w:val="24"/>
          <w:lang w:val="es-MX"/>
        </w:rPr>
        <w:t xml:space="preserve"> Ardila Rojas</w:t>
      </w:r>
    </w:p>
    <w:p w14:paraId="2611372A" w14:textId="360B7EB1"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72080F22" w14:textId="3A398C74"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4CCE16C8" w14:textId="194CCBED"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323811B3" w14:textId="2C0BC842"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7D7E15AE" w14:textId="77777777" w:rsidR="00A02ADF" w:rsidRPr="00BC04B6" w:rsidRDefault="00A02ADF" w:rsidP="00A02ADF">
      <w:pPr>
        <w:spacing w:line="360" w:lineRule="auto"/>
        <w:rPr>
          <w:rFonts w:ascii="Times New Roman" w:hAnsi="Times New Roman" w:cs="Times New Roman"/>
          <w:color w:val="000000" w:themeColor="text1"/>
          <w:sz w:val="24"/>
          <w:szCs w:val="24"/>
          <w:lang w:val="es-MX"/>
        </w:rPr>
      </w:pPr>
    </w:p>
    <w:p w14:paraId="6912A2BA"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Asignatura:</w:t>
      </w:r>
    </w:p>
    <w:p w14:paraId="0AF9B6C7"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Formación integral</w:t>
      </w:r>
    </w:p>
    <w:p w14:paraId="55584483" w14:textId="77777777" w:rsidR="00A02ADF" w:rsidRPr="00BC04B6" w:rsidRDefault="00A02ADF" w:rsidP="00A02ADF">
      <w:pPr>
        <w:spacing w:line="360" w:lineRule="auto"/>
        <w:rPr>
          <w:rFonts w:ascii="Times New Roman" w:hAnsi="Times New Roman" w:cs="Times New Roman"/>
          <w:color w:val="000000" w:themeColor="text1"/>
          <w:sz w:val="24"/>
          <w:szCs w:val="24"/>
          <w:lang w:val="es-MX"/>
        </w:rPr>
      </w:pPr>
    </w:p>
    <w:p w14:paraId="0876045C" w14:textId="36494AA1"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34C0D1B0" w14:textId="6439268D"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7F88D259" w14:textId="3EFAAC73"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31B68508"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3291FC96"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Docente:</w:t>
      </w:r>
    </w:p>
    <w:p w14:paraId="2593E50E" w14:textId="44E38B75" w:rsidR="00A02ADF" w:rsidRPr="00BC04B6" w:rsidRDefault="00262EE7" w:rsidP="00A02ADF">
      <w:pPr>
        <w:spacing w:line="360" w:lineRule="auto"/>
        <w:jc w:val="center"/>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Mg. </w:t>
      </w:r>
      <w:r w:rsidR="00A02ADF" w:rsidRPr="00BC04B6">
        <w:rPr>
          <w:rFonts w:ascii="Times New Roman" w:hAnsi="Times New Roman" w:cs="Times New Roman"/>
          <w:color w:val="000000" w:themeColor="text1"/>
          <w:sz w:val="24"/>
          <w:szCs w:val="24"/>
          <w:lang w:val="es-MX"/>
        </w:rPr>
        <w:t>Luis Ángel Peña Nieto</w:t>
      </w:r>
    </w:p>
    <w:p w14:paraId="045B0A4D" w14:textId="33A6E19F" w:rsidR="00A02ADF" w:rsidRPr="00BC04B6" w:rsidRDefault="00A02ADF" w:rsidP="00A02ADF">
      <w:pPr>
        <w:spacing w:line="360" w:lineRule="auto"/>
        <w:rPr>
          <w:rFonts w:ascii="Times New Roman" w:hAnsi="Times New Roman" w:cs="Times New Roman"/>
          <w:color w:val="000000" w:themeColor="text1"/>
          <w:sz w:val="24"/>
          <w:szCs w:val="24"/>
          <w:lang w:val="es-MX"/>
        </w:rPr>
      </w:pPr>
    </w:p>
    <w:p w14:paraId="242A6CB3" w14:textId="0A98E400"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01B0DAC3" w14:textId="77777777" w:rsidR="00A02ADF" w:rsidRPr="00BC04B6" w:rsidRDefault="00A02ADF" w:rsidP="002833AF">
      <w:pPr>
        <w:spacing w:line="360" w:lineRule="auto"/>
        <w:rPr>
          <w:rFonts w:ascii="Times New Roman" w:hAnsi="Times New Roman" w:cs="Times New Roman"/>
          <w:color w:val="000000" w:themeColor="text1"/>
          <w:sz w:val="24"/>
          <w:szCs w:val="24"/>
          <w:lang w:val="es-MX"/>
        </w:rPr>
      </w:pPr>
    </w:p>
    <w:p w14:paraId="1C05A757"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1FF186CE"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p>
    <w:p w14:paraId="0FCD4A48"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Especialización en Docencia</w:t>
      </w:r>
    </w:p>
    <w:p w14:paraId="51A75D89" w14:textId="77777777" w:rsidR="00A02ADF" w:rsidRPr="00BC04B6" w:rsidRDefault="00A02ADF" w:rsidP="00A02ADF">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Corporación Universitaria Adventista</w:t>
      </w:r>
    </w:p>
    <w:p w14:paraId="3A7D1AF2" w14:textId="5D869488" w:rsidR="00A02ADF" w:rsidRPr="001E7613" w:rsidRDefault="00A02ADF" w:rsidP="001E7613">
      <w:pPr>
        <w:spacing w:line="360" w:lineRule="auto"/>
        <w:jc w:val="center"/>
        <w:rPr>
          <w:rFonts w:ascii="Times New Roman" w:hAnsi="Times New Roman" w:cs="Times New Roman"/>
          <w:color w:val="000000" w:themeColor="text1"/>
          <w:sz w:val="24"/>
          <w:szCs w:val="24"/>
          <w:lang w:val="es-MX"/>
        </w:rPr>
      </w:pPr>
      <w:r w:rsidRPr="00BC04B6">
        <w:rPr>
          <w:rFonts w:ascii="Times New Roman" w:hAnsi="Times New Roman" w:cs="Times New Roman"/>
          <w:color w:val="000000" w:themeColor="text1"/>
          <w:sz w:val="24"/>
          <w:szCs w:val="24"/>
          <w:lang w:val="es-MX"/>
        </w:rPr>
        <w:t>1</w:t>
      </w:r>
      <w:r w:rsidR="001E7613">
        <w:rPr>
          <w:rFonts w:ascii="Times New Roman" w:hAnsi="Times New Roman" w:cs="Times New Roman"/>
          <w:color w:val="000000" w:themeColor="text1"/>
          <w:sz w:val="24"/>
          <w:szCs w:val="24"/>
          <w:lang w:val="es-MX"/>
        </w:rPr>
        <w:t>4</w:t>
      </w:r>
      <w:r w:rsidRPr="00BC04B6">
        <w:rPr>
          <w:rFonts w:ascii="Times New Roman" w:hAnsi="Times New Roman" w:cs="Times New Roman"/>
          <w:color w:val="000000" w:themeColor="text1"/>
          <w:sz w:val="24"/>
          <w:szCs w:val="24"/>
          <w:lang w:val="es-MX"/>
        </w:rPr>
        <w:t xml:space="preserve"> de agosto de 202</w:t>
      </w:r>
      <w:r w:rsidR="002833AF" w:rsidRPr="00BC04B6">
        <w:rPr>
          <w:rFonts w:ascii="Times New Roman" w:hAnsi="Times New Roman" w:cs="Times New Roman"/>
          <w:color w:val="000000" w:themeColor="text1"/>
          <w:sz w:val="24"/>
          <w:szCs w:val="24"/>
          <w:lang w:val="es-MX"/>
        </w:rPr>
        <w:t>4</w:t>
      </w:r>
    </w:p>
    <w:p w14:paraId="2BA58E96" w14:textId="77777777" w:rsidR="008167A6" w:rsidRDefault="008167A6" w:rsidP="002833AF">
      <w:pPr>
        <w:jc w:val="center"/>
        <w:rPr>
          <w:rFonts w:ascii="Times New Roman" w:hAnsi="Times New Roman" w:cs="Times New Roman"/>
          <w:b/>
          <w:bCs/>
          <w:sz w:val="24"/>
          <w:szCs w:val="24"/>
          <w:lang w:val="es-MX"/>
        </w:rPr>
      </w:pPr>
    </w:p>
    <w:p w14:paraId="00000001" w14:textId="5D9B58AB" w:rsidR="006A282C" w:rsidRPr="002833AF" w:rsidRDefault="004B46B2" w:rsidP="002833AF">
      <w:pPr>
        <w:jc w:val="center"/>
        <w:rPr>
          <w:rFonts w:ascii="Times New Roman" w:hAnsi="Times New Roman" w:cs="Times New Roman"/>
          <w:b/>
          <w:bCs/>
          <w:sz w:val="24"/>
          <w:szCs w:val="24"/>
        </w:rPr>
      </w:pPr>
      <w:r w:rsidRPr="002833AF">
        <w:rPr>
          <w:rFonts w:ascii="Times New Roman" w:hAnsi="Times New Roman" w:cs="Times New Roman"/>
          <w:b/>
          <w:bCs/>
          <w:sz w:val="24"/>
          <w:szCs w:val="24"/>
        </w:rPr>
        <w:t>El caballero de la armadura oxidada</w:t>
      </w:r>
    </w:p>
    <w:p w14:paraId="00000002" w14:textId="77777777" w:rsidR="006A282C" w:rsidRPr="002833AF" w:rsidRDefault="006A282C" w:rsidP="002833AF">
      <w:pPr>
        <w:rPr>
          <w:rFonts w:ascii="Times New Roman" w:hAnsi="Times New Roman" w:cs="Times New Roman"/>
          <w:sz w:val="24"/>
          <w:szCs w:val="24"/>
        </w:rPr>
      </w:pPr>
    </w:p>
    <w:p w14:paraId="00000003" w14:textId="77777777" w:rsidR="006A282C" w:rsidRPr="002833AF" w:rsidRDefault="004B46B2" w:rsidP="002833AF">
      <w:pPr>
        <w:rPr>
          <w:rFonts w:ascii="Times New Roman" w:hAnsi="Times New Roman" w:cs="Times New Roman"/>
          <w:b/>
          <w:bCs/>
          <w:sz w:val="24"/>
          <w:szCs w:val="24"/>
        </w:rPr>
      </w:pPr>
      <w:r w:rsidRPr="002833AF">
        <w:rPr>
          <w:rFonts w:ascii="Times New Roman" w:hAnsi="Times New Roman" w:cs="Times New Roman"/>
          <w:b/>
          <w:bCs/>
          <w:sz w:val="24"/>
          <w:szCs w:val="24"/>
        </w:rPr>
        <w:t>Tesis del libro:</w:t>
      </w:r>
    </w:p>
    <w:p w14:paraId="00000004" w14:textId="77777777" w:rsidR="006A282C" w:rsidRPr="002833AF" w:rsidRDefault="006A282C" w:rsidP="002833AF">
      <w:pPr>
        <w:rPr>
          <w:rFonts w:ascii="Times New Roman" w:hAnsi="Times New Roman" w:cs="Times New Roman"/>
          <w:sz w:val="24"/>
          <w:szCs w:val="24"/>
        </w:rPr>
      </w:pPr>
    </w:p>
    <w:p w14:paraId="09DDC73C" w14:textId="77777777" w:rsidR="001E7613" w:rsidRPr="001E7613" w:rsidRDefault="001E7613" w:rsidP="001E7613">
      <w:pPr>
        <w:spacing w:line="480" w:lineRule="auto"/>
        <w:rPr>
          <w:rFonts w:ascii="Times New Roman" w:hAnsi="Times New Roman" w:cs="Times New Roman"/>
          <w:sz w:val="24"/>
          <w:szCs w:val="24"/>
        </w:rPr>
      </w:pPr>
      <w:r w:rsidRPr="001E7613">
        <w:rPr>
          <w:rFonts w:ascii="Times New Roman" w:hAnsi="Times New Roman" w:cs="Times New Roman"/>
          <w:sz w:val="24"/>
          <w:szCs w:val="24"/>
        </w:rPr>
        <w:t xml:space="preserve">Obra escrita por Robert Fisher, nos presenta un camino hacia el descubrimiento personal. La obsesión por su rol en la sociedad hace que su armadura, de forma simbólica, se oxide y no pueda quitarla, quedando atrapado en ella. Esta armadura, para él es sinónimo de protección, y representa las barreras que construimos a lo largo de la vida, las cuales nos impiden en muchas ocasiones la relación con nosotros mismos y con los demás. </w:t>
      </w:r>
    </w:p>
    <w:p w14:paraId="1C30F947" w14:textId="77777777" w:rsidR="001E7613" w:rsidRPr="001E7613" w:rsidRDefault="001E7613" w:rsidP="001E7613">
      <w:pPr>
        <w:spacing w:line="480" w:lineRule="auto"/>
        <w:rPr>
          <w:rFonts w:ascii="Times New Roman" w:hAnsi="Times New Roman" w:cs="Times New Roman"/>
          <w:sz w:val="24"/>
          <w:szCs w:val="24"/>
        </w:rPr>
      </w:pPr>
    </w:p>
    <w:p w14:paraId="1DD7E047" w14:textId="77777777" w:rsidR="001E7613" w:rsidRPr="001E7613" w:rsidRDefault="001E7613" w:rsidP="001E7613">
      <w:pPr>
        <w:spacing w:line="480" w:lineRule="auto"/>
        <w:rPr>
          <w:rFonts w:ascii="Times New Roman" w:hAnsi="Times New Roman" w:cs="Times New Roman"/>
          <w:sz w:val="24"/>
          <w:szCs w:val="24"/>
        </w:rPr>
      </w:pPr>
      <w:r w:rsidRPr="001E7613">
        <w:rPr>
          <w:rFonts w:ascii="Times New Roman" w:hAnsi="Times New Roman" w:cs="Times New Roman"/>
          <w:sz w:val="24"/>
          <w:szCs w:val="24"/>
        </w:rPr>
        <w:t>El viaje del caballero, desde que se da cuenta de su situación hasta que logra liberarse de la armadura, refleja un proceso psicológico de confrontación con uno mismo. Mientras avanza en su viaje con el deseo de quitarse la armadura, hace frente a desafíos que le hacen replantearse y reflexionar, permitiéndole conocerse y ver que hay dentro de su ser. El texto ilustra la lucha interna que enfrentan los seres humanos en la búsqueda de su verdadero yo, destacando cómo el desconocimiento de uno mismo y la falta de amor propio pueden llevar a relaciones superficiales y a la proyección de nuestros miedos y frustraciones en los demás.</w:t>
      </w:r>
    </w:p>
    <w:p w14:paraId="7DC3C234" w14:textId="77777777" w:rsidR="001E7613" w:rsidRPr="001E7613" w:rsidRDefault="001E7613" w:rsidP="001E7613">
      <w:pPr>
        <w:spacing w:line="480" w:lineRule="auto"/>
        <w:rPr>
          <w:rFonts w:ascii="Times New Roman" w:hAnsi="Times New Roman" w:cs="Times New Roman"/>
          <w:sz w:val="24"/>
          <w:szCs w:val="24"/>
        </w:rPr>
      </w:pPr>
      <w:r w:rsidRPr="001E7613">
        <w:rPr>
          <w:rFonts w:ascii="Times New Roman" w:hAnsi="Times New Roman" w:cs="Times New Roman"/>
          <w:sz w:val="24"/>
          <w:szCs w:val="24"/>
        </w:rPr>
        <w:t xml:space="preserve"> </w:t>
      </w:r>
    </w:p>
    <w:p w14:paraId="59FE50DB" w14:textId="77777777" w:rsidR="001E7613" w:rsidRPr="001E7613" w:rsidRDefault="001E7613" w:rsidP="001E7613">
      <w:pPr>
        <w:spacing w:line="480" w:lineRule="auto"/>
        <w:rPr>
          <w:rFonts w:ascii="Times New Roman" w:hAnsi="Times New Roman" w:cs="Times New Roman"/>
          <w:sz w:val="24"/>
          <w:szCs w:val="24"/>
        </w:rPr>
      </w:pPr>
      <w:r w:rsidRPr="001E7613">
        <w:rPr>
          <w:rFonts w:ascii="Times New Roman" w:hAnsi="Times New Roman" w:cs="Times New Roman"/>
          <w:sz w:val="24"/>
          <w:szCs w:val="24"/>
        </w:rPr>
        <w:t>Cada encuentro del caballero con personajes como Merlín o el Dragón de la Muerte representa un desafío interno que debe superar. Estos personajes actúan como guías en su viaje hacia el autoconocimiento, ayudándole a reconocer y despojarse de las capas de su identidad falsa, hasta alcanzar un estado de autenticidad y plenitud. Se convierte en un proceso donde debe enfrentar y superar las barreras emocionales y psicológicas que impiden la realización personal. Invita a los lectores a reflexionar sobre sus propias "armaduras" y la importancia de liberarse de ellas para alcanzar una vida más auténtica y plena.</w:t>
      </w:r>
    </w:p>
    <w:p w14:paraId="0C70C717" w14:textId="77777777" w:rsidR="001E7613" w:rsidRPr="001E7613" w:rsidRDefault="001E7613" w:rsidP="001E7613">
      <w:pPr>
        <w:spacing w:line="480" w:lineRule="auto"/>
        <w:rPr>
          <w:rFonts w:ascii="Times New Roman" w:hAnsi="Times New Roman" w:cs="Times New Roman"/>
          <w:sz w:val="24"/>
          <w:szCs w:val="24"/>
        </w:rPr>
      </w:pPr>
    </w:p>
    <w:p w14:paraId="0000000F" w14:textId="5D92758D" w:rsidR="006A282C" w:rsidRPr="002833AF" w:rsidRDefault="001E7613" w:rsidP="001E7613">
      <w:pPr>
        <w:spacing w:line="480" w:lineRule="auto"/>
        <w:rPr>
          <w:rFonts w:ascii="Times New Roman" w:hAnsi="Times New Roman" w:cs="Times New Roman"/>
          <w:sz w:val="24"/>
          <w:szCs w:val="24"/>
        </w:rPr>
      </w:pPr>
      <w:r w:rsidRPr="001E7613">
        <w:rPr>
          <w:rFonts w:ascii="Times New Roman" w:hAnsi="Times New Roman" w:cs="Times New Roman"/>
          <w:sz w:val="24"/>
          <w:szCs w:val="24"/>
        </w:rPr>
        <w:lastRenderedPageBreak/>
        <w:t>Se nos presenta no solo como la fábula sobre un caballero, sino una profunda reflexión sobre el viaje interior que cada persona debe emprender para liberarse de sus propias "armaduras", nos invita a despojarse de ellos mediante un camino de autodescubrimiento que conduce a un conocimiento genuino y verdadero del ser.</w:t>
      </w:r>
    </w:p>
    <w:p w14:paraId="00000010" w14:textId="77777777" w:rsidR="006A282C" w:rsidRPr="002833AF" w:rsidRDefault="006A282C" w:rsidP="002833AF">
      <w:pPr>
        <w:spacing w:line="480" w:lineRule="auto"/>
        <w:rPr>
          <w:rFonts w:ascii="Times New Roman" w:hAnsi="Times New Roman" w:cs="Times New Roman"/>
          <w:sz w:val="24"/>
          <w:szCs w:val="24"/>
        </w:rPr>
      </w:pPr>
    </w:p>
    <w:p w14:paraId="00000011" w14:textId="77777777" w:rsidR="006A282C" w:rsidRPr="002833AF" w:rsidRDefault="004B46B2" w:rsidP="002833AF">
      <w:pPr>
        <w:spacing w:line="480" w:lineRule="auto"/>
        <w:rPr>
          <w:rFonts w:ascii="Times New Roman" w:hAnsi="Times New Roman" w:cs="Times New Roman"/>
          <w:b/>
          <w:bCs/>
          <w:sz w:val="24"/>
          <w:szCs w:val="24"/>
        </w:rPr>
      </w:pPr>
      <w:r w:rsidRPr="002833AF">
        <w:rPr>
          <w:rFonts w:ascii="Times New Roman" w:hAnsi="Times New Roman" w:cs="Times New Roman"/>
          <w:b/>
          <w:bCs/>
          <w:sz w:val="24"/>
          <w:szCs w:val="24"/>
        </w:rPr>
        <w:t>Ideas disruptivas:</w:t>
      </w:r>
    </w:p>
    <w:p w14:paraId="00000012" w14:textId="1DB34FF6" w:rsidR="006A282C" w:rsidRPr="002833AF" w:rsidRDefault="004B46B2" w:rsidP="002833AF">
      <w:pPr>
        <w:pStyle w:val="Prrafodelista"/>
        <w:numPr>
          <w:ilvl w:val="0"/>
          <w:numId w:val="2"/>
        </w:numPr>
        <w:spacing w:line="480" w:lineRule="auto"/>
        <w:rPr>
          <w:rFonts w:ascii="Times New Roman" w:hAnsi="Times New Roman" w:cs="Times New Roman"/>
          <w:sz w:val="24"/>
          <w:szCs w:val="24"/>
        </w:rPr>
      </w:pPr>
      <w:r w:rsidRPr="002833AF">
        <w:rPr>
          <w:rFonts w:ascii="Times New Roman" w:hAnsi="Times New Roman" w:cs="Times New Roman"/>
          <w:sz w:val="24"/>
          <w:szCs w:val="24"/>
        </w:rPr>
        <w:t>El valor de la vulnerabilidad y la autenticidad: La obra propone que la verdadera fortaleza no reside en la invulnerabilidad, sino en la capacidad de mostrarse vulnerable y auténtico. El caballero, al quitarse la armadura, se expone y se muestra tal como es, con sus debilidades y miedos. Esta idea desafía la visión tradicional de la fuerza, que a menudo se asocia con la dureza y la invulnerabilidad, proponiendo en cambio que la autenticidad y la vulnerabilidad son las claves para una vida plena y significativa.</w:t>
      </w:r>
    </w:p>
    <w:p w14:paraId="00000013" w14:textId="77777777" w:rsidR="006A282C" w:rsidRPr="002833AF" w:rsidRDefault="006A282C" w:rsidP="002833AF">
      <w:pPr>
        <w:spacing w:line="480" w:lineRule="auto"/>
        <w:rPr>
          <w:rFonts w:ascii="Times New Roman" w:hAnsi="Times New Roman" w:cs="Times New Roman"/>
          <w:sz w:val="24"/>
          <w:szCs w:val="24"/>
        </w:rPr>
      </w:pPr>
    </w:p>
    <w:p w14:paraId="42A2849A" w14:textId="77777777" w:rsidR="002833AF" w:rsidRDefault="004B46B2" w:rsidP="002833AF">
      <w:pPr>
        <w:pStyle w:val="Prrafodelista"/>
        <w:numPr>
          <w:ilvl w:val="0"/>
          <w:numId w:val="2"/>
        </w:numPr>
        <w:spacing w:line="480" w:lineRule="auto"/>
        <w:rPr>
          <w:rFonts w:ascii="Times New Roman" w:hAnsi="Times New Roman" w:cs="Times New Roman"/>
          <w:sz w:val="24"/>
          <w:szCs w:val="24"/>
        </w:rPr>
      </w:pPr>
      <w:r w:rsidRPr="002833AF">
        <w:rPr>
          <w:rFonts w:ascii="Times New Roman" w:hAnsi="Times New Roman" w:cs="Times New Roman"/>
          <w:sz w:val="24"/>
          <w:szCs w:val="24"/>
        </w:rPr>
        <w:t>La autoaceptación como condición para la liberación: El caballero no puede quitarse la armadura hasta que no acepta y enfrenta todos los aspectos de su ser, incluidos los negativos. Esto desafía la idea de que debemos "arreglarnos" o "perfeccionarnos" para ser dignos de amor y aceptación. Fisher propone que solo al aceptar completamente quiénes somos, con nuestras imperfecciones, podemos liberarnos de las "armaduras" que nos aprisionan y vivir de manera auténtica.</w:t>
      </w:r>
    </w:p>
    <w:p w14:paraId="6FC5EEBF" w14:textId="77777777" w:rsidR="002833AF" w:rsidRPr="002833AF" w:rsidRDefault="002833AF" w:rsidP="002833AF">
      <w:pPr>
        <w:pStyle w:val="Prrafodelista"/>
        <w:rPr>
          <w:rFonts w:ascii="Times New Roman" w:hAnsi="Times New Roman" w:cs="Times New Roman"/>
          <w:sz w:val="24"/>
          <w:szCs w:val="24"/>
        </w:rPr>
      </w:pPr>
    </w:p>
    <w:p w14:paraId="00000016" w14:textId="213D2AE0" w:rsidR="006A282C" w:rsidRPr="002833AF" w:rsidRDefault="004B46B2" w:rsidP="002833AF">
      <w:pPr>
        <w:pStyle w:val="Prrafodelista"/>
        <w:numPr>
          <w:ilvl w:val="0"/>
          <w:numId w:val="2"/>
        </w:numPr>
        <w:spacing w:line="480" w:lineRule="auto"/>
        <w:rPr>
          <w:rFonts w:ascii="Times New Roman" w:hAnsi="Times New Roman" w:cs="Times New Roman"/>
          <w:sz w:val="24"/>
          <w:szCs w:val="24"/>
        </w:rPr>
      </w:pPr>
      <w:r w:rsidRPr="002833AF">
        <w:rPr>
          <w:rFonts w:ascii="Times New Roman" w:hAnsi="Times New Roman" w:cs="Times New Roman"/>
          <w:sz w:val="24"/>
          <w:szCs w:val="24"/>
        </w:rPr>
        <w:t xml:space="preserve">La interdependencia y el valor de las relaciones: A lo largo de su viaje, el caballero se da cuenta de que su aislamiento emocional, representado por la armadura, lo ha alejado de las personas que ama. Esta idea es disruptiva porque subraya que la verdadera fortaleza no reside en la independencia absoluta, sino en la capacidad de </w:t>
      </w:r>
      <w:r w:rsidRPr="002833AF">
        <w:rPr>
          <w:rFonts w:ascii="Times New Roman" w:hAnsi="Times New Roman" w:cs="Times New Roman"/>
          <w:sz w:val="24"/>
          <w:szCs w:val="24"/>
        </w:rPr>
        <w:lastRenderedPageBreak/>
        <w:t>conectarse y depender emocionalmente de los demás. Las relaciones humanas, según Fisher, son fundamentales para el desarrollo personal y la autorrealización.</w:t>
      </w:r>
    </w:p>
    <w:p w14:paraId="00000017" w14:textId="77777777" w:rsidR="006A282C" w:rsidRPr="002833AF" w:rsidRDefault="006A282C" w:rsidP="002833AF">
      <w:pPr>
        <w:spacing w:line="480" w:lineRule="auto"/>
        <w:rPr>
          <w:rFonts w:ascii="Times New Roman" w:hAnsi="Times New Roman" w:cs="Times New Roman"/>
          <w:sz w:val="24"/>
          <w:szCs w:val="24"/>
        </w:rPr>
      </w:pPr>
    </w:p>
    <w:p w14:paraId="00000018" w14:textId="77777777" w:rsidR="006A282C" w:rsidRPr="002833AF" w:rsidRDefault="004B46B2" w:rsidP="002833AF">
      <w:pPr>
        <w:spacing w:line="480" w:lineRule="auto"/>
        <w:rPr>
          <w:rFonts w:ascii="Times New Roman" w:hAnsi="Times New Roman" w:cs="Times New Roman"/>
          <w:b/>
          <w:bCs/>
          <w:sz w:val="24"/>
          <w:szCs w:val="24"/>
        </w:rPr>
      </w:pPr>
      <w:r w:rsidRPr="002833AF">
        <w:rPr>
          <w:rFonts w:ascii="Times New Roman" w:hAnsi="Times New Roman" w:cs="Times New Roman"/>
          <w:b/>
          <w:bCs/>
          <w:sz w:val="24"/>
          <w:szCs w:val="24"/>
        </w:rPr>
        <w:t>Pregunta para el otro grupo:</w:t>
      </w:r>
    </w:p>
    <w:p w14:paraId="00000019" w14:textId="77777777" w:rsidR="006A282C" w:rsidRPr="002833AF" w:rsidRDefault="006A282C" w:rsidP="002833AF">
      <w:pPr>
        <w:spacing w:line="480" w:lineRule="auto"/>
        <w:rPr>
          <w:rFonts w:ascii="Times New Roman" w:hAnsi="Times New Roman" w:cs="Times New Roman"/>
          <w:sz w:val="24"/>
          <w:szCs w:val="24"/>
        </w:rPr>
      </w:pPr>
    </w:p>
    <w:p w14:paraId="76976E16" w14:textId="77777777" w:rsidR="002833AF" w:rsidRDefault="004B46B2" w:rsidP="002833AF">
      <w:pPr>
        <w:pStyle w:val="Prrafodelista"/>
        <w:numPr>
          <w:ilvl w:val="0"/>
          <w:numId w:val="3"/>
        </w:numPr>
        <w:spacing w:line="480" w:lineRule="auto"/>
        <w:rPr>
          <w:rFonts w:ascii="Times New Roman" w:hAnsi="Times New Roman" w:cs="Times New Roman"/>
          <w:sz w:val="24"/>
          <w:szCs w:val="24"/>
        </w:rPr>
      </w:pPr>
      <w:r w:rsidRPr="002833AF">
        <w:rPr>
          <w:rFonts w:ascii="Times New Roman" w:hAnsi="Times New Roman" w:cs="Times New Roman"/>
          <w:sz w:val="24"/>
          <w:szCs w:val="24"/>
        </w:rPr>
        <w:t>¿Alguna vez has experimentado un crecimiento significativo a partir de una experiencia dolorosa?</w:t>
      </w:r>
    </w:p>
    <w:p w14:paraId="638FA5C8" w14:textId="77777777" w:rsidR="002833AF" w:rsidRDefault="004B46B2" w:rsidP="002833AF">
      <w:pPr>
        <w:pStyle w:val="Prrafodelista"/>
        <w:numPr>
          <w:ilvl w:val="0"/>
          <w:numId w:val="3"/>
        </w:numPr>
        <w:spacing w:line="480" w:lineRule="auto"/>
        <w:rPr>
          <w:rFonts w:ascii="Times New Roman" w:hAnsi="Times New Roman" w:cs="Times New Roman"/>
          <w:sz w:val="24"/>
          <w:szCs w:val="24"/>
        </w:rPr>
      </w:pPr>
      <w:r w:rsidRPr="002833AF">
        <w:rPr>
          <w:rFonts w:ascii="Times New Roman" w:hAnsi="Times New Roman" w:cs="Times New Roman"/>
          <w:sz w:val="24"/>
          <w:szCs w:val="24"/>
        </w:rPr>
        <w:t xml:space="preserve"> ¿Consideras que mostrarte vulnerable puede ser una fuente de fortaleza?</w:t>
      </w:r>
    </w:p>
    <w:p w14:paraId="560D3D31" w14:textId="77777777" w:rsidR="002833AF" w:rsidRDefault="004B46B2" w:rsidP="002833AF">
      <w:pPr>
        <w:pStyle w:val="Prrafodelista"/>
        <w:numPr>
          <w:ilvl w:val="0"/>
          <w:numId w:val="3"/>
        </w:numPr>
        <w:spacing w:line="480" w:lineRule="auto"/>
        <w:rPr>
          <w:rFonts w:ascii="Times New Roman" w:hAnsi="Times New Roman" w:cs="Times New Roman"/>
          <w:sz w:val="24"/>
          <w:szCs w:val="24"/>
        </w:rPr>
      </w:pPr>
      <w:r w:rsidRPr="002833AF">
        <w:rPr>
          <w:rFonts w:ascii="Times New Roman" w:hAnsi="Times New Roman" w:cs="Times New Roman"/>
          <w:sz w:val="24"/>
          <w:szCs w:val="24"/>
        </w:rPr>
        <w:t xml:space="preserve"> ¿Qué obstáculos crees que evitamos enfrentar por miedo al cambio?</w:t>
      </w:r>
    </w:p>
    <w:p w14:paraId="55E4F040" w14:textId="77777777" w:rsidR="002833AF" w:rsidRDefault="004B46B2" w:rsidP="002833AF">
      <w:pPr>
        <w:pStyle w:val="Prrafodelista"/>
        <w:numPr>
          <w:ilvl w:val="0"/>
          <w:numId w:val="3"/>
        </w:numPr>
        <w:spacing w:line="480" w:lineRule="auto"/>
        <w:rPr>
          <w:rFonts w:ascii="Times New Roman" w:hAnsi="Times New Roman" w:cs="Times New Roman"/>
          <w:sz w:val="24"/>
          <w:szCs w:val="24"/>
        </w:rPr>
      </w:pPr>
      <w:r w:rsidRPr="002833AF">
        <w:rPr>
          <w:rFonts w:ascii="Times New Roman" w:hAnsi="Times New Roman" w:cs="Times New Roman"/>
          <w:sz w:val="24"/>
          <w:szCs w:val="24"/>
        </w:rPr>
        <w:t>¿Cómo influye el desconocimiento de nosotros mismos en las decisiones y relaciones que tenemos con las demás personas?</w:t>
      </w:r>
    </w:p>
    <w:p w14:paraId="00000020" w14:textId="3249D7B4" w:rsidR="006A282C" w:rsidRPr="002833AF" w:rsidRDefault="004B46B2" w:rsidP="002833AF">
      <w:pPr>
        <w:pStyle w:val="Prrafodelista"/>
        <w:numPr>
          <w:ilvl w:val="0"/>
          <w:numId w:val="3"/>
        </w:numPr>
        <w:spacing w:line="480" w:lineRule="auto"/>
        <w:rPr>
          <w:rFonts w:ascii="Times New Roman" w:hAnsi="Times New Roman" w:cs="Times New Roman"/>
          <w:sz w:val="24"/>
          <w:szCs w:val="24"/>
        </w:rPr>
      </w:pPr>
      <w:r w:rsidRPr="002833AF">
        <w:rPr>
          <w:rFonts w:ascii="Times New Roman" w:hAnsi="Times New Roman" w:cs="Times New Roman"/>
          <w:sz w:val="24"/>
          <w:szCs w:val="24"/>
        </w:rPr>
        <w:t>Cuando pasas por situaciones difíciles ¿Cuál es el método que utilizas para confrontar y superar tus miedos o frustraciones?</w:t>
      </w:r>
    </w:p>
    <w:p w14:paraId="00000021" w14:textId="77777777" w:rsidR="006A282C" w:rsidRDefault="006A282C" w:rsidP="002833AF">
      <w:pPr>
        <w:spacing w:line="480" w:lineRule="auto"/>
        <w:rPr>
          <w:b/>
        </w:rPr>
      </w:pPr>
    </w:p>
    <w:p w14:paraId="00000022" w14:textId="77777777" w:rsidR="006A282C" w:rsidRDefault="006A282C" w:rsidP="002833AF">
      <w:pPr>
        <w:spacing w:line="480" w:lineRule="auto"/>
        <w:rPr>
          <w:b/>
        </w:rPr>
      </w:pPr>
    </w:p>
    <w:p w14:paraId="00000023" w14:textId="77777777" w:rsidR="006A282C" w:rsidRDefault="006A282C">
      <w:pPr>
        <w:rPr>
          <w:b/>
        </w:rPr>
      </w:pPr>
    </w:p>
    <w:p w14:paraId="00000024" w14:textId="77777777" w:rsidR="006A282C" w:rsidRDefault="006A282C">
      <w:pPr>
        <w:rPr>
          <w:b/>
        </w:rPr>
      </w:pPr>
    </w:p>
    <w:p w14:paraId="00000025" w14:textId="77777777" w:rsidR="006A282C" w:rsidRDefault="006A282C">
      <w:pPr>
        <w:rPr>
          <w:b/>
        </w:rPr>
      </w:pPr>
    </w:p>
    <w:p w14:paraId="00000034" w14:textId="4AE1BB9D" w:rsidR="006A282C" w:rsidRDefault="006A282C">
      <w:pPr>
        <w:rPr>
          <w:b/>
        </w:rPr>
      </w:pPr>
    </w:p>
    <w:p w14:paraId="50E7533F" w14:textId="77777777" w:rsidR="002833AF" w:rsidRDefault="002833AF">
      <w:pPr>
        <w:rPr>
          <w:b/>
        </w:rPr>
      </w:pPr>
    </w:p>
    <w:p w14:paraId="00000035" w14:textId="18ACC04C" w:rsidR="006A282C" w:rsidRDefault="006A282C">
      <w:pPr>
        <w:rPr>
          <w:b/>
        </w:rPr>
      </w:pPr>
    </w:p>
    <w:p w14:paraId="3659D9B5" w14:textId="3001D424" w:rsidR="002833AF" w:rsidRDefault="002833AF">
      <w:pPr>
        <w:rPr>
          <w:b/>
        </w:rPr>
      </w:pPr>
    </w:p>
    <w:p w14:paraId="0AF43394" w14:textId="77777777" w:rsidR="002833AF" w:rsidRDefault="002833AF">
      <w:pPr>
        <w:rPr>
          <w:b/>
        </w:rPr>
        <w:sectPr w:rsidR="002833AF">
          <w:pgSz w:w="11909" w:h="16834"/>
          <w:pgMar w:top="1440" w:right="1440" w:bottom="1440" w:left="1440" w:header="720" w:footer="720" w:gutter="0"/>
          <w:pgNumType w:start="1"/>
          <w:cols w:space="720"/>
        </w:sectPr>
      </w:pPr>
    </w:p>
    <w:p w14:paraId="51342552" w14:textId="07511566" w:rsidR="002833AF" w:rsidRPr="00BC04B6" w:rsidRDefault="00BC04B6" w:rsidP="00BC04B6">
      <w:pPr>
        <w:jc w:val="center"/>
        <w:rPr>
          <w:rFonts w:ascii="Times New Roman" w:hAnsi="Times New Roman" w:cs="Times New Roman"/>
          <w:b/>
          <w:sz w:val="24"/>
          <w:szCs w:val="24"/>
        </w:rPr>
      </w:pPr>
      <w:r w:rsidRPr="00BC04B6">
        <w:rPr>
          <w:rFonts w:ascii="Times New Roman" w:hAnsi="Times New Roman" w:cs="Times New Roman"/>
          <w:b/>
          <w:sz w:val="24"/>
          <w:szCs w:val="24"/>
        </w:rPr>
        <w:lastRenderedPageBreak/>
        <w:t>Bibliografía anotada</w:t>
      </w:r>
    </w:p>
    <w:p w14:paraId="6540EA03" w14:textId="77777777" w:rsidR="00BC04B6" w:rsidRDefault="00BC04B6">
      <w:pPr>
        <w:rPr>
          <w:b/>
        </w:rPr>
      </w:pPr>
    </w:p>
    <w:tbl>
      <w:tblPr>
        <w:tblStyle w:val="a"/>
        <w:tblW w:w="140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010"/>
        <w:gridCol w:w="4111"/>
        <w:gridCol w:w="2551"/>
        <w:gridCol w:w="2552"/>
      </w:tblGrid>
      <w:tr w:rsidR="006A282C" w:rsidRPr="002833AF" w14:paraId="577DABB8" w14:textId="77777777" w:rsidTr="002833AF">
        <w:tc>
          <w:tcPr>
            <w:tcW w:w="1800" w:type="dxa"/>
            <w:shd w:val="clear" w:color="auto" w:fill="auto"/>
            <w:tcMar>
              <w:top w:w="100" w:type="dxa"/>
              <w:left w:w="100" w:type="dxa"/>
              <w:bottom w:w="100" w:type="dxa"/>
              <w:right w:w="100" w:type="dxa"/>
            </w:tcMar>
          </w:tcPr>
          <w:p w14:paraId="00000036" w14:textId="77777777" w:rsidR="006A282C" w:rsidRPr="002833AF" w:rsidRDefault="004B46B2" w:rsidP="002833A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833AF">
              <w:rPr>
                <w:rFonts w:ascii="Times New Roman" w:hAnsi="Times New Roman" w:cs="Times New Roman"/>
                <w:b/>
                <w:sz w:val="24"/>
                <w:szCs w:val="24"/>
              </w:rPr>
              <w:t>Título del libro</w:t>
            </w:r>
          </w:p>
        </w:tc>
        <w:tc>
          <w:tcPr>
            <w:tcW w:w="3010" w:type="dxa"/>
            <w:shd w:val="clear" w:color="auto" w:fill="auto"/>
            <w:tcMar>
              <w:top w:w="100" w:type="dxa"/>
              <w:left w:w="100" w:type="dxa"/>
              <w:bottom w:w="100" w:type="dxa"/>
              <w:right w:w="100" w:type="dxa"/>
            </w:tcMar>
          </w:tcPr>
          <w:p w14:paraId="00000037" w14:textId="77777777" w:rsidR="006A282C" w:rsidRPr="002833AF" w:rsidRDefault="004B46B2" w:rsidP="002833A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833AF">
              <w:rPr>
                <w:rFonts w:ascii="Times New Roman" w:hAnsi="Times New Roman" w:cs="Times New Roman"/>
                <w:b/>
                <w:sz w:val="24"/>
                <w:szCs w:val="24"/>
              </w:rPr>
              <w:t>Datos del autor</w:t>
            </w:r>
          </w:p>
        </w:tc>
        <w:tc>
          <w:tcPr>
            <w:tcW w:w="4111" w:type="dxa"/>
            <w:shd w:val="clear" w:color="auto" w:fill="auto"/>
            <w:tcMar>
              <w:top w:w="100" w:type="dxa"/>
              <w:left w:w="100" w:type="dxa"/>
              <w:bottom w:w="100" w:type="dxa"/>
              <w:right w:w="100" w:type="dxa"/>
            </w:tcMar>
          </w:tcPr>
          <w:p w14:paraId="00000038" w14:textId="77777777" w:rsidR="006A282C" w:rsidRPr="002833AF" w:rsidRDefault="004B46B2" w:rsidP="002833A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833AF">
              <w:rPr>
                <w:rFonts w:ascii="Times New Roman" w:hAnsi="Times New Roman" w:cs="Times New Roman"/>
                <w:b/>
                <w:sz w:val="24"/>
                <w:szCs w:val="24"/>
              </w:rPr>
              <w:t>Breve resumen</w:t>
            </w:r>
          </w:p>
        </w:tc>
        <w:tc>
          <w:tcPr>
            <w:tcW w:w="2551" w:type="dxa"/>
            <w:shd w:val="clear" w:color="auto" w:fill="auto"/>
            <w:tcMar>
              <w:top w:w="100" w:type="dxa"/>
              <w:left w:w="100" w:type="dxa"/>
              <w:bottom w:w="100" w:type="dxa"/>
              <w:right w:w="100" w:type="dxa"/>
            </w:tcMar>
          </w:tcPr>
          <w:p w14:paraId="00000039" w14:textId="77777777" w:rsidR="006A282C" w:rsidRPr="002833AF" w:rsidRDefault="004B46B2" w:rsidP="002833A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833AF">
              <w:rPr>
                <w:rFonts w:ascii="Times New Roman" w:hAnsi="Times New Roman" w:cs="Times New Roman"/>
                <w:b/>
                <w:sz w:val="24"/>
                <w:szCs w:val="24"/>
              </w:rPr>
              <w:t>Utilidad</w:t>
            </w:r>
          </w:p>
        </w:tc>
        <w:tc>
          <w:tcPr>
            <w:tcW w:w="2552" w:type="dxa"/>
            <w:shd w:val="clear" w:color="auto" w:fill="auto"/>
            <w:tcMar>
              <w:top w:w="100" w:type="dxa"/>
              <w:left w:w="100" w:type="dxa"/>
              <w:bottom w:w="100" w:type="dxa"/>
              <w:right w:w="100" w:type="dxa"/>
            </w:tcMar>
          </w:tcPr>
          <w:p w14:paraId="0000003A" w14:textId="77777777" w:rsidR="006A282C" w:rsidRPr="002833AF" w:rsidRDefault="004B46B2" w:rsidP="002833A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833AF">
              <w:rPr>
                <w:rFonts w:ascii="Times New Roman" w:hAnsi="Times New Roman" w:cs="Times New Roman"/>
                <w:b/>
                <w:sz w:val="24"/>
                <w:szCs w:val="24"/>
              </w:rPr>
              <w:t>Evaluación</w:t>
            </w:r>
          </w:p>
        </w:tc>
      </w:tr>
      <w:tr w:rsidR="006A282C" w:rsidRPr="002833AF" w14:paraId="0B318E29" w14:textId="77777777" w:rsidTr="002833AF">
        <w:trPr>
          <w:trHeight w:val="1632"/>
        </w:trPr>
        <w:tc>
          <w:tcPr>
            <w:tcW w:w="1800" w:type="dxa"/>
            <w:shd w:val="clear" w:color="auto" w:fill="auto"/>
            <w:tcMar>
              <w:top w:w="100" w:type="dxa"/>
              <w:left w:w="100" w:type="dxa"/>
              <w:bottom w:w="100" w:type="dxa"/>
              <w:right w:w="100" w:type="dxa"/>
            </w:tcMar>
          </w:tcPr>
          <w:p w14:paraId="0000003B"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b/>
                <w:bCs/>
                <w:sz w:val="24"/>
                <w:szCs w:val="24"/>
              </w:rPr>
            </w:pPr>
            <w:r w:rsidRPr="002833AF">
              <w:rPr>
                <w:rFonts w:ascii="Times New Roman" w:hAnsi="Times New Roman" w:cs="Times New Roman"/>
                <w:b/>
                <w:bCs/>
                <w:sz w:val="24"/>
                <w:szCs w:val="24"/>
              </w:rPr>
              <w:t>El desarrollo del potencial humano</w:t>
            </w:r>
          </w:p>
        </w:tc>
        <w:tc>
          <w:tcPr>
            <w:tcW w:w="3010" w:type="dxa"/>
            <w:shd w:val="clear" w:color="auto" w:fill="auto"/>
            <w:tcMar>
              <w:top w:w="100" w:type="dxa"/>
              <w:left w:w="100" w:type="dxa"/>
              <w:bottom w:w="100" w:type="dxa"/>
              <w:right w:w="100" w:type="dxa"/>
            </w:tcMar>
          </w:tcPr>
          <w:p w14:paraId="0000003C"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 xml:space="preserve">Escrito por Abraham Maslow quien fue una de las figuras más importantes en la historia de la psicología. Psiquiatra y psicólogo quien junto a otros autores creó la psicología humanista, siendo su notable aporte </w:t>
            </w:r>
            <w:r w:rsidRPr="002833AF">
              <w:rPr>
                <w:rFonts w:ascii="Times New Roman" w:hAnsi="Times New Roman" w:cs="Times New Roman"/>
                <w:i/>
                <w:sz w:val="24"/>
                <w:szCs w:val="24"/>
              </w:rPr>
              <w:t xml:space="preserve">la pirámide de las necesidades humanas. </w:t>
            </w:r>
            <w:r w:rsidRPr="002833AF">
              <w:rPr>
                <w:rFonts w:ascii="Times New Roman" w:hAnsi="Times New Roman" w:cs="Times New Roman"/>
                <w:sz w:val="24"/>
                <w:szCs w:val="24"/>
              </w:rPr>
              <w:t xml:space="preserve">Siempre trabajó diversos temas a lo largo de su carrera teniendo en cuenta el crecimiento y desarrollo en base a la satisfacción de necesidades. </w:t>
            </w:r>
          </w:p>
        </w:tc>
        <w:tc>
          <w:tcPr>
            <w:tcW w:w="4111" w:type="dxa"/>
            <w:shd w:val="clear" w:color="auto" w:fill="auto"/>
            <w:tcMar>
              <w:top w:w="100" w:type="dxa"/>
              <w:left w:w="100" w:type="dxa"/>
              <w:bottom w:w="100" w:type="dxa"/>
              <w:right w:w="100" w:type="dxa"/>
            </w:tcMar>
          </w:tcPr>
          <w:p w14:paraId="0000003D" w14:textId="6F147B6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 xml:space="preserve">El enfoque dado aquí, es sobre el desarrollo personal y la autoactualización, lo cual es el proceso de llegar a la realización del potencial personal. Se argumenta que el potencial humano es muy amplio e incluye capacidades y habilidades que van más allá de las necesidades básicas. El potencial humano no solo implica un crecimiento personal y profesional, </w:t>
            </w:r>
            <w:r w:rsidR="002833AF" w:rsidRPr="002833AF">
              <w:rPr>
                <w:rFonts w:ascii="Times New Roman" w:hAnsi="Times New Roman" w:cs="Times New Roman"/>
                <w:sz w:val="24"/>
                <w:szCs w:val="24"/>
              </w:rPr>
              <w:t>sino</w:t>
            </w:r>
            <w:r w:rsidRPr="002833AF">
              <w:rPr>
                <w:rFonts w:ascii="Times New Roman" w:hAnsi="Times New Roman" w:cs="Times New Roman"/>
                <w:sz w:val="24"/>
                <w:szCs w:val="24"/>
              </w:rPr>
              <w:t xml:space="preserve"> también la capacidad de contribuir positivamente a la sociedad. Maslow sugiere que el entorno educativo y cultural juega un papel importante en el desarrollo del potencial humano, instando así a que los centros deben estimular y fomentar la autorrealización. Se ofrece aplicaciones prácticas para </w:t>
            </w:r>
            <w:r w:rsidRPr="002833AF">
              <w:rPr>
                <w:rFonts w:ascii="Times New Roman" w:hAnsi="Times New Roman" w:cs="Times New Roman"/>
                <w:sz w:val="24"/>
                <w:szCs w:val="24"/>
              </w:rPr>
              <w:lastRenderedPageBreak/>
              <w:t>ayudar a las personas a alcanzar su potencial.</w:t>
            </w:r>
          </w:p>
        </w:tc>
        <w:tc>
          <w:tcPr>
            <w:tcW w:w="2551" w:type="dxa"/>
            <w:shd w:val="clear" w:color="auto" w:fill="auto"/>
            <w:tcMar>
              <w:top w:w="100" w:type="dxa"/>
              <w:left w:w="100" w:type="dxa"/>
              <w:bottom w:w="100" w:type="dxa"/>
              <w:right w:w="100" w:type="dxa"/>
            </w:tcMar>
          </w:tcPr>
          <w:p w14:paraId="0000003E" w14:textId="1B4CE876"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lastRenderedPageBreak/>
              <w:t xml:space="preserve">Este libro explora profundamente el concepto </w:t>
            </w:r>
            <w:r w:rsidR="002833AF" w:rsidRPr="002833AF">
              <w:rPr>
                <w:rFonts w:ascii="Times New Roman" w:hAnsi="Times New Roman" w:cs="Times New Roman"/>
                <w:sz w:val="24"/>
                <w:szCs w:val="24"/>
              </w:rPr>
              <w:t>de autoactualización</w:t>
            </w:r>
            <w:r w:rsidRPr="002833AF">
              <w:rPr>
                <w:rFonts w:ascii="Times New Roman" w:hAnsi="Times New Roman" w:cs="Times New Roman"/>
                <w:sz w:val="24"/>
                <w:szCs w:val="24"/>
              </w:rPr>
              <w:t xml:space="preserve"> y cómo las personas pueden alcanzar su máximo potencial en las esferas de la vida, incluyendo teorías con aplicaciones prácticas. Es un buen elemento para psicólogos, profesores y cualquiera que desee obtener un desarrollo personal.</w:t>
            </w:r>
          </w:p>
        </w:tc>
        <w:tc>
          <w:tcPr>
            <w:tcW w:w="2552" w:type="dxa"/>
            <w:shd w:val="clear" w:color="auto" w:fill="auto"/>
            <w:tcMar>
              <w:top w:w="100" w:type="dxa"/>
              <w:left w:w="100" w:type="dxa"/>
              <w:bottom w:w="100" w:type="dxa"/>
              <w:right w:w="100" w:type="dxa"/>
            </w:tcMar>
          </w:tcPr>
          <w:p w14:paraId="0000003F"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Aquí se profundiza sobre la autorrealización y el potencial humano, lo cual cada uno tiene dentro de sí, pero que puede verse limitado por necesidades no satisfechas. Su estilo es teórico, algunas sesiones suelen ser densas logrando entenderlas con buena atención, así como también trata de mostrarse accesible para un público amplio.</w:t>
            </w:r>
          </w:p>
        </w:tc>
      </w:tr>
      <w:tr w:rsidR="006A282C" w:rsidRPr="002833AF" w14:paraId="072765FB" w14:textId="77777777" w:rsidTr="002833AF">
        <w:trPr>
          <w:trHeight w:val="1632"/>
        </w:trPr>
        <w:tc>
          <w:tcPr>
            <w:tcW w:w="1800" w:type="dxa"/>
            <w:shd w:val="clear" w:color="auto" w:fill="auto"/>
            <w:tcMar>
              <w:top w:w="100" w:type="dxa"/>
              <w:left w:w="100" w:type="dxa"/>
              <w:bottom w:w="100" w:type="dxa"/>
              <w:right w:w="100" w:type="dxa"/>
            </w:tcMar>
          </w:tcPr>
          <w:p w14:paraId="00000040" w14:textId="777777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b/>
                <w:bCs/>
                <w:sz w:val="24"/>
                <w:szCs w:val="24"/>
                <w:highlight w:val="white"/>
              </w:rPr>
            </w:pPr>
            <w:r w:rsidRPr="002833AF">
              <w:rPr>
                <w:rFonts w:ascii="Times New Roman" w:eastAsia="Calibri" w:hAnsi="Times New Roman" w:cs="Times New Roman"/>
                <w:b/>
                <w:bCs/>
                <w:sz w:val="24"/>
                <w:szCs w:val="24"/>
                <w:highlight w:val="white"/>
              </w:rPr>
              <w:t xml:space="preserve">Inteligencias múltiples </w:t>
            </w:r>
          </w:p>
          <w:p w14:paraId="00000041" w14:textId="777777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b/>
                <w:bCs/>
                <w:sz w:val="24"/>
                <w:szCs w:val="24"/>
                <w:highlight w:val="white"/>
              </w:rPr>
            </w:pPr>
            <w:r w:rsidRPr="002833AF">
              <w:rPr>
                <w:rFonts w:ascii="Times New Roman" w:eastAsia="Calibri" w:hAnsi="Times New Roman" w:cs="Times New Roman"/>
                <w:b/>
                <w:bCs/>
                <w:sz w:val="24"/>
                <w:szCs w:val="24"/>
                <w:highlight w:val="white"/>
              </w:rPr>
              <w:t>La teoría en la práctica</w:t>
            </w:r>
          </w:p>
        </w:tc>
        <w:tc>
          <w:tcPr>
            <w:tcW w:w="3010" w:type="dxa"/>
            <w:shd w:val="clear" w:color="auto" w:fill="auto"/>
            <w:tcMar>
              <w:top w:w="100" w:type="dxa"/>
              <w:left w:w="100" w:type="dxa"/>
              <w:bottom w:w="100" w:type="dxa"/>
              <w:right w:w="100" w:type="dxa"/>
            </w:tcMar>
          </w:tcPr>
          <w:p w14:paraId="00000042" w14:textId="777777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 xml:space="preserve">Es escrito por el psicólogo y pedagogo estadounidense que formuló y desarrolló la teoría de las inteligencias múltiples. Estudió en la Universidad de Harvard, por la que se doctoró en psicología social en 1971, iniciando luego una carrera docente que lo llevaría a formar parte del plantel de dicha institución como titular de la cátedra de cognición y educación y profesor adjunto de psicología. Se convirtió en </w:t>
            </w:r>
            <w:r w:rsidRPr="002833AF">
              <w:rPr>
                <w:rFonts w:ascii="Times New Roman" w:eastAsia="Calibri" w:hAnsi="Times New Roman" w:cs="Times New Roman"/>
                <w:sz w:val="24"/>
                <w:szCs w:val="24"/>
                <w:highlight w:val="white"/>
              </w:rPr>
              <w:lastRenderedPageBreak/>
              <w:t>codirector del Proyecto Zero, un grupo de investigación creado en 1967, por la Escuela Superior de Educación de Harvard.</w:t>
            </w:r>
          </w:p>
        </w:tc>
        <w:tc>
          <w:tcPr>
            <w:tcW w:w="4111" w:type="dxa"/>
            <w:shd w:val="clear" w:color="auto" w:fill="auto"/>
            <w:tcMar>
              <w:top w:w="100" w:type="dxa"/>
              <w:left w:w="100" w:type="dxa"/>
              <w:bottom w:w="100" w:type="dxa"/>
              <w:right w:w="100" w:type="dxa"/>
            </w:tcMar>
          </w:tcPr>
          <w:p w14:paraId="00000043" w14:textId="77777777" w:rsidR="006A282C" w:rsidRPr="002833AF" w:rsidRDefault="004B46B2" w:rsidP="002833AF">
            <w:pPr>
              <w:widowControl w:val="0"/>
              <w:shd w:val="clear" w:color="auto" w:fill="FFFFFF"/>
              <w:spacing w:after="240"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lastRenderedPageBreak/>
              <w:t>El libro trata acerca de la realización del pensamiento humano y el desarrollo del potencial de este. Hace oposición a la teoría de la existencia de un solo tipo de inteligencia y es una forma de aprender o representar la inteligencia. Propone que el ser humano tiene diferentes formas de adquirir aprendizajes, a lo cual llama teoría de las inteligencias múltiples.</w:t>
            </w:r>
          </w:p>
          <w:p w14:paraId="00000044" w14:textId="77777777" w:rsidR="006A282C" w:rsidRPr="002833AF" w:rsidRDefault="004B46B2" w:rsidP="002833AF">
            <w:pPr>
              <w:widowControl w:val="0"/>
              <w:shd w:val="clear" w:color="auto" w:fill="FFFFFF"/>
              <w:spacing w:after="240"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Los argumentos que utiliza están basados en que cada persona tiene formas específicas de asimilar la información, de procesarla y ponerla en práctica.</w:t>
            </w:r>
          </w:p>
          <w:p w14:paraId="00000045" w14:textId="77777777" w:rsidR="006A282C" w:rsidRPr="002833AF" w:rsidRDefault="004B46B2" w:rsidP="002833AF">
            <w:pPr>
              <w:widowControl w:val="0"/>
              <w:shd w:val="clear" w:color="auto" w:fill="FFFFFF"/>
              <w:spacing w:after="240"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lastRenderedPageBreak/>
              <w:t>Se creó para dar a conocer los pensamientos y el número desconocido de las capacidades humanas. Aunque en su primer momento el propósito de la investigación era estudiar las habilidades lógicas y lingüísticas. Al final de su investigación, decidió compartir los hallazgos encontrados: los diferentes tipos de inteligencia.</w:t>
            </w:r>
          </w:p>
          <w:p w14:paraId="4C425B29" w14:textId="77777777" w:rsidR="002833AF" w:rsidRDefault="004B46B2" w:rsidP="002833AF">
            <w:pPr>
              <w:widowControl w:val="0"/>
              <w:shd w:val="clear" w:color="auto" w:fill="FFFFFF"/>
              <w:spacing w:after="240"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 xml:space="preserve">Usa el </w:t>
            </w:r>
            <w:r w:rsidR="002833AF">
              <w:rPr>
                <w:rFonts w:ascii="Times New Roman" w:eastAsia="Calibri" w:hAnsi="Times New Roman" w:cs="Times New Roman"/>
                <w:sz w:val="24"/>
                <w:szCs w:val="24"/>
                <w:highlight w:val="white"/>
              </w:rPr>
              <w:t>m</w:t>
            </w:r>
            <w:r w:rsidRPr="002833AF">
              <w:rPr>
                <w:rFonts w:ascii="Times New Roman" w:eastAsia="Calibri" w:hAnsi="Times New Roman" w:cs="Times New Roman"/>
                <w:sz w:val="24"/>
                <w:szCs w:val="24"/>
                <w:highlight w:val="white"/>
              </w:rPr>
              <w:t xml:space="preserve">étodo científico. </w:t>
            </w:r>
          </w:p>
          <w:p w14:paraId="00000047" w14:textId="5C588DBC" w:rsidR="006A282C" w:rsidRPr="002833AF" w:rsidRDefault="004B46B2" w:rsidP="002833AF">
            <w:pPr>
              <w:widowControl w:val="0"/>
              <w:shd w:val="clear" w:color="auto" w:fill="FFFFFF"/>
              <w:spacing w:after="240"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La información es obtenida de personas que estuvieron bajo su observación y cuidado (niños y adultos), en quienes aplicó sus estudios y test para detectar el nivel Coeficiente intelectual de cada persona, todas las pruebas realizadas en su laboratorio de investigación y estudios experimentales fueron niños y pacientes con lesiones cerebrales.</w:t>
            </w:r>
          </w:p>
        </w:tc>
        <w:tc>
          <w:tcPr>
            <w:tcW w:w="2551" w:type="dxa"/>
            <w:shd w:val="clear" w:color="auto" w:fill="auto"/>
            <w:tcMar>
              <w:top w:w="100" w:type="dxa"/>
              <w:left w:w="100" w:type="dxa"/>
              <w:bottom w:w="100" w:type="dxa"/>
              <w:right w:w="100" w:type="dxa"/>
            </w:tcMar>
          </w:tcPr>
          <w:p w14:paraId="00000048" w14:textId="777777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lastRenderedPageBreak/>
              <w:t xml:space="preserve">Es un libro que sirve para toda la población. </w:t>
            </w:r>
          </w:p>
          <w:p w14:paraId="00000049" w14:textId="777777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Cambia el paradigma de la existencia de un solo tipo de inteligencia y propone la existencia de diferentes tipos de esta.</w:t>
            </w:r>
          </w:p>
          <w:p w14:paraId="0000004A" w14:textId="0370A9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 xml:space="preserve">Como argumento </w:t>
            </w:r>
            <w:r w:rsidR="002833AF" w:rsidRPr="002833AF">
              <w:rPr>
                <w:rFonts w:ascii="Times New Roman" w:eastAsia="Calibri" w:hAnsi="Times New Roman" w:cs="Times New Roman"/>
                <w:sz w:val="24"/>
                <w:szCs w:val="24"/>
                <w:highlight w:val="white"/>
              </w:rPr>
              <w:t>de ello</w:t>
            </w:r>
            <w:r w:rsidRPr="002833AF">
              <w:rPr>
                <w:rFonts w:ascii="Times New Roman" w:eastAsia="Calibri" w:hAnsi="Times New Roman" w:cs="Times New Roman"/>
                <w:sz w:val="24"/>
                <w:szCs w:val="24"/>
                <w:highlight w:val="white"/>
              </w:rPr>
              <w:t xml:space="preserve">, son las diferentes habilidades que puede desarrollar el ser humano, por ejemplo, la música, la inteligencia matemática, lingüística entre otras. </w:t>
            </w:r>
          </w:p>
          <w:p w14:paraId="0000004B" w14:textId="77777777" w:rsidR="006A282C" w:rsidRPr="002833AF" w:rsidRDefault="006A282C" w:rsidP="002833AF">
            <w:pPr>
              <w:widowControl w:val="0"/>
              <w:pBdr>
                <w:top w:val="nil"/>
                <w:left w:val="nil"/>
                <w:bottom w:val="nil"/>
                <w:right w:val="nil"/>
                <w:between w:val="nil"/>
              </w:pBdr>
              <w:spacing w:line="360" w:lineRule="auto"/>
              <w:rPr>
                <w:rFonts w:ascii="Times New Roman" w:eastAsia="Calibri" w:hAnsi="Times New Roman" w:cs="Times New Roman"/>
                <w:sz w:val="24"/>
                <w:szCs w:val="24"/>
                <w:highlight w:val="white"/>
              </w:rPr>
            </w:pPr>
          </w:p>
        </w:tc>
        <w:tc>
          <w:tcPr>
            <w:tcW w:w="2552" w:type="dxa"/>
            <w:shd w:val="clear" w:color="auto" w:fill="auto"/>
            <w:tcMar>
              <w:top w:w="100" w:type="dxa"/>
              <w:left w:w="100" w:type="dxa"/>
              <w:bottom w:w="100" w:type="dxa"/>
              <w:right w:w="100" w:type="dxa"/>
            </w:tcMar>
          </w:tcPr>
          <w:p w14:paraId="0000004C" w14:textId="777777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Es un recurso excelente, la información que brinda permite aprender a identificar y manejar de manera práctica las habilidades y formas de aprender de cada persona.</w:t>
            </w:r>
          </w:p>
          <w:p w14:paraId="0000004D" w14:textId="777777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lleva al lector de la teoría a la práctica, hablando de adquirir conocimientos.</w:t>
            </w:r>
          </w:p>
          <w:p w14:paraId="0000004E" w14:textId="77777777" w:rsidR="006A282C" w:rsidRPr="002833AF" w:rsidRDefault="004B46B2" w:rsidP="002833AF">
            <w:pPr>
              <w:widowControl w:val="0"/>
              <w:pBdr>
                <w:top w:val="nil"/>
                <w:left w:val="nil"/>
                <w:bottom w:val="nil"/>
                <w:right w:val="nil"/>
                <w:between w:val="nil"/>
              </w:pBdr>
              <w:spacing w:line="360" w:lineRule="auto"/>
              <w:rPr>
                <w:rFonts w:ascii="Times New Roman" w:eastAsia="Calibri" w:hAnsi="Times New Roman" w:cs="Times New Roman"/>
                <w:sz w:val="24"/>
                <w:szCs w:val="24"/>
                <w:highlight w:val="white"/>
              </w:rPr>
            </w:pPr>
            <w:r w:rsidRPr="002833AF">
              <w:rPr>
                <w:rFonts w:ascii="Times New Roman" w:eastAsia="Calibri" w:hAnsi="Times New Roman" w:cs="Times New Roman"/>
                <w:sz w:val="24"/>
                <w:szCs w:val="24"/>
                <w:highlight w:val="white"/>
              </w:rPr>
              <w:t xml:space="preserve">Su lectura es interesante y abre la puerta para identificar la manera en que cada individuo </w:t>
            </w:r>
            <w:r w:rsidRPr="002833AF">
              <w:rPr>
                <w:rFonts w:ascii="Times New Roman" w:eastAsia="Calibri" w:hAnsi="Times New Roman" w:cs="Times New Roman"/>
                <w:sz w:val="24"/>
                <w:szCs w:val="24"/>
                <w:highlight w:val="white"/>
              </w:rPr>
              <w:lastRenderedPageBreak/>
              <w:t>puede aprender, utilizando diferentes métodos, demostrando así que todos somos diferentes, pero con demasiado potencial intelectual.</w:t>
            </w:r>
          </w:p>
        </w:tc>
      </w:tr>
      <w:tr w:rsidR="006A282C" w:rsidRPr="002833AF" w14:paraId="0D8012AC" w14:textId="77777777" w:rsidTr="002833AF">
        <w:trPr>
          <w:trHeight w:val="1515"/>
        </w:trPr>
        <w:tc>
          <w:tcPr>
            <w:tcW w:w="1800" w:type="dxa"/>
            <w:shd w:val="clear" w:color="auto" w:fill="auto"/>
            <w:tcMar>
              <w:top w:w="100" w:type="dxa"/>
              <w:left w:w="100" w:type="dxa"/>
              <w:bottom w:w="100" w:type="dxa"/>
              <w:right w:w="100" w:type="dxa"/>
            </w:tcMar>
          </w:tcPr>
          <w:p w14:paraId="0000004F"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b/>
                <w:bCs/>
                <w:sz w:val="24"/>
                <w:szCs w:val="24"/>
              </w:rPr>
            </w:pPr>
            <w:proofErr w:type="spellStart"/>
            <w:r w:rsidRPr="002833AF">
              <w:rPr>
                <w:rFonts w:ascii="Times New Roman" w:eastAsia="Calibri" w:hAnsi="Times New Roman" w:cs="Times New Roman"/>
                <w:b/>
                <w:bCs/>
                <w:sz w:val="24"/>
                <w:szCs w:val="24"/>
              </w:rPr>
              <w:lastRenderedPageBreak/>
              <w:t>Mindset</w:t>
            </w:r>
            <w:proofErr w:type="spellEnd"/>
            <w:r w:rsidRPr="002833AF">
              <w:rPr>
                <w:rFonts w:ascii="Times New Roman" w:eastAsia="Calibri" w:hAnsi="Times New Roman" w:cs="Times New Roman"/>
                <w:b/>
                <w:bCs/>
                <w:sz w:val="24"/>
                <w:szCs w:val="24"/>
              </w:rPr>
              <w:t>: La Actitud del Éxito</w:t>
            </w:r>
          </w:p>
        </w:tc>
        <w:tc>
          <w:tcPr>
            <w:tcW w:w="3010" w:type="dxa"/>
            <w:shd w:val="clear" w:color="auto" w:fill="auto"/>
            <w:tcMar>
              <w:top w:w="100" w:type="dxa"/>
              <w:left w:w="100" w:type="dxa"/>
              <w:bottom w:w="100" w:type="dxa"/>
              <w:right w:w="100" w:type="dxa"/>
            </w:tcMar>
          </w:tcPr>
          <w:p w14:paraId="00000050"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eastAsia="Calibri" w:hAnsi="Times New Roman" w:cs="Times New Roman"/>
                <w:sz w:val="24"/>
                <w:szCs w:val="24"/>
              </w:rPr>
              <w:t xml:space="preserve">Carol S. </w:t>
            </w:r>
            <w:proofErr w:type="spellStart"/>
            <w:r w:rsidRPr="002833AF">
              <w:rPr>
                <w:rFonts w:ascii="Times New Roman" w:eastAsia="Calibri" w:hAnsi="Times New Roman" w:cs="Times New Roman"/>
                <w:sz w:val="24"/>
                <w:szCs w:val="24"/>
              </w:rPr>
              <w:t>Dweck</w:t>
            </w:r>
            <w:proofErr w:type="spellEnd"/>
            <w:r w:rsidRPr="002833AF">
              <w:rPr>
                <w:rFonts w:ascii="Times New Roman" w:eastAsia="Calibri" w:hAnsi="Times New Roman" w:cs="Times New Roman"/>
                <w:sz w:val="24"/>
                <w:szCs w:val="24"/>
              </w:rPr>
              <w:t xml:space="preserve">, una destacada psicóloga estadounidense, ha dedicado su carrera a investigar el impacto de las creencias en el aprendizaje y el desarrollo. Tras obtener su doctorado en psicología en Yale, se unió al claustro de profesores de Stanford, donde profundizó en su teoría de la mentalidad de crecimiento. Esta teoría postula que las habilidades humanas no son fijas, sino que pueden desarrollarse y fortalecerse a través del esfuerzo y la dedicación. Sus investigaciones han demostrado que cultivar una mentalidad de crecimiento </w:t>
            </w:r>
            <w:r w:rsidRPr="002833AF">
              <w:rPr>
                <w:rFonts w:ascii="Times New Roman" w:eastAsia="Calibri" w:hAnsi="Times New Roman" w:cs="Times New Roman"/>
                <w:sz w:val="24"/>
                <w:szCs w:val="24"/>
              </w:rPr>
              <w:lastRenderedPageBreak/>
              <w:t>puede tener un impacto transformador en la vida de las personas, desde el ámbito académico hasta el personal.</w:t>
            </w:r>
          </w:p>
        </w:tc>
        <w:tc>
          <w:tcPr>
            <w:tcW w:w="4111" w:type="dxa"/>
            <w:shd w:val="clear" w:color="auto" w:fill="auto"/>
            <w:tcMar>
              <w:top w:w="100" w:type="dxa"/>
              <w:left w:w="100" w:type="dxa"/>
              <w:bottom w:w="100" w:type="dxa"/>
              <w:right w:w="100" w:type="dxa"/>
            </w:tcMar>
          </w:tcPr>
          <w:p w14:paraId="00000051"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eastAsia="Calibri" w:hAnsi="Times New Roman" w:cs="Times New Roman"/>
                <w:sz w:val="24"/>
                <w:szCs w:val="24"/>
              </w:rPr>
              <w:lastRenderedPageBreak/>
              <w:t xml:space="preserve">Carol </w:t>
            </w:r>
            <w:proofErr w:type="spellStart"/>
            <w:r w:rsidRPr="002833AF">
              <w:rPr>
                <w:rFonts w:ascii="Times New Roman" w:eastAsia="Calibri" w:hAnsi="Times New Roman" w:cs="Times New Roman"/>
                <w:sz w:val="24"/>
                <w:szCs w:val="24"/>
              </w:rPr>
              <w:t>Dweck</w:t>
            </w:r>
            <w:proofErr w:type="spellEnd"/>
            <w:r w:rsidRPr="002833AF">
              <w:rPr>
                <w:rFonts w:ascii="Times New Roman" w:eastAsia="Calibri" w:hAnsi="Times New Roman" w:cs="Times New Roman"/>
                <w:sz w:val="24"/>
                <w:szCs w:val="24"/>
              </w:rPr>
              <w:t xml:space="preserve">, en su libro, introduce el concepto de dos mentalidades fundamentales: la fija y la de crecimiento. Mientras la primera asume que las habilidades son inmutables, la segunda postula que pueden desarrollarse a través del esfuerzo. A través de rigurosos estudios cualitativos y cuantitativos, </w:t>
            </w:r>
            <w:proofErr w:type="spellStart"/>
            <w:r w:rsidRPr="002833AF">
              <w:rPr>
                <w:rFonts w:ascii="Times New Roman" w:eastAsia="Calibri" w:hAnsi="Times New Roman" w:cs="Times New Roman"/>
                <w:sz w:val="24"/>
                <w:szCs w:val="24"/>
              </w:rPr>
              <w:t>Dweck</w:t>
            </w:r>
            <w:proofErr w:type="spellEnd"/>
            <w:r w:rsidRPr="002833AF">
              <w:rPr>
                <w:rFonts w:ascii="Times New Roman" w:eastAsia="Calibri" w:hAnsi="Times New Roman" w:cs="Times New Roman"/>
                <w:sz w:val="24"/>
                <w:szCs w:val="24"/>
              </w:rPr>
              <w:t xml:space="preserve"> ha demostrado que los estudiantes con una mentalidad de crecimiento son más resilientes ante los desafíos y aprenden de manera más efectiva. Su obra, resultado de décadas de investigación, busca empoderar a educadores y estudiantes al revelar la importancia de las creencias en el proceso de aprendizaje.</w:t>
            </w:r>
          </w:p>
        </w:tc>
        <w:tc>
          <w:tcPr>
            <w:tcW w:w="2551" w:type="dxa"/>
            <w:shd w:val="clear" w:color="auto" w:fill="auto"/>
            <w:tcMar>
              <w:top w:w="100" w:type="dxa"/>
              <w:left w:w="100" w:type="dxa"/>
              <w:bottom w:w="100" w:type="dxa"/>
              <w:right w:w="100" w:type="dxa"/>
            </w:tcMar>
          </w:tcPr>
          <w:p w14:paraId="00000052"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eastAsia="Calibri" w:hAnsi="Times New Roman" w:cs="Times New Roman"/>
                <w:sz w:val="24"/>
                <w:szCs w:val="24"/>
              </w:rPr>
              <w:t xml:space="preserve">Los argumentos están respaldados por múltiples estudios y experiencias. El estilo es accesible para educadores, padres y estudiantes.  Este utiliza datos de investigaciones académicas y ejemplos prácticos.  Algunas críticas mencionan que la dicotomía entre mentalidades puede ser una simplificación excesiva de la complejidad del aprendizaje humano. </w:t>
            </w:r>
          </w:p>
        </w:tc>
        <w:tc>
          <w:tcPr>
            <w:tcW w:w="2552" w:type="dxa"/>
            <w:shd w:val="clear" w:color="auto" w:fill="auto"/>
            <w:tcMar>
              <w:top w:w="100" w:type="dxa"/>
              <w:left w:w="100" w:type="dxa"/>
              <w:bottom w:w="100" w:type="dxa"/>
              <w:right w:w="100" w:type="dxa"/>
            </w:tcMar>
          </w:tcPr>
          <w:p w14:paraId="00000053"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eastAsia="Calibri" w:hAnsi="Times New Roman" w:cs="Times New Roman"/>
                <w:sz w:val="24"/>
                <w:szCs w:val="24"/>
              </w:rPr>
              <w:t xml:space="preserve">Considero que es una obra inspiradora ya que ofrece herramientas prácticas para fomentar el crecimiento personal. Al destacar la importancia de la mentalidad de crecimiento, el libro proporciona una valiosa perspectiva sobre cómo nuestras creencias moldean nuestro éxito. Pienso que esta obra es altamente relevante para una investigación, porque aporta información crucial sobre el impacto de la mentalidad positiva en el rendimiento </w:t>
            </w:r>
            <w:r w:rsidRPr="002833AF">
              <w:rPr>
                <w:rFonts w:ascii="Times New Roman" w:eastAsia="Calibri" w:hAnsi="Times New Roman" w:cs="Times New Roman"/>
                <w:sz w:val="24"/>
                <w:szCs w:val="24"/>
              </w:rPr>
              <w:lastRenderedPageBreak/>
              <w:t>académico y personal, aspectos fundamentales en el contexto educativo actual.</w:t>
            </w:r>
          </w:p>
        </w:tc>
      </w:tr>
      <w:tr w:rsidR="006A282C" w:rsidRPr="002833AF" w14:paraId="055904B7" w14:textId="77777777" w:rsidTr="002833AF">
        <w:trPr>
          <w:trHeight w:val="1677"/>
        </w:trPr>
        <w:tc>
          <w:tcPr>
            <w:tcW w:w="1800" w:type="dxa"/>
            <w:shd w:val="clear" w:color="auto" w:fill="auto"/>
            <w:tcMar>
              <w:top w:w="100" w:type="dxa"/>
              <w:left w:w="100" w:type="dxa"/>
              <w:bottom w:w="100" w:type="dxa"/>
              <w:right w:w="100" w:type="dxa"/>
            </w:tcMar>
          </w:tcPr>
          <w:p w14:paraId="00000054" w14:textId="77777777" w:rsidR="006A282C" w:rsidRPr="002833AF" w:rsidRDefault="004B46B2" w:rsidP="002833AF">
            <w:pPr>
              <w:widowControl w:val="0"/>
              <w:spacing w:line="360" w:lineRule="auto"/>
              <w:rPr>
                <w:rFonts w:ascii="Times New Roman" w:hAnsi="Times New Roman" w:cs="Times New Roman"/>
                <w:b/>
                <w:bCs/>
                <w:sz w:val="24"/>
                <w:szCs w:val="24"/>
              </w:rPr>
            </w:pPr>
            <w:r w:rsidRPr="002833AF">
              <w:rPr>
                <w:rFonts w:ascii="Times New Roman" w:eastAsia="Calibri" w:hAnsi="Times New Roman" w:cs="Times New Roman"/>
                <w:b/>
                <w:bCs/>
                <w:sz w:val="24"/>
                <w:szCs w:val="24"/>
              </w:rPr>
              <w:lastRenderedPageBreak/>
              <w:t>La inteligencia emocional</w:t>
            </w:r>
          </w:p>
        </w:tc>
        <w:tc>
          <w:tcPr>
            <w:tcW w:w="3010" w:type="dxa"/>
            <w:shd w:val="clear" w:color="auto" w:fill="auto"/>
            <w:tcMar>
              <w:top w:w="100" w:type="dxa"/>
              <w:left w:w="100" w:type="dxa"/>
              <w:bottom w:w="100" w:type="dxa"/>
              <w:right w:w="100" w:type="dxa"/>
            </w:tcMar>
          </w:tcPr>
          <w:p w14:paraId="00000055" w14:textId="4F6AC858" w:rsidR="006A282C" w:rsidRPr="002833AF" w:rsidRDefault="004B46B2" w:rsidP="002833AF">
            <w:pPr>
              <w:widowControl w:val="0"/>
              <w:spacing w:before="240" w:after="240" w:line="360" w:lineRule="auto"/>
              <w:rPr>
                <w:rFonts w:ascii="Times New Roman" w:eastAsia="Calibri" w:hAnsi="Times New Roman" w:cs="Times New Roman"/>
                <w:sz w:val="24"/>
                <w:szCs w:val="24"/>
              </w:rPr>
            </w:pPr>
            <w:r w:rsidRPr="002833AF">
              <w:rPr>
                <w:rFonts w:ascii="Times New Roman" w:eastAsia="Calibri" w:hAnsi="Times New Roman" w:cs="Times New Roman"/>
                <w:sz w:val="24"/>
                <w:szCs w:val="24"/>
              </w:rPr>
              <w:t xml:space="preserve">Daniel Goleman es un psicólogo estadounidense internacionalmente conocido por su teoría sobre la Inteligencia Emocional. Ha trabajado como periodista científico y se especializa en el cerebro y las ciencias del comportamiento para el New York Times. Es codirector del </w:t>
            </w:r>
            <w:proofErr w:type="spellStart"/>
            <w:r w:rsidRPr="002833AF">
              <w:rPr>
                <w:rFonts w:ascii="Times New Roman" w:eastAsia="Calibri" w:hAnsi="Times New Roman" w:cs="Times New Roman"/>
                <w:sz w:val="24"/>
                <w:szCs w:val="24"/>
              </w:rPr>
              <w:t>Consortium</w:t>
            </w:r>
            <w:proofErr w:type="spellEnd"/>
            <w:r w:rsidRPr="002833AF">
              <w:rPr>
                <w:rFonts w:ascii="Times New Roman" w:eastAsia="Calibri" w:hAnsi="Times New Roman" w:cs="Times New Roman"/>
                <w:sz w:val="24"/>
                <w:szCs w:val="24"/>
              </w:rPr>
              <w:t xml:space="preserve"> </w:t>
            </w:r>
            <w:proofErr w:type="spellStart"/>
            <w:r w:rsidRPr="002833AF">
              <w:rPr>
                <w:rFonts w:ascii="Times New Roman" w:eastAsia="Calibri" w:hAnsi="Times New Roman" w:cs="Times New Roman"/>
                <w:sz w:val="24"/>
                <w:szCs w:val="24"/>
              </w:rPr>
              <w:t>for</w:t>
            </w:r>
            <w:proofErr w:type="spellEnd"/>
            <w:r w:rsidRPr="002833AF">
              <w:rPr>
                <w:rFonts w:ascii="Times New Roman" w:eastAsia="Calibri" w:hAnsi="Times New Roman" w:cs="Times New Roman"/>
                <w:sz w:val="24"/>
                <w:szCs w:val="24"/>
              </w:rPr>
              <w:t xml:space="preserve"> </w:t>
            </w:r>
            <w:proofErr w:type="spellStart"/>
            <w:r w:rsidRPr="002833AF">
              <w:rPr>
                <w:rFonts w:ascii="Times New Roman" w:eastAsia="Calibri" w:hAnsi="Times New Roman" w:cs="Times New Roman"/>
                <w:sz w:val="24"/>
                <w:szCs w:val="24"/>
              </w:rPr>
              <w:t>Research</w:t>
            </w:r>
            <w:proofErr w:type="spellEnd"/>
            <w:r w:rsidRPr="002833AF">
              <w:rPr>
                <w:rFonts w:ascii="Times New Roman" w:eastAsia="Calibri" w:hAnsi="Times New Roman" w:cs="Times New Roman"/>
                <w:sz w:val="24"/>
                <w:szCs w:val="24"/>
              </w:rPr>
              <w:t xml:space="preserve"> </w:t>
            </w:r>
            <w:proofErr w:type="spellStart"/>
            <w:r w:rsidRPr="002833AF">
              <w:rPr>
                <w:rFonts w:ascii="Times New Roman" w:eastAsia="Calibri" w:hAnsi="Times New Roman" w:cs="Times New Roman"/>
                <w:sz w:val="24"/>
                <w:szCs w:val="24"/>
              </w:rPr>
              <w:t>on</w:t>
            </w:r>
            <w:proofErr w:type="spellEnd"/>
            <w:r w:rsidRPr="002833AF">
              <w:rPr>
                <w:rFonts w:ascii="Times New Roman" w:eastAsia="Calibri" w:hAnsi="Times New Roman" w:cs="Times New Roman"/>
                <w:sz w:val="24"/>
                <w:szCs w:val="24"/>
              </w:rPr>
              <w:t xml:space="preserve"> </w:t>
            </w:r>
            <w:proofErr w:type="spellStart"/>
            <w:r w:rsidRPr="002833AF">
              <w:rPr>
                <w:rFonts w:ascii="Times New Roman" w:eastAsia="Calibri" w:hAnsi="Times New Roman" w:cs="Times New Roman"/>
                <w:sz w:val="24"/>
                <w:szCs w:val="24"/>
              </w:rPr>
              <w:t>Emotional</w:t>
            </w:r>
            <w:proofErr w:type="spellEnd"/>
            <w:r w:rsidRPr="002833AF">
              <w:rPr>
                <w:rFonts w:ascii="Times New Roman" w:eastAsia="Calibri" w:hAnsi="Times New Roman" w:cs="Times New Roman"/>
                <w:sz w:val="24"/>
                <w:szCs w:val="24"/>
              </w:rPr>
              <w:t xml:space="preserve"> </w:t>
            </w:r>
            <w:proofErr w:type="spellStart"/>
            <w:r w:rsidRPr="002833AF">
              <w:rPr>
                <w:rFonts w:ascii="Times New Roman" w:eastAsia="Calibri" w:hAnsi="Times New Roman" w:cs="Times New Roman"/>
                <w:sz w:val="24"/>
                <w:szCs w:val="24"/>
              </w:rPr>
              <w:t>Intelligence</w:t>
            </w:r>
            <w:proofErr w:type="spellEnd"/>
            <w:r w:rsidRPr="002833AF">
              <w:rPr>
                <w:rFonts w:ascii="Times New Roman" w:eastAsia="Calibri" w:hAnsi="Times New Roman" w:cs="Times New Roman"/>
                <w:sz w:val="24"/>
                <w:szCs w:val="24"/>
              </w:rPr>
              <w:t xml:space="preserve"> in </w:t>
            </w:r>
            <w:proofErr w:type="spellStart"/>
            <w:r w:rsidRPr="002833AF">
              <w:rPr>
                <w:rFonts w:ascii="Times New Roman" w:eastAsia="Calibri" w:hAnsi="Times New Roman" w:cs="Times New Roman"/>
                <w:sz w:val="24"/>
                <w:szCs w:val="24"/>
              </w:rPr>
              <w:t>Organizations</w:t>
            </w:r>
            <w:proofErr w:type="spellEnd"/>
            <w:r w:rsidRPr="002833AF">
              <w:rPr>
                <w:rFonts w:ascii="Times New Roman" w:eastAsia="Calibri" w:hAnsi="Times New Roman" w:cs="Times New Roman"/>
                <w:sz w:val="24"/>
                <w:szCs w:val="24"/>
              </w:rPr>
              <w:t xml:space="preserve"> con sede en la Escuela Superior de Psicología Aplicada y Profesional de la </w:t>
            </w:r>
            <w:r w:rsidRPr="002833AF">
              <w:rPr>
                <w:rFonts w:ascii="Times New Roman" w:eastAsia="Calibri" w:hAnsi="Times New Roman" w:cs="Times New Roman"/>
                <w:sz w:val="24"/>
                <w:szCs w:val="24"/>
              </w:rPr>
              <w:lastRenderedPageBreak/>
              <w:t xml:space="preserve">Universidad Rutgers, institución que fomenta la asociación entre académicos y profesionales para estudiar el papel que tiene la inteligencia emocional en la excelencia.  Goleman en su teoría define la inteligencia emocional como la capacidad de reconocer, comprender y gestionar nuestras propias emociones e influir en las emociones de los demás. </w:t>
            </w:r>
            <w:r w:rsidRPr="002833AF">
              <w:rPr>
                <w:rFonts w:ascii="Times New Roman" w:eastAsia="Calibri" w:hAnsi="Times New Roman" w:cs="Times New Roman"/>
                <w:color w:val="161616"/>
                <w:sz w:val="24"/>
                <w:szCs w:val="24"/>
                <w:highlight w:val="white"/>
              </w:rPr>
              <w:t>Asimismo, afirma que la inteligencia emocional es una clave para el éxito</w:t>
            </w:r>
            <w:r w:rsidRPr="002833AF">
              <w:rPr>
                <w:rFonts w:ascii="Times New Roman" w:eastAsia="Calibri" w:hAnsi="Times New Roman" w:cs="Times New Roman"/>
                <w:b/>
                <w:color w:val="161616"/>
                <w:sz w:val="24"/>
                <w:szCs w:val="24"/>
                <w:highlight w:val="white"/>
              </w:rPr>
              <w:t xml:space="preserve">, </w:t>
            </w:r>
            <w:r w:rsidRPr="002833AF">
              <w:rPr>
                <w:rFonts w:ascii="Times New Roman" w:eastAsia="Calibri" w:hAnsi="Times New Roman" w:cs="Times New Roman"/>
                <w:color w:val="161616"/>
                <w:sz w:val="24"/>
                <w:szCs w:val="24"/>
                <w:highlight w:val="white"/>
              </w:rPr>
              <w:t>no solo en las relaciones intrapersonales, sino en las interpersonales.</w:t>
            </w:r>
          </w:p>
        </w:tc>
        <w:tc>
          <w:tcPr>
            <w:tcW w:w="4111" w:type="dxa"/>
            <w:shd w:val="clear" w:color="auto" w:fill="auto"/>
            <w:tcMar>
              <w:top w:w="100" w:type="dxa"/>
              <w:left w:w="100" w:type="dxa"/>
              <w:bottom w:w="100" w:type="dxa"/>
              <w:right w:w="100" w:type="dxa"/>
            </w:tcMar>
          </w:tcPr>
          <w:p w14:paraId="00000056" w14:textId="77777777" w:rsidR="006A282C" w:rsidRPr="002833AF" w:rsidRDefault="004B46B2" w:rsidP="002833AF">
            <w:pPr>
              <w:widowControl w:val="0"/>
              <w:spacing w:before="240" w:after="240" w:line="360" w:lineRule="auto"/>
              <w:rPr>
                <w:rFonts w:ascii="Times New Roman" w:eastAsia="Calibri" w:hAnsi="Times New Roman" w:cs="Times New Roman"/>
                <w:sz w:val="24"/>
                <w:szCs w:val="24"/>
              </w:rPr>
            </w:pPr>
            <w:r w:rsidRPr="002833AF">
              <w:rPr>
                <w:rFonts w:ascii="Times New Roman" w:eastAsia="Calibri" w:hAnsi="Times New Roman" w:cs="Times New Roman"/>
                <w:sz w:val="24"/>
                <w:szCs w:val="24"/>
              </w:rPr>
              <w:lastRenderedPageBreak/>
              <w:t>El libro se presenta después de haber aguardado a que la ciencia fuera productiva y eficaz. Esto quiere decir, que es a través de los avances científicos que se logra estar en condiciones de hablar con suficiente autoridad todos los aspectos apremiantes y contradictorios del psiquismo, lo que facilitó confirmar aspectos que se venían investigando, pero que no eran posibles confirmar o contradecir.</w:t>
            </w:r>
          </w:p>
          <w:p w14:paraId="00000057" w14:textId="77777777" w:rsidR="006A282C" w:rsidRPr="002833AF" w:rsidRDefault="004B46B2" w:rsidP="002833AF">
            <w:pPr>
              <w:widowControl w:val="0"/>
              <w:spacing w:before="240" w:after="240" w:line="360" w:lineRule="auto"/>
              <w:rPr>
                <w:rFonts w:ascii="Times New Roman" w:eastAsia="Calibri" w:hAnsi="Times New Roman" w:cs="Times New Roman"/>
                <w:sz w:val="24"/>
                <w:szCs w:val="24"/>
              </w:rPr>
            </w:pPr>
            <w:r w:rsidRPr="002833AF">
              <w:rPr>
                <w:rFonts w:ascii="Times New Roman" w:eastAsia="Calibri" w:hAnsi="Times New Roman" w:cs="Times New Roman"/>
                <w:sz w:val="24"/>
                <w:szCs w:val="24"/>
              </w:rPr>
              <w:t xml:space="preserve"> Asimismo, este libro está constituido como una guía, dando a conocer las diversas visiones científicas sobre las </w:t>
            </w:r>
            <w:r w:rsidRPr="002833AF">
              <w:rPr>
                <w:rFonts w:ascii="Times New Roman" w:eastAsia="Calibri" w:hAnsi="Times New Roman" w:cs="Times New Roman"/>
                <w:sz w:val="24"/>
                <w:szCs w:val="24"/>
              </w:rPr>
              <w:lastRenderedPageBreak/>
              <w:t>emociones en el ser humano, con la finalidad de mostrar las fases de la vida. Este maravilloso viaje tiene como objetivo comprender significados y dotar de inteligencia a la emoción.</w:t>
            </w:r>
          </w:p>
          <w:p w14:paraId="00000058" w14:textId="77777777" w:rsidR="006A282C" w:rsidRPr="002833AF" w:rsidRDefault="006A282C" w:rsidP="002833AF">
            <w:pPr>
              <w:widowControl w:val="0"/>
              <w:pBdr>
                <w:top w:val="nil"/>
                <w:left w:val="nil"/>
                <w:bottom w:val="nil"/>
                <w:right w:val="nil"/>
                <w:between w:val="nil"/>
              </w:pBdr>
              <w:spacing w:line="360" w:lineRule="auto"/>
              <w:rPr>
                <w:rFonts w:ascii="Times New Roman" w:hAnsi="Times New Roman" w:cs="Times New Roman"/>
                <w:b/>
                <w:sz w:val="24"/>
                <w:szCs w:val="24"/>
              </w:rPr>
            </w:pPr>
          </w:p>
        </w:tc>
        <w:tc>
          <w:tcPr>
            <w:tcW w:w="2551" w:type="dxa"/>
            <w:shd w:val="clear" w:color="auto" w:fill="auto"/>
            <w:tcMar>
              <w:top w:w="100" w:type="dxa"/>
              <w:left w:w="100" w:type="dxa"/>
              <w:bottom w:w="100" w:type="dxa"/>
              <w:right w:w="100" w:type="dxa"/>
            </w:tcMar>
          </w:tcPr>
          <w:p w14:paraId="00000059" w14:textId="77777777" w:rsidR="006A282C" w:rsidRPr="002833AF" w:rsidRDefault="004B46B2" w:rsidP="002833AF">
            <w:pPr>
              <w:widowControl w:val="0"/>
              <w:spacing w:before="240" w:after="240" w:line="360" w:lineRule="auto"/>
              <w:rPr>
                <w:rFonts w:ascii="Times New Roman" w:eastAsia="Calibri" w:hAnsi="Times New Roman" w:cs="Times New Roman"/>
                <w:sz w:val="24"/>
                <w:szCs w:val="24"/>
              </w:rPr>
            </w:pPr>
            <w:r w:rsidRPr="002833AF">
              <w:rPr>
                <w:rFonts w:ascii="Times New Roman" w:eastAsia="Calibri" w:hAnsi="Times New Roman" w:cs="Times New Roman"/>
                <w:sz w:val="24"/>
                <w:szCs w:val="24"/>
              </w:rPr>
              <w:lastRenderedPageBreak/>
              <w:t xml:space="preserve">Cada argumento tiene como respaldo la investigación exhaustiva que se llevó a cabo con diversas poblaciones donde cada dato, incluso el más inquietante a través del libro, está relacionado o confirmado por los avances científicos. Es a través de los mismos, que se logran no solo conocer, sino comprender la interacción constante de </w:t>
            </w:r>
            <w:r w:rsidRPr="002833AF">
              <w:rPr>
                <w:rFonts w:ascii="Times New Roman" w:eastAsia="Calibri" w:hAnsi="Times New Roman" w:cs="Times New Roman"/>
                <w:sz w:val="24"/>
                <w:szCs w:val="24"/>
              </w:rPr>
              <w:lastRenderedPageBreak/>
              <w:t>las diversas estructuras cerebrales, donde cada elemento, puede generar oportunidades de modelar los hábitos emocionales. De igual forma, cabe resaltar que, el estilo de la obra es para todo tipo de audiencia, ya que el tema de las emociones es y será fundamental en cualquier etapa de la vida, puesto que son innatas en el ser humano.</w:t>
            </w:r>
          </w:p>
          <w:p w14:paraId="0000005A" w14:textId="77777777" w:rsidR="006A282C" w:rsidRPr="002833AF" w:rsidRDefault="006A282C" w:rsidP="002833AF">
            <w:pPr>
              <w:widowControl w:val="0"/>
              <w:pBdr>
                <w:top w:val="nil"/>
                <w:left w:val="nil"/>
                <w:bottom w:val="nil"/>
                <w:right w:val="nil"/>
                <w:between w:val="nil"/>
              </w:pBdr>
              <w:spacing w:line="360" w:lineRule="auto"/>
              <w:rPr>
                <w:rFonts w:ascii="Times New Roman" w:hAnsi="Times New Roman" w:cs="Times New Roman"/>
                <w:b/>
                <w:sz w:val="24"/>
                <w:szCs w:val="24"/>
              </w:rPr>
            </w:pPr>
          </w:p>
        </w:tc>
        <w:tc>
          <w:tcPr>
            <w:tcW w:w="2552" w:type="dxa"/>
            <w:shd w:val="clear" w:color="auto" w:fill="auto"/>
            <w:tcMar>
              <w:top w:w="100" w:type="dxa"/>
              <w:left w:w="100" w:type="dxa"/>
              <w:bottom w:w="100" w:type="dxa"/>
              <w:right w:w="100" w:type="dxa"/>
            </w:tcMar>
          </w:tcPr>
          <w:p w14:paraId="0000005B" w14:textId="77777777" w:rsidR="006A282C" w:rsidRPr="002833AF" w:rsidRDefault="004B46B2" w:rsidP="002833AF">
            <w:pPr>
              <w:widowControl w:val="0"/>
              <w:spacing w:before="240" w:after="240" w:line="360" w:lineRule="auto"/>
              <w:rPr>
                <w:rFonts w:ascii="Times New Roman" w:eastAsia="Calibri" w:hAnsi="Times New Roman" w:cs="Times New Roman"/>
                <w:sz w:val="24"/>
                <w:szCs w:val="24"/>
              </w:rPr>
            </w:pPr>
            <w:r w:rsidRPr="002833AF">
              <w:rPr>
                <w:rFonts w:ascii="Times New Roman" w:eastAsia="Calibri" w:hAnsi="Times New Roman" w:cs="Times New Roman"/>
                <w:sz w:val="24"/>
                <w:szCs w:val="24"/>
              </w:rPr>
              <w:lastRenderedPageBreak/>
              <w:t xml:space="preserve">Estimo que cada línea presentada en el libro es extraordinaria, ya que el tema de la capacidad de reconocer cada una de las emociones tanto propias como ajenas, aceptarlas y gestionarlas dando respuesta ante ellas, es indispensable para todo ser humano. De ahí la importancia de admitir que, vivimos en un universo de emociones, donde diariamente </w:t>
            </w:r>
            <w:r w:rsidRPr="002833AF">
              <w:rPr>
                <w:rFonts w:ascii="Times New Roman" w:eastAsia="Calibri" w:hAnsi="Times New Roman" w:cs="Times New Roman"/>
                <w:sz w:val="24"/>
                <w:szCs w:val="24"/>
              </w:rPr>
              <w:lastRenderedPageBreak/>
              <w:t xml:space="preserve">experimentamos vivencias que, con una acertada educación emocional, se alcanzará el éxito.  </w:t>
            </w:r>
          </w:p>
          <w:p w14:paraId="0000005C" w14:textId="77777777" w:rsidR="006A282C" w:rsidRPr="002833AF" w:rsidRDefault="006A282C" w:rsidP="002833AF">
            <w:pPr>
              <w:widowControl w:val="0"/>
              <w:pBdr>
                <w:top w:val="nil"/>
                <w:left w:val="nil"/>
                <w:bottom w:val="nil"/>
                <w:right w:val="nil"/>
                <w:between w:val="nil"/>
              </w:pBdr>
              <w:spacing w:line="360" w:lineRule="auto"/>
              <w:rPr>
                <w:rFonts w:ascii="Times New Roman" w:hAnsi="Times New Roman" w:cs="Times New Roman"/>
                <w:b/>
                <w:sz w:val="24"/>
                <w:szCs w:val="24"/>
              </w:rPr>
            </w:pPr>
          </w:p>
        </w:tc>
      </w:tr>
      <w:tr w:rsidR="006A282C" w:rsidRPr="002833AF" w14:paraId="431684BF" w14:textId="77777777" w:rsidTr="002833AF">
        <w:trPr>
          <w:trHeight w:val="1677"/>
        </w:trPr>
        <w:tc>
          <w:tcPr>
            <w:tcW w:w="1800" w:type="dxa"/>
            <w:shd w:val="clear" w:color="auto" w:fill="auto"/>
            <w:tcMar>
              <w:top w:w="100" w:type="dxa"/>
              <w:left w:w="100" w:type="dxa"/>
              <w:bottom w:w="100" w:type="dxa"/>
              <w:right w:w="100" w:type="dxa"/>
            </w:tcMar>
          </w:tcPr>
          <w:p w14:paraId="0000005D"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b/>
                <w:bCs/>
                <w:sz w:val="24"/>
                <w:szCs w:val="24"/>
              </w:rPr>
            </w:pPr>
            <w:r w:rsidRPr="002833AF">
              <w:rPr>
                <w:rFonts w:ascii="Times New Roman" w:hAnsi="Times New Roman" w:cs="Times New Roman"/>
                <w:b/>
                <w:bCs/>
                <w:sz w:val="24"/>
                <w:szCs w:val="24"/>
              </w:rPr>
              <w:lastRenderedPageBreak/>
              <w:t xml:space="preserve">Pedagogía de la esperanza </w:t>
            </w:r>
          </w:p>
        </w:tc>
        <w:tc>
          <w:tcPr>
            <w:tcW w:w="3010" w:type="dxa"/>
            <w:shd w:val="clear" w:color="auto" w:fill="auto"/>
            <w:tcMar>
              <w:top w:w="100" w:type="dxa"/>
              <w:left w:w="100" w:type="dxa"/>
              <w:bottom w:w="100" w:type="dxa"/>
              <w:right w:w="100" w:type="dxa"/>
            </w:tcMar>
          </w:tcPr>
          <w:p w14:paraId="0000005E"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 xml:space="preserve">Paulo Freire fue un pedagogo, educador y filósofo brasileño. Fue conocido por su influencia en la educación y su enfoque en la pedagogía. </w:t>
            </w:r>
          </w:p>
          <w:p w14:paraId="0000005F" w14:textId="4AF16EBF"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 xml:space="preserve">Freire estudió en la Universidad de Recife, Brasil, donde obtuvo su licenciatura en Filosofía y posteriormente realizó estudios en psicopedagogía los </w:t>
            </w:r>
            <w:r w:rsidR="002833AF" w:rsidRPr="002833AF">
              <w:rPr>
                <w:rFonts w:ascii="Times New Roman" w:hAnsi="Times New Roman" w:cs="Times New Roman"/>
                <w:sz w:val="24"/>
                <w:szCs w:val="24"/>
              </w:rPr>
              <w:t>cuales influyeron</w:t>
            </w:r>
            <w:r w:rsidRPr="002833AF">
              <w:rPr>
                <w:rFonts w:ascii="Times New Roman" w:hAnsi="Times New Roman" w:cs="Times New Roman"/>
                <w:sz w:val="24"/>
                <w:szCs w:val="24"/>
              </w:rPr>
              <w:t xml:space="preserve"> en su enfoque educativo.</w:t>
            </w:r>
          </w:p>
          <w:p w14:paraId="00000060"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 xml:space="preserve">Trabajó como educador y activista social en Brasil, centrándose inicialmente en la alfabetización de adultos, donde implementó métodos que promovían la conciencia crítica y la participación </w:t>
            </w:r>
            <w:r w:rsidRPr="002833AF">
              <w:rPr>
                <w:rFonts w:ascii="Times New Roman" w:hAnsi="Times New Roman" w:cs="Times New Roman"/>
                <w:sz w:val="24"/>
                <w:szCs w:val="24"/>
              </w:rPr>
              <w:lastRenderedPageBreak/>
              <w:t>activa. Es conocido por su libro Pedagogía del oprimido, que expone su enfoque de la pedagogía crítica y la educación liberadora, además sus ideas han tenido un impacto significativo en la educación.</w:t>
            </w:r>
          </w:p>
          <w:p w14:paraId="00000061"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Su punto de vista está basado en sus experiencias educativas, considerando que la esperanza es un motor esencial para el cambio social y personal.</w:t>
            </w:r>
          </w:p>
        </w:tc>
        <w:tc>
          <w:tcPr>
            <w:tcW w:w="4111" w:type="dxa"/>
            <w:shd w:val="clear" w:color="auto" w:fill="auto"/>
            <w:tcMar>
              <w:top w:w="100" w:type="dxa"/>
              <w:left w:w="100" w:type="dxa"/>
              <w:bottom w:w="100" w:type="dxa"/>
              <w:right w:w="100" w:type="dxa"/>
            </w:tcMar>
          </w:tcPr>
          <w:p w14:paraId="00000062"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lastRenderedPageBreak/>
              <w:t>El libro trata de la importancia del conocimiento crítico y la reflexión en el proceso educativo, donde la mente del estudiante es central, ya que, la educación debe ser un proceso de liberación que fomente la capacidad de los estudiantes para pensar críticamente y participar activamente en la transformación de su entorno. Además, el conocimiento no es visto como un simple depósito de información que se transfiere del educador al estudiante, sino como un proceso de construcción.  Por lo tanto, la formación integral implica el desarrollo de habilidades críticas y el uso del conocimiento.</w:t>
            </w:r>
          </w:p>
          <w:p w14:paraId="00000063"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 xml:space="preserve">El autor expresa que la educación debe ser un proceso de diálogo y reflexión conjunta, no una imposición de conocimientos y que está a su vez tiene el potencial de transformar la sociedad </w:t>
            </w:r>
            <w:r w:rsidRPr="002833AF">
              <w:rPr>
                <w:rFonts w:ascii="Times New Roman" w:hAnsi="Times New Roman" w:cs="Times New Roman"/>
                <w:sz w:val="24"/>
                <w:szCs w:val="24"/>
              </w:rPr>
              <w:lastRenderedPageBreak/>
              <w:t>al empoderar a los individuos y fomentar el pensamiento crítico.</w:t>
            </w:r>
          </w:p>
          <w:p w14:paraId="00000064"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El libro se creó con el fin de inspirar a educadores y activistas a continuar luchando por una educación que promueva la liberación y el cambio social para así generar una formación integral en los estudiantes.</w:t>
            </w:r>
          </w:p>
          <w:p w14:paraId="00000065" w14:textId="77777777" w:rsidR="006A282C" w:rsidRPr="002833AF" w:rsidRDefault="006A282C" w:rsidP="002833AF">
            <w:pPr>
              <w:widowControl w:val="0"/>
              <w:pBdr>
                <w:top w:val="nil"/>
                <w:left w:val="nil"/>
                <w:bottom w:val="nil"/>
                <w:right w:val="nil"/>
                <w:between w:val="nil"/>
              </w:pBdr>
              <w:spacing w:line="360" w:lineRule="auto"/>
              <w:rPr>
                <w:rFonts w:ascii="Times New Roman" w:hAnsi="Times New Roman" w:cs="Times New Roman"/>
                <w:sz w:val="24"/>
                <w:szCs w:val="24"/>
              </w:rPr>
            </w:pPr>
          </w:p>
        </w:tc>
        <w:tc>
          <w:tcPr>
            <w:tcW w:w="2551" w:type="dxa"/>
            <w:shd w:val="clear" w:color="auto" w:fill="auto"/>
            <w:tcMar>
              <w:top w:w="100" w:type="dxa"/>
              <w:left w:w="100" w:type="dxa"/>
              <w:bottom w:w="100" w:type="dxa"/>
              <w:right w:w="100" w:type="dxa"/>
            </w:tcMar>
          </w:tcPr>
          <w:p w14:paraId="00000066"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lastRenderedPageBreak/>
              <w:t xml:space="preserve">Los argumentos están basados en experiencias y en problemas sociales y educativos contemporáneos lo que da credibilidad y profundidad y permite que los escritos sean relevantes y aplicables a los contextos actuales. </w:t>
            </w:r>
          </w:p>
          <w:p w14:paraId="00000067"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El libro está dirigido principalmente a profesionales en el campo de la educación, pero también a personas interesadas en un cambio en la educación.</w:t>
            </w:r>
          </w:p>
          <w:p w14:paraId="00000068"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t xml:space="preserve">Entre las limitaciones tenemos el no uso del método científico lo que impide o limita generar </w:t>
            </w:r>
            <w:r w:rsidRPr="002833AF">
              <w:rPr>
                <w:rFonts w:ascii="Times New Roman" w:hAnsi="Times New Roman" w:cs="Times New Roman"/>
                <w:sz w:val="24"/>
                <w:szCs w:val="24"/>
              </w:rPr>
              <w:lastRenderedPageBreak/>
              <w:t>una evidencia cuantitativa cuando este se aplica.</w:t>
            </w:r>
          </w:p>
        </w:tc>
        <w:tc>
          <w:tcPr>
            <w:tcW w:w="2552" w:type="dxa"/>
            <w:shd w:val="clear" w:color="auto" w:fill="auto"/>
            <w:tcMar>
              <w:top w:w="100" w:type="dxa"/>
              <w:left w:w="100" w:type="dxa"/>
              <w:bottom w:w="100" w:type="dxa"/>
              <w:right w:w="100" w:type="dxa"/>
            </w:tcMar>
          </w:tcPr>
          <w:p w14:paraId="00000069" w14:textId="77777777" w:rsidR="006A282C" w:rsidRPr="002833AF" w:rsidRDefault="004B46B2" w:rsidP="002833AF">
            <w:pPr>
              <w:widowControl w:val="0"/>
              <w:pBdr>
                <w:top w:val="nil"/>
                <w:left w:val="nil"/>
                <w:bottom w:val="nil"/>
                <w:right w:val="nil"/>
                <w:between w:val="nil"/>
              </w:pBdr>
              <w:spacing w:line="360" w:lineRule="auto"/>
              <w:rPr>
                <w:rFonts w:ascii="Times New Roman" w:hAnsi="Times New Roman" w:cs="Times New Roman"/>
                <w:sz w:val="24"/>
                <w:szCs w:val="24"/>
              </w:rPr>
            </w:pPr>
            <w:r w:rsidRPr="002833AF">
              <w:rPr>
                <w:rFonts w:ascii="Times New Roman" w:hAnsi="Times New Roman" w:cs="Times New Roman"/>
                <w:sz w:val="24"/>
                <w:szCs w:val="24"/>
              </w:rPr>
              <w:lastRenderedPageBreak/>
              <w:t xml:space="preserve">Considero que el libro es de gran interés, porque nos permite observar cómo una persona puede experimentar un crecimiento formativo e integral cuando se cambia la forma en que está adquiriendo los conocimientos. En medio de un mundo cambiante es esencial que el proceso de aprendizaje se dé en un ambiente dinámico y colaborativo. En este sentido, la mente debe ser el eje central del proceso educativo, y el conocimiento se percibe </w:t>
            </w:r>
            <w:r w:rsidRPr="002833AF">
              <w:rPr>
                <w:rFonts w:ascii="Times New Roman" w:hAnsi="Times New Roman" w:cs="Times New Roman"/>
                <w:sz w:val="24"/>
                <w:szCs w:val="24"/>
              </w:rPr>
              <w:lastRenderedPageBreak/>
              <w:t xml:space="preserve">como un proceso de construcción y aplicación continua. Esta idea fomenta el desarrollo integral de habilidades críticas y aporta a un cambio social positivo. </w:t>
            </w:r>
          </w:p>
          <w:p w14:paraId="0000006A" w14:textId="77777777" w:rsidR="006A282C" w:rsidRPr="002833AF" w:rsidRDefault="006A282C" w:rsidP="002833AF">
            <w:pPr>
              <w:widowControl w:val="0"/>
              <w:pBdr>
                <w:top w:val="nil"/>
                <w:left w:val="nil"/>
                <w:bottom w:val="nil"/>
                <w:right w:val="nil"/>
                <w:between w:val="nil"/>
              </w:pBdr>
              <w:spacing w:line="360" w:lineRule="auto"/>
              <w:rPr>
                <w:rFonts w:ascii="Times New Roman" w:hAnsi="Times New Roman" w:cs="Times New Roman"/>
                <w:sz w:val="24"/>
                <w:szCs w:val="24"/>
              </w:rPr>
            </w:pPr>
          </w:p>
        </w:tc>
      </w:tr>
    </w:tbl>
    <w:p w14:paraId="0000006B" w14:textId="77777777" w:rsidR="006A282C" w:rsidRDefault="006A282C">
      <w:pPr>
        <w:rPr>
          <w:b/>
        </w:rPr>
      </w:pPr>
    </w:p>
    <w:sectPr w:rsidR="006A282C" w:rsidSect="002833AF">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6896E" w14:textId="77777777" w:rsidR="00180757" w:rsidRDefault="00180757" w:rsidP="002833AF">
      <w:pPr>
        <w:spacing w:line="240" w:lineRule="auto"/>
      </w:pPr>
      <w:r>
        <w:separator/>
      </w:r>
    </w:p>
  </w:endnote>
  <w:endnote w:type="continuationSeparator" w:id="0">
    <w:p w14:paraId="11D53D62" w14:textId="77777777" w:rsidR="00180757" w:rsidRDefault="00180757" w:rsidP="002833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EF160" w14:textId="77777777" w:rsidR="00180757" w:rsidRDefault="00180757" w:rsidP="002833AF">
      <w:pPr>
        <w:spacing w:line="240" w:lineRule="auto"/>
      </w:pPr>
      <w:r>
        <w:separator/>
      </w:r>
    </w:p>
  </w:footnote>
  <w:footnote w:type="continuationSeparator" w:id="0">
    <w:p w14:paraId="2D34EA02" w14:textId="77777777" w:rsidR="00180757" w:rsidRDefault="00180757" w:rsidP="002833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F7DA6"/>
    <w:multiLevelType w:val="hybridMultilevel"/>
    <w:tmpl w:val="A324094A"/>
    <w:lvl w:ilvl="0" w:tplc="C468775E">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B5E5DFE"/>
    <w:multiLevelType w:val="multilevel"/>
    <w:tmpl w:val="4DAC3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867211"/>
    <w:multiLevelType w:val="hybridMultilevel"/>
    <w:tmpl w:val="C5887804"/>
    <w:lvl w:ilvl="0" w:tplc="C576BC9E">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2385561">
    <w:abstractNumId w:val="1"/>
  </w:num>
  <w:num w:numId="2" w16cid:durableId="1756247942">
    <w:abstractNumId w:val="0"/>
  </w:num>
  <w:num w:numId="3" w16cid:durableId="905382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2C"/>
    <w:rsid w:val="00180757"/>
    <w:rsid w:val="001E7613"/>
    <w:rsid w:val="00262EE7"/>
    <w:rsid w:val="002833AF"/>
    <w:rsid w:val="003803F7"/>
    <w:rsid w:val="004B2062"/>
    <w:rsid w:val="004B46B2"/>
    <w:rsid w:val="006A282C"/>
    <w:rsid w:val="006F3AAB"/>
    <w:rsid w:val="008167A6"/>
    <w:rsid w:val="00850D9F"/>
    <w:rsid w:val="00A02ADF"/>
    <w:rsid w:val="00BC04B6"/>
    <w:rsid w:val="00FE6FC8"/>
    <w:rsid w:val="00FF15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860FD"/>
  <w15:docId w15:val="{A705E499-C020-45CB-BB10-1E5E80B0F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2833AF"/>
    <w:pPr>
      <w:ind w:left="720"/>
      <w:contextualSpacing/>
    </w:pPr>
  </w:style>
  <w:style w:type="paragraph" w:styleId="Encabezado">
    <w:name w:val="header"/>
    <w:basedOn w:val="Normal"/>
    <w:link w:val="EncabezadoCar"/>
    <w:uiPriority w:val="99"/>
    <w:unhideWhenUsed/>
    <w:rsid w:val="002833A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833AF"/>
  </w:style>
  <w:style w:type="paragraph" w:styleId="Piedepgina">
    <w:name w:val="footer"/>
    <w:basedOn w:val="Normal"/>
    <w:link w:val="PiedepginaCar"/>
    <w:uiPriority w:val="99"/>
    <w:unhideWhenUsed/>
    <w:rsid w:val="002833A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83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2602</Words>
  <Characters>14316</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Karolay Paola Aguas Hernández</cp:lastModifiedBy>
  <cp:revision>2</cp:revision>
  <dcterms:created xsi:type="dcterms:W3CDTF">2024-08-15T01:38:00Z</dcterms:created>
  <dcterms:modified xsi:type="dcterms:W3CDTF">2024-08-15T01:38:00Z</dcterms:modified>
</cp:coreProperties>
</file>