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FE5E9" w14:textId="77777777" w:rsidR="00FC4AB9" w:rsidRPr="00FC4AB9" w:rsidRDefault="00FC4AB9" w:rsidP="00FC4AB9">
      <w:pPr>
        <w:keepNext/>
        <w:keepLines/>
        <w:ind w:firstLine="0"/>
        <w:jc w:val="center"/>
        <w:outlineLvl w:val="0"/>
        <w:rPr>
          <w:rFonts w:eastAsia="Times New Roman" w:cs="Times New Roman"/>
          <w:b/>
          <w:szCs w:val="32"/>
        </w:rPr>
      </w:pPr>
      <w:r w:rsidRPr="00FC4AB9">
        <w:rPr>
          <w:rFonts w:eastAsia="Times New Roman" w:cs="Times New Roman"/>
          <w:b/>
          <w:szCs w:val="32"/>
        </w:rPr>
        <w:t>Resumen</w:t>
      </w:r>
    </w:p>
    <w:p w14:paraId="77BD024E" w14:textId="77777777" w:rsidR="00FC4AB9" w:rsidRPr="00765737" w:rsidRDefault="00FC4AB9" w:rsidP="00183EEF">
      <w:pPr>
        <w:pStyle w:val="Resumen"/>
        <w:ind w:firstLine="708"/>
        <w:rPr>
          <w:lang w:val="es-419"/>
        </w:rPr>
      </w:pPr>
      <w:r w:rsidRPr="00765737">
        <w:rPr>
          <w:lang w:val="es-419"/>
        </w:rPr>
        <w:t xml:space="preserve">La presente revisión </w:t>
      </w:r>
      <w:r>
        <w:rPr>
          <w:lang w:val="es-419"/>
        </w:rPr>
        <w:t xml:space="preserve">sistemática </w:t>
      </w:r>
      <w:r w:rsidRPr="00765737">
        <w:rPr>
          <w:lang w:val="es-419"/>
        </w:rPr>
        <w:t xml:space="preserve">analiza la literatura científica reciente (2020-2025) </w:t>
      </w:r>
      <w:r>
        <w:rPr>
          <w:lang w:val="es-419"/>
        </w:rPr>
        <w:t xml:space="preserve">relacionada con </w:t>
      </w:r>
      <w:r w:rsidRPr="00765737">
        <w:rPr>
          <w:lang w:val="es-419"/>
        </w:rPr>
        <w:t>los factores nutricionales que afectan el rendimiento escolar. La relación directa entre una nutrición adecuada y mejores resultados académicos es ampliamente reconocida</w:t>
      </w:r>
      <w:r>
        <w:rPr>
          <w:lang w:val="es-419"/>
        </w:rPr>
        <w:t xml:space="preserve"> en el ámbito científico</w:t>
      </w:r>
      <w:r w:rsidRPr="00765737">
        <w:rPr>
          <w:lang w:val="es-419"/>
        </w:rPr>
        <w:t>; sin embargo, est</w:t>
      </w:r>
      <w:r>
        <w:rPr>
          <w:lang w:val="es-419"/>
        </w:rPr>
        <w:t xml:space="preserve">e estudio </w:t>
      </w:r>
      <w:r w:rsidRPr="00765737">
        <w:rPr>
          <w:lang w:val="es-419"/>
        </w:rPr>
        <w:t>busca identificar los elementos nutricionales concretos con mayor impacto en el desempeño escolar. Se consultar</w:t>
      </w:r>
      <w:r>
        <w:rPr>
          <w:lang w:val="es-419"/>
        </w:rPr>
        <w:t xml:space="preserve">on </w:t>
      </w:r>
      <w:r w:rsidRPr="00765737">
        <w:rPr>
          <w:lang w:val="es-419"/>
        </w:rPr>
        <w:t>50 estudios provenientes de bases</w:t>
      </w:r>
      <w:r>
        <w:rPr>
          <w:lang w:val="es-419"/>
        </w:rPr>
        <w:t xml:space="preserve"> de datos</w:t>
      </w:r>
      <w:r w:rsidRPr="00765737">
        <w:rPr>
          <w:lang w:val="es-419"/>
        </w:rPr>
        <w:t xml:space="preserve"> académicas especializadas para examinar</w:t>
      </w:r>
      <w:r>
        <w:rPr>
          <w:lang w:val="es-419"/>
        </w:rPr>
        <w:t>, entre otros</w:t>
      </w:r>
      <w:r w:rsidRPr="00765737">
        <w:rPr>
          <w:lang w:val="es-419"/>
        </w:rPr>
        <w:t xml:space="preserve"> aspectos</w:t>
      </w:r>
      <w:r>
        <w:rPr>
          <w:lang w:val="es-419"/>
        </w:rPr>
        <w:t>,</w:t>
      </w:r>
      <w:r w:rsidRPr="00765737">
        <w:rPr>
          <w:lang w:val="es-419"/>
        </w:rPr>
        <w:t xml:space="preserve"> la deficiencia nutricional frecuente en niños y adolescentes, los efectos </w:t>
      </w:r>
      <w:r>
        <w:rPr>
          <w:lang w:val="es-419"/>
        </w:rPr>
        <w:t>del</w:t>
      </w:r>
      <w:r w:rsidRPr="00765737">
        <w:rPr>
          <w:lang w:val="es-419"/>
        </w:rPr>
        <w:t xml:space="preserve"> consumo de ultraprocesados versus dietas balanceadas, y el rol clave de programas de alimentación escolar. </w:t>
      </w:r>
      <w:r>
        <w:rPr>
          <w:lang w:val="es-419"/>
        </w:rPr>
        <w:t xml:space="preserve">Los resultados mostraron que el estado nutricional general (obesidad, sobrepeso y desnutrición), los hábitos alimenticios, los Programas de Alimentación Escolar (PAE), la educación nutricional y la actividad física son los principales factores que inciden, desde una perspectiva nutricional, en el desempeño académico estudiantil. Como conclusión más relevante se tuvo la confirmación de que la nutrición es un factor directamente proporcional al aprendizaje y que es necesario, por tanto, atender de manera integral las carencias existentes al respecto. </w:t>
      </w:r>
    </w:p>
    <w:p w14:paraId="290E5543" w14:textId="77777777" w:rsidR="00FC4AB9" w:rsidRDefault="00FC4AB9" w:rsidP="00FC4AB9">
      <w:pPr>
        <w:pStyle w:val="Resumen"/>
        <w:ind w:firstLine="720"/>
        <w:rPr>
          <w:lang w:val="es-419"/>
        </w:rPr>
      </w:pPr>
      <w:r w:rsidRPr="00765737">
        <w:rPr>
          <w:i/>
          <w:iCs/>
          <w:lang w:val="es-419"/>
        </w:rPr>
        <w:t>Palabras clave:</w:t>
      </w:r>
      <w:r w:rsidRPr="00765737">
        <w:rPr>
          <w:lang w:val="es-419"/>
        </w:rPr>
        <w:t xml:space="preserve"> nutrición escolar, rendimiento académico, nutrientes esenciales, cognición, programas alimenticios escolares</w:t>
      </w:r>
    </w:p>
    <w:p w14:paraId="25E9A69C" w14:textId="77777777" w:rsidR="00FC4AB9" w:rsidRPr="00765737" w:rsidRDefault="00FC4AB9" w:rsidP="00FC4AB9">
      <w:pPr>
        <w:rPr>
          <w:lang w:val="es-419"/>
        </w:rPr>
      </w:pPr>
    </w:p>
    <w:p w14:paraId="2A730571" w14:textId="0C4D162B" w:rsidR="00FC4AB9" w:rsidRPr="00183EEF" w:rsidRDefault="00FC4AB9" w:rsidP="00FC4AB9">
      <w:pPr>
        <w:keepNext/>
        <w:keepLines/>
        <w:ind w:firstLine="0"/>
        <w:jc w:val="center"/>
        <w:outlineLvl w:val="0"/>
        <w:rPr>
          <w:rFonts w:eastAsia="Times New Roman" w:cs="Times New Roman"/>
          <w:b/>
          <w:szCs w:val="32"/>
          <w:lang w:val="en-US"/>
        </w:rPr>
      </w:pPr>
      <w:r w:rsidRPr="00183EEF">
        <w:rPr>
          <w:rFonts w:eastAsia="Times New Roman" w:cs="Times New Roman"/>
          <w:b/>
          <w:szCs w:val="32"/>
          <w:lang w:val="en-US"/>
        </w:rPr>
        <w:t>Abstract</w:t>
      </w:r>
    </w:p>
    <w:p w14:paraId="740C9099" w14:textId="77777777" w:rsidR="00FC4AB9" w:rsidRPr="00183EEF" w:rsidRDefault="00FC4AB9" w:rsidP="00183EEF">
      <w:pPr>
        <w:pStyle w:val="Resumen"/>
        <w:ind w:firstLine="708"/>
        <w:rPr>
          <w:lang w:val="en-US"/>
        </w:rPr>
      </w:pPr>
      <w:r w:rsidRPr="00183EEF">
        <w:rPr>
          <w:lang w:val="en-US"/>
        </w:rPr>
        <w:t xml:space="preserve">This systematic review analyzes recent scientific literature (2020-2025) related to nutritional factors that affect academic performance. The direct relationship between adequate nutrition and improved academic results is widely recognized in the scientific community; however, this study seeks to identify the specific nutritional elements with the greatest impact on academic performance. Fifty studies from specialized academic databases were reviewed to examine, among other aspects, the common nutritional deficiency in children and adolescents, </w:t>
      </w:r>
      <w:r w:rsidRPr="00183EEF">
        <w:rPr>
          <w:lang w:val="en-US"/>
        </w:rPr>
        <w:lastRenderedPageBreak/>
        <w:t xml:space="preserve">the effects of consuming ultra-processed foods versus balanced diets, and the key role of school feeding programs. The results showed that general nutritional status (obesity, overweight, and malnutrition), eating habits, School Feeding Programs (SFPs), nutrition education, and physical activity are the main factors that influence student academic performance from a nutritional perspective. The most relevant conclusion was that nutrition is directly related to learning and that it is therefore necessary to comprehensively address existing deficiencies in this regard. </w:t>
      </w:r>
    </w:p>
    <w:p w14:paraId="211432C6" w14:textId="77777777" w:rsidR="00FC4AB9" w:rsidRPr="00183EEF" w:rsidRDefault="00FC4AB9" w:rsidP="00FC4AB9">
      <w:pPr>
        <w:pStyle w:val="Resumen"/>
        <w:ind w:firstLine="720"/>
        <w:rPr>
          <w:lang w:val="en-US"/>
        </w:rPr>
      </w:pPr>
      <w:r w:rsidRPr="00183EEF">
        <w:rPr>
          <w:i/>
          <w:iCs/>
          <w:lang w:val="en-US"/>
        </w:rPr>
        <w:t>Keywords:</w:t>
      </w:r>
      <w:r w:rsidRPr="00183EEF">
        <w:rPr>
          <w:lang w:val="en-US"/>
        </w:rPr>
        <w:t xml:space="preserve"> school nutrition, academic performance, essential nutrients, cognition, school meal programs</w:t>
      </w:r>
    </w:p>
    <w:p w14:paraId="1EEC8CB4" w14:textId="77777777" w:rsidR="00FC4AB9" w:rsidRPr="00183EEF" w:rsidRDefault="00FC4AB9" w:rsidP="00FC4AB9">
      <w:pPr>
        <w:spacing w:line="240" w:lineRule="auto"/>
        <w:ind w:firstLine="0"/>
        <w:rPr>
          <w:lang w:val="en-US"/>
        </w:rPr>
      </w:pPr>
      <w:r w:rsidRPr="00183EEF">
        <w:rPr>
          <w:lang w:val="en-US"/>
        </w:rPr>
        <w:br w:type="page"/>
      </w:r>
    </w:p>
    <w:p w14:paraId="73DEA6C3" w14:textId="77777777" w:rsidR="00FC4AB9" w:rsidRPr="00873809" w:rsidRDefault="00FC4AB9" w:rsidP="00FC4AB9">
      <w:pPr>
        <w:pStyle w:val="Autores"/>
        <w:rPr>
          <w:rFonts w:eastAsiaTheme="majorEastAsia" w:cstheme="majorBidi"/>
          <w:b/>
          <w:bCs/>
          <w:szCs w:val="32"/>
          <w:lang w:val="es-419"/>
        </w:rPr>
      </w:pPr>
      <w:r w:rsidRPr="00873809">
        <w:rPr>
          <w:rFonts w:eastAsiaTheme="majorEastAsia" w:cstheme="majorBidi"/>
          <w:b/>
          <w:bCs/>
          <w:szCs w:val="32"/>
          <w:lang w:val="es-419"/>
        </w:rPr>
        <w:lastRenderedPageBreak/>
        <w:t xml:space="preserve">Factores nutricionales que inciden en el rendimiento escolar: </w:t>
      </w:r>
      <w:r w:rsidRPr="00873809">
        <w:rPr>
          <w:rFonts w:eastAsiaTheme="majorEastAsia" w:cstheme="majorBidi"/>
          <w:b/>
          <w:bCs/>
          <w:szCs w:val="32"/>
          <w:lang w:val="es-419"/>
        </w:rPr>
        <w:br/>
        <w:t>Una revisión de la literatura entre 2020-2025</w:t>
      </w:r>
    </w:p>
    <w:p w14:paraId="620E8086" w14:textId="77777777" w:rsidR="00FC4AB9" w:rsidRPr="00FC4AB9" w:rsidRDefault="00FC4AB9" w:rsidP="00FC4AB9">
      <w:pPr>
        <w:keepNext/>
        <w:keepLines/>
        <w:ind w:firstLine="0"/>
        <w:jc w:val="center"/>
        <w:outlineLvl w:val="0"/>
        <w:rPr>
          <w:rFonts w:eastAsia="Times New Roman" w:cs="Times New Roman"/>
          <w:b/>
          <w:szCs w:val="32"/>
          <w:lang w:val="es-419"/>
        </w:rPr>
      </w:pPr>
      <w:r w:rsidRPr="00FC4AB9">
        <w:rPr>
          <w:rFonts w:eastAsia="Times New Roman" w:cs="Times New Roman"/>
          <w:b/>
          <w:szCs w:val="32"/>
          <w:lang w:val="es-419"/>
        </w:rPr>
        <w:t>Introducción</w:t>
      </w:r>
    </w:p>
    <w:p w14:paraId="6DFAF3A0" w14:textId="77777777" w:rsidR="00FC4AB9" w:rsidRPr="009F4D7A" w:rsidRDefault="00FC4AB9" w:rsidP="00183EEF">
      <w:pPr>
        <w:ind w:firstLine="708"/>
        <w:rPr>
          <w:lang w:val="es-419"/>
        </w:rPr>
      </w:pPr>
      <w:r w:rsidRPr="009F4D7A">
        <w:rPr>
          <w:lang w:val="es-419"/>
        </w:rPr>
        <w:t xml:space="preserve">La relación entre </w:t>
      </w:r>
      <w:r>
        <w:rPr>
          <w:lang w:val="es-419"/>
        </w:rPr>
        <w:t xml:space="preserve">la </w:t>
      </w:r>
      <w:r w:rsidRPr="009F4D7A">
        <w:rPr>
          <w:lang w:val="es-419"/>
        </w:rPr>
        <w:t xml:space="preserve">nutrición y </w:t>
      </w:r>
      <w:r>
        <w:rPr>
          <w:lang w:val="es-419"/>
        </w:rPr>
        <w:t xml:space="preserve">el </w:t>
      </w:r>
      <w:r w:rsidRPr="009F4D7A">
        <w:rPr>
          <w:lang w:val="es-419"/>
        </w:rPr>
        <w:t>rendimiento escolar es una temática</w:t>
      </w:r>
      <w:r>
        <w:rPr>
          <w:lang w:val="es-419"/>
        </w:rPr>
        <w:t xml:space="preserve"> que sigue suscitando </w:t>
      </w:r>
      <w:r w:rsidRPr="009F4D7A">
        <w:rPr>
          <w:lang w:val="es-419"/>
        </w:rPr>
        <w:t xml:space="preserve">interés </w:t>
      </w:r>
      <w:r>
        <w:rPr>
          <w:lang w:val="es-419"/>
        </w:rPr>
        <w:t>investigativo</w:t>
      </w:r>
      <w:r w:rsidRPr="009F4D7A">
        <w:rPr>
          <w:lang w:val="es-419"/>
        </w:rPr>
        <w:t xml:space="preserve">, especialmente </w:t>
      </w:r>
      <w:r>
        <w:rPr>
          <w:lang w:val="es-419"/>
        </w:rPr>
        <w:t xml:space="preserve">territorios en los que </w:t>
      </w:r>
      <w:r w:rsidRPr="009F4D7A">
        <w:rPr>
          <w:lang w:val="es-419"/>
        </w:rPr>
        <w:t>la calidad educativa</w:t>
      </w:r>
      <w:r>
        <w:rPr>
          <w:lang w:val="es-419"/>
        </w:rPr>
        <w:t xml:space="preserve"> y las carencias socioeconómicas</w:t>
      </w:r>
      <w:r w:rsidRPr="009F4D7A">
        <w:rPr>
          <w:lang w:val="es-419"/>
        </w:rPr>
        <w:t xml:space="preserve"> </w:t>
      </w:r>
      <w:r>
        <w:rPr>
          <w:lang w:val="es-419"/>
        </w:rPr>
        <w:t xml:space="preserve">son comunes </w:t>
      </w:r>
      <w:r w:rsidRPr="009F4D7A">
        <w:rPr>
          <w:lang w:val="es-419"/>
        </w:rPr>
        <w:t xml:space="preserve">(Santos Holguín </w:t>
      </w:r>
      <w:r>
        <w:rPr>
          <w:lang w:val="es-419"/>
        </w:rPr>
        <w:t>y</w:t>
      </w:r>
      <w:r w:rsidRPr="009F4D7A">
        <w:rPr>
          <w:lang w:val="es-419"/>
        </w:rPr>
        <w:t xml:space="preserve"> Barros Rivera, 2022). La alimentación desempeña un papel crucial</w:t>
      </w:r>
      <w:r>
        <w:rPr>
          <w:lang w:val="es-419"/>
        </w:rPr>
        <w:t xml:space="preserve"> en </w:t>
      </w:r>
      <w:r w:rsidRPr="009F4D7A">
        <w:rPr>
          <w:lang w:val="es-419"/>
        </w:rPr>
        <w:t xml:space="preserve">el desarrollo físico de los niños y adolescentes, </w:t>
      </w:r>
      <w:r>
        <w:rPr>
          <w:lang w:val="es-419"/>
        </w:rPr>
        <w:t xml:space="preserve">además de incidir directamente en </w:t>
      </w:r>
      <w:r w:rsidRPr="009F4D7A">
        <w:rPr>
          <w:lang w:val="es-419"/>
        </w:rPr>
        <w:t xml:space="preserve">su desarrollo cognitivo y emocional (Luna Hernández et al., 2018). </w:t>
      </w:r>
      <w:r>
        <w:rPr>
          <w:lang w:val="es-419"/>
        </w:rPr>
        <w:t>En ese orden de ideas</w:t>
      </w:r>
      <w:r w:rsidRPr="009F4D7A">
        <w:rPr>
          <w:lang w:val="es-419"/>
        </w:rPr>
        <w:t>, comprender con claridad cómo los factores nutricionales afectan el desempeño académico es fundamental para diseñar políticas educativas integrales y efectivas.</w:t>
      </w:r>
    </w:p>
    <w:p w14:paraId="4F6138B6" w14:textId="77777777" w:rsidR="00FC4AB9" w:rsidRPr="009F4D7A" w:rsidRDefault="00FC4AB9" w:rsidP="00FC4AB9">
      <w:pPr>
        <w:rPr>
          <w:lang w:val="es-419"/>
        </w:rPr>
      </w:pPr>
      <w:r>
        <w:rPr>
          <w:lang w:val="es-419"/>
        </w:rPr>
        <w:t>Como se podrá comprobar sucesivamente, son muchos los</w:t>
      </w:r>
      <w:r w:rsidRPr="009F4D7A">
        <w:rPr>
          <w:lang w:val="es-419"/>
        </w:rPr>
        <w:t xml:space="preserve"> estudios</w:t>
      </w:r>
      <w:r>
        <w:rPr>
          <w:lang w:val="es-419"/>
        </w:rPr>
        <w:t xml:space="preserve"> que</w:t>
      </w:r>
      <w:r w:rsidRPr="009F4D7A">
        <w:rPr>
          <w:lang w:val="es-419"/>
        </w:rPr>
        <w:t xml:space="preserve"> han demostrado que existe una correlación positiva</w:t>
      </w:r>
      <w:r>
        <w:rPr>
          <w:lang w:val="es-419"/>
        </w:rPr>
        <w:t xml:space="preserve"> y</w:t>
      </w:r>
      <w:r w:rsidRPr="009F4D7A">
        <w:rPr>
          <w:lang w:val="es-419"/>
        </w:rPr>
        <w:t xml:space="preserve"> significativa entre una adecuada nutrición y el rendimiento académico de los estudiantes. Sin embargo, la comprensión completa de esta relación implica mucho más que la aceptación de una simple causalidad directa. Resulta crucial</w:t>
      </w:r>
      <w:r>
        <w:rPr>
          <w:lang w:val="es-419"/>
        </w:rPr>
        <w:t>, por tanto,</w:t>
      </w:r>
      <w:r w:rsidRPr="009F4D7A">
        <w:rPr>
          <w:lang w:val="es-419"/>
        </w:rPr>
        <w:t xml:space="preserve"> identificar y entender aquellos elementos nutricionales específicos que ejercen mayor influencia en las capacidades cognitivas relacionadas con el aprendizaje, tales como la memoria, la atención y la velocidad en el procesamiento de la información (Sagñay Llinin </w:t>
      </w:r>
      <w:r>
        <w:rPr>
          <w:lang w:val="es-419"/>
        </w:rPr>
        <w:t>y</w:t>
      </w:r>
      <w:r w:rsidRPr="009F4D7A">
        <w:rPr>
          <w:lang w:val="es-419"/>
        </w:rPr>
        <w:t xml:space="preserve"> Ocaña Noriega, 2023). A medida que se profundiza en estos aspectos específicos, surgen nuevas preguntas que enriquecen la discusión académica y social sobre el tema.</w:t>
      </w:r>
    </w:p>
    <w:p w14:paraId="5FC9740F" w14:textId="77777777" w:rsidR="00FC4AB9" w:rsidRPr="009F4D7A" w:rsidRDefault="00FC4AB9" w:rsidP="00FC4AB9">
      <w:pPr>
        <w:rPr>
          <w:lang w:val="es-419"/>
        </w:rPr>
      </w:pPr>
      <w:r w:rsidRPr="009F4D7A">
        <w:rPr>
          <w:lang w:val="es-419"/>
        </w:rPr>
        <w:t>La relevancia de</w:t>
      </w:r>
      <w:r>
        <w:rPr>
          <w:lang w:val="es-419"/>
        </w:rPr>
        <w:t xml:space="preserve">l asunto abordado </w:t>
      </w:r>
      <w:r w:rsidRPr="009F4D7A">
        <w:rPr>
          <w:lang w:val="es-419"/>
        </w:rPr>
        <w:t xml:space="preserve">cobra fuerza en un </w:t>
      </w:r>
      <w:r>
        <w:rPr>
          <w:lang w:val="es-419"/>
        </w:rPr>
        <w:t xml:space="preserve">escenario </w:t>
      </w:r>
      <w:r w:rsidRPr="009F4D7A">
        <w:rPr>
          <w:lang w:val="es-419"/>
        </w:rPr>
        <w:t xml:space="preserve">en el cual los patrones de alimentación han sufrido cambios importantes. La prevalencia creciente de dietas ricas en alimentos ultraprocesados, grasas saturadas y azúcares refinados plantea nuevos retos a los sistemas educativos y </w:t>
      </w:r>
      <w:r>
        <w:rPr>
          <w:lang w:val="es-419"/>
        </w:rPr>
        <w:t>a la</w:t>
      </w:r>
      <w:r w:rsidRPr="009F4D7A">
        <w:rPr>
          <w:lang w:val="es-419"/>
        </w:rPr>
        <w:t xml:space="preserve"> salud pública (Louzada et al., 2020). Por otro lado, la implementación de programas escolares de alimentación equilibrada</w:t>
      </w:r>
      <w:r>
        <w:rPr>
          <w:lang w:val="es-419"/>
        </w:rPr>
        <w:t xml:space="preserve">, una </w:t>
      </w:r>
      <w:r w:rsidRPr="009F4D7A">
        <w:rPr>
          <w:lang w:val="es-419"/>
        </w:rPr>
        <w:t xml:space="preserve">respuesta </w:t>
      </w:r>
      <w:r w:rsidRPr="009F4D7A">
        <w:rPr>
          <w:lang w:val="es-419"/>
        </w:rPr>
        <w:lastRenderedPageBreak/>
        <w:t xml:space="preserve">potencialmente efectiva para mitigar estos </w:t>
      </w:r>
      <w:r>
        <w:rPr>
          <w:lang w:val="es-419"/>
        </w:rPr>
        <w:t>problemas</w:t>
      </w:r>
      <w:r w:rsidRPr="009F4D7A">
        <w:rPr>
          <w:lang w:val="es-419"/>
        </w:rPr>
        <w:t xml:space="preserve">, </w:t>
      </w:r>
      <w:r>
        <w:rPr>
          <w:lang w:val="es-419"/>
        </w:rPr>
        <w:t xml:space="preserve">merece un análisis particular debido a sus implicaciones socioeducativas </w:t>
      </w:r>
      <w:r w:rsidRPr="009F4D7A">
        <w:rPr>
          <w:lang w:val="es-419"/>
        </w:rPr>
        <w:t>(Micha et al., 2020).</w:t>
      </w:r>
    </w:p>
    <w:p w14:paraId="4E764A66" w14:textId="77777777" w:rsidR="00FC4AB9" w:rsidRPr="009F4D7A" w:rsidRDefault="00FC4AB9" w:rsidP="00FC4AB9">
      <w:pPr>
        <w:rPr>
          <w:lang w:val="es-419"/>
        </w:rPr>
      </w:pPr>
      <w:r w:rsidRPr="009F4D7A">
        <w:rPr>
          <w:lang w:val="es-419"/>
        </w:rPr>
        <w:t xml:space="preserve">La preocupación sobre el efecto de la alimentación en la educación no es nueva; no obstante, la reciente pandemia de COVID-19 puso nuevamente en relieve </w:t>
      </w:r>
      <w:r>
        <w:rPr>
          <w:lang w:val="es-419"/>
        </w:rPr>
        <w:t>l</w:t>
      </w:r>
      <w:r w:rsidRPr="009F4D7A">
        <w:rPr>
          <w:lang w:val="es-419"/>
        </w:rPr>
        <w:t xml:space="preserve">a problemática al evidenciar cómo las condiciones socioeconómicas, incluyendo el acceso limitado a una alimentación saludable, impactaron directamente en el rendimiento académico de millones de estudiantes alrededor del mundo (Sagñay Llinin </w:t>
      </w:r>
      <w:r>
        <w:rPr>
          <w:lang w:val="es-419"/>
        </w:rPr>
        <w:t>y</w:t>
      </w:r>
      <w:r w:rsidRPr="009F4D7A">
        <w:rPr>
          <w:lang w:val="es-419"/>
        </w:rPr>
        <w:t xml:space="preserve"> Ocaña Noriega, 2023). </w:t>
      </w:r>
      <w:r>
        <w:rPr>
          <w:lang w:val="es-419"/>
        </w:rPr>
        <w:t xml:space="preserve">En ese orden de ideas, la revisión subsiguiente se aboca a </w:t>
      </w:r>
      <w:r w:rsidRPr="009F4D7A">
        <w:rPr>
          <w:lang w:val="es-419"/>
        </w:rPr>
        <w:t>responder una pregunta problematizadora central</w:t>
      </w:r>
      <w:r>
        <w:rPr>
          <w:lang w:val="es-419"/>
        </w:rPr>
        <w:t>, a saber,</w:t>
      </w:r>
      <w:r w:rsidRPr="009F4D7A">
        <w:rPr>
          <w:lang w:val="es-419"/>
        </w:rPr>
        <w:t xml:space="preserve"> ¿</w:t>
      </w:r>
      <w:r>
        <w:rPr>
          <w:lang w:val="es-419"/>
        </w:rPr>
        <w:t>c</w:t>
      </w:r>
      <w:r w:rsidRPr="009F4D7A">
        <w:rPr>
          <w:lang w:val="es-419"/>
        </w:rPr>
        <w:t xml:space="preserve">uáles son los factores nutricionales específicos que inciden en el rendimiento escolar de los estudiantes? </w:t>
      </w:r>
      <w:r>
        <w:rPr>
          <w:lang w:val="es-419"/>
        </w:rPr>
        <w:t xml:space="preserve">El cuestionamiento anterior </w:t>
      </w:r>
      <w:r w:rsidRPr="009F4D7A">
        <w:rPr>
          <w:lang w:val="es-419"/>
        </w:rPr>
        <w:t xml:space="preserve">no busca únicamente reafirmar la importancia de la nutrición, sino especificar cuáles elementos particulares </w:t>
      </w:r>
      <w:r>
        <w:rPr>
          <w:lang w:val="es-419"/>
        </w:rPr>
        <w:t xml:space="preserve">de esta </w:t>
      </w:r>
      <w:r w:rsidRPr="009F4D7A">
        <w:rPr>
          <w:lang w:val="es-419"/>
        </w:rPr>
        <w:t>tienen una influencia directa y determinante sobre las habilidades cognitivas fundamentales implicadas en el aprendizaje escolar.</w:t>
      </w:r>
    </w:p>
    <w:p w14:paraId="2B111AED" w14:textId="77777777" w:rsidR="00FC4AB9" w:rsidRPr="009F4D7A" w:rsidRDefault="00FC4AB9" w:rsidP="00FC4AB9">
      <w:pPr>
        <w:rPr>
          <w:lang w:val="es-419"/>
        </w:rPr>
      </w:pPr>
      <w:r w:rsidRPr="009F4D7A">
        <w:rPr>
          <w:lang w:val="es-419"/>
        </w:rPr>
        <w:t>El objetivo de</w:t>
      </w:r>
      <w:r>
        <w:rPr>
          <w:lang w:val="es-419"/>
        </w:rPr>
        <w:t xml:space="preserve">l </w:t>
      </w:r>
      <w:r w:rsidRPr="009F4D7A">
        <w:rPr>
          <w:lang w:val="es-419"/>
        </w:rPr>
        <w:t>trabajo, por tanto, consiste en analizar la evidencia científica reciente sobre los factores nutricionales concretos que impactan en el desempeño escolar. Para cumplir con este propósito, se realiz</w:t>
      </w:r>
      <w:r>
        <w:rPr>
          <w:lang w:val="es-419"/>
        </w:rPr>
        <w:t xml:space="preserve">ó </w:t>
      </w:r>
      <w:r w:rsidRPr="009F4D7A">
        <w:rPr>
          <w:lang w:val="es-419"/>
        </w:rPr>
        <w:t>una revisión exhaustiva de estudios publicados entre los años 2020 y 2025, con el fin de proporcionar una perspectiva actualizada que sea útil para investigadores, docentes, profesionales de la salud y decisores políticos interesados en mejorar el desempeño académico a través de intervenciones nutricionales.</w:t>
      </w:r>
    </w:p>
    <w:p w14:paraId="4A42B0D7" w14:textId="77777777" w:rsidR="00FC4AB9" w:rsidRDefault="00FC4AB9" w:rsidP="00FC4AB9">
      <w:pPr>
        <w:rPr>
          <w:lang w:val="es-419"/>
        </w:rPr>
      </w:pPr>
      <w:r w:rsidRPr="009F4D7A">
        <w:rPr>
          <w:lang w:val="es-419"/>
        </w:rPr>
        <w:t xml:space="preserve">La identificación precisa de </w:t>
      </w:r>
      <w:r>
        <w:rPr>
          <w:lang w:val="es-419"/>
        </w:rPr>
        <w:t>l</w:t>
      </w:r>
      <w:r w:rsidRPr="009F4D7A">
        <w:rPr>
          <w:lang w:val="es-419"/>
        </w:rPr>
        <w:t xml:space="preserve">os factores </w:t>
      </w:r>
      <w:r>
        <w:rPr>
          <w:lang w:val="es-419"/>
        </w:rPr>
        <w:t xml:space="preserve">referidos </w:t>
      </w:r>
      <w:r w:rsidRPr="009F4D7A">
        <w:rPr>
          <w:lang w:val="es-419"/>
        </w:rPr>
        <w:t xml:space="preserve">permitirá ampliar el conocimiento teórico y científico del campo, </w:t>
      </w:r>
      <w:r>
        <w:rPr>
          <w:lang w:val="es-419"/>
        </w:rPr>
        <w:t>y</w:t>
      </w:r>
      <w:r w:rsidRPr="009F4D7A">
        <w:rPr>
          <w:lang w:val="es-419"/>
        </w:rPr>
        <w:t xml:space="preserve"> ofrecer bases empíricas sólidas para la toma de decisiones en políticas públicas (Micha et al., 2020). Asimismo, </w:t>
      </w:r>
      <w:r>
        <w:rPr>
          <w:lang w:val="es-419"/>
        </w:rPr>
        <w:t xml:space="preserve">tiene el potencial de </w:t>
      </w:r>
      <w:r w:rsidRPr="009F4D7A">
        <w:rPr>
          <w:lang w:val="es-419"/>
        </w:rPr>
        <w:t xml:space="preserve">orientar el diseño de programas escolares efectivos </w:t>
      </w:r>
      <w:r>
        <w:rPr>
          <w:lang w:val="es-419"/>
        </w:rPr>
        <w:t xml:space="preserve">que valoren </w:t>
      </w:r>
      <w:r w:rsidRPr="009F4D7A">
        <w:rPr>
          <w:lang w:val="es-419"/>
        </w:rPr>
        <w:t xml:space="preserve">la alimentación saludable como </w:t>
      </w:r>
      <w:r>
        <w:rPr>
          <w:lang w:val="es-419"/>
        </w:rPr>
        <w:t xml:space="preserve">una </w:t>
      </w:r>
      <w:r w:rsidRPr="009F4D7A">
        <w:rPr>
          <w:lang w:val="es-419"/>
        </w:rPr>
        <w:t xml:space="preserve">estrategia pedagógica y de salud pública integral. En consecuencia, se espera que los hallazgos de esta revisión contribuyan a la formulación de intervenciones educativas y alimentarias adaptadas a </w:t>
      </w:r>
      <w:r w:rsidRPr="009F4D7A">
        <w:rPr>
          <w:lang w:val="es-419"/>
        </w:rPr>
        <w:lastRenderedPageBreak/>
        <w:t>las necesidades reales de las comunidades escolares, especialmente aquellas más vulnerables.</w:t>
      </w:r>
    </w:p>
    <w:p w14:paraId="4E43F55B" w14:textId="77777777" w:rsidR="00183EEF" w:rsidRPr="009F4D7A" w:rsidRDefault="00183EEF" w:rsidP="00FC4AB9">
      <w:pPr>
        <w:rPr>
          <w:lang w:val="es-419"/>
        </w:rPr>
      </w:pPr>
    </w:p>
    <w:p w14:paraId="12126C61"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Metodología</w:t>
      </w:r>
    </w:p>
    <w:p w14:paraId="32D6ACAE" w14:textId="77777777" w:rsidR="00B45C4E" w:rsidRDefault="00B45C4E" w:rsidP="00183EEF">
      <w:pPr>
        <w:ind w:firstLine="708"/>
        <w:rPr>
          <w:rFonts w:eastAsia="Calibri" w:cs="Times New Roman"/>
          <w:lang w:val="es-419"/>
        </w:rPr>
      </w:pPr>
      <w:r>
        <w:rPr>
          <w:rFonts w:eastAsia="Calibri" w:cs="Times New Roman"/>
          <w:lang w:val="es-419"/>
        </w:rPr>
        <w:t xml:space="preserve">Se planteó un modelo de revisión sistemático en el que se realizó una búsqueda detallada en bases de datos en la que se aislaron trabajos relevantes relacionados con la temática de interés, los cuales, a su vez, se subclasificaron para obtener un panorama claro sobre la actualidad investigativa. </w:t>
      </w:r>
      <w:r w:rsidRPr="00A46CE6">
        <w:rPr>
          <w:rFonts w:eastAsia="Calibri" w:cs="Times New Roman"/>
          <w:lang w:val="es-419"/>
        </w:rPr>
        <w:t>El estudio posee un enfoque mixto, en el cual se valoran elementos cuantitativos, asociados a la caracterización numérica de los documentos abordados, y cualitativos, relacionados con su contenido. Se realizó una revisión sistemática de estudios recientes publicados entre los años 2020 y 2025 que abordar</w:t>
      </w:r>
      <w:r>
        <w:rPr>
          <w:rFonts w:eastAsia="Calibri" w:cs="Times New Roman"/>
          <w:lang w:val="es-419"/>
        </w:rPr>
        <w:t>á</w:t>
      </w:r>
      <w:r w:rsidRPr="00A46CE6">
        <w:rPr>
          <w:rFonts w:eastAsia="Calibri" w:cs="Times New Roman"/>
          <w:lang w:val="es-419"/>
        </w:rPr>
        <w:t xml:space="preserve">n los factores nutricionales incidentes en la función cognitiva y por ende, en el rendimiento académico estudiantil. </w:t>
      </w:r>
    </w:p>
    <w:p w14:paraId="70AB66F3" w14:textId="621AB66D" w:rsidR="00B45C4E" w:rsidRPr="00A46CE6" w:rsidRDefault="00B45C4E" w:rsidP="00B45C4E">
      <w:pPr>
        <w:ind w:firstLine="708"/>
        <w:rPr>
          <w:rFonts w:eastAsia="Calibri" w:cs="Times New Roman"/>
          <w:lang w:val="es-419"/>
        </w:rPr>
      </w:pPr>
      <w:r w:rsidRPr="00A46CE6">
        <w:rPr>
          <w:rFonts w:eastAsia="Calibri" w:cs="Times New Roman"/>
          <w:lang w:val="es-419"/>
        </w:rPr>
        <w:t xml:space="preserve">Para tal efecto, se consultaron bases de datos reconocidas y especializadas como Dialnet, Scielo y Google Académico, además de repositorios institucionales, siguiendo las recomendaciones metodológicas de Higgins et al. </w:t>
      </w:r>
      <w:sdt>
        <w:sdtPr>
          <w:rPr>
            <w:rFonts w:eastAsia="Calibri" w:cs="Times New Roman"/>
            <w:lang w:val="es-419"/>
          </w:rPr>
          <w:id w:val="-1076511798"/>
          <w:citation/>
        </w:sdtPr>
        <w:sdtContent>
          <w:r w:rsidRPr="00A46CE6">
            <w:rPr>
              <w:rFonts w:eastAsia="Calibri" w:cs="Times New Roman"/>
              <w:lang w:val="es-419"/>
            </w:rPr>
            <w:fldChar w:fldCharType="begin"/>
          </w:r>
          <w:r w:rsidRPr="00A46CE6">
            <w:rPr>
              <w:rFonts w:eastAsia="Calibri" w:cs="Times New Roman"/>
            </w:rPr>
            <w:instrText xml:space="preserve">CITATION Hig22 \n  \t  \l 9226 </w:instrText>
          </w:r>
          <w:r w:rsidRPr="00A46CE6">
            <w:rPr>
              <w:rFonts w:eastAsia="Calibri" w:cs="Times New Roman"/>
              <w:lang w:val="es-419"/>
            </w:rPr>
            <w:fldChar w:fldCharType="separate"/>
          </w:r>
          <w:r w:rsidRPr="00A46CE6">
            <w:rPr>
              <w:rFonts w:eastAsia="Calibri" w:cs="Times New Roman"/>
              <w:noProof/>
            </w:rPr>
            <w:t>(2022)</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garantizar rigor en la selección y análisis de los documentos. Se utilizaron como predictores claves de búsqueda las palabras “nutrición”, “rendimiento académico” y “aprendizaje” (KEY: “NUTRICIÓN” + “RENDIMIENTO ACADÉMICO” + “APRENDIZAJE”), conforme a la propuesta metodológica para revisiones temáticas planteada por Petticrew y Roberts </w:t>
      </w:r>
      <w:sdt>
        <w:sdtPr>
          <w:rPr>
            <w:rFonts w:eastAsia="Calibri" w:cs="Times New Roman"/>
            <w:lang w:val="es-419"/>
          </w:rPr>
          <w:id w:val="278375337"/>
          <w:citation/>
        </w:sdtPr>
        <w:sdtContent>
          <w:r w:rsidRPr="00A46CE6">
            <w:rPr>
              <w:rFonts w:eastAsia="Calibri" w:cs="Times New Roman"/>
              <w:lang w:val="es-419"/>
            </w:rPr>
            <w:fldChar w:fldCharType="begin"/>
          </w:r>
          <w:r w:rsidRPr="00A46CE6">
            <w:rPr>
              <w:rFonts w:eastAsia="Calibri" w:cs="Times New Roman"/>
            </w:rPr>
            <w:instrText xml:space="preserve">CITATION Pet21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p>
    <w:p w14:paraId="7A996D03" w14:textId="77777777" w:rsidR="00B45C4E" w:rsidRPr="00A46CE6" w:rsidRDefault="00B45C4E" w:rsidP="00B45C4E">
      <w:pPr>
        <w:rPr>
          <w:rFonts w:eastAsia="Calibri" w:cs="Times New Roman"/>
          <w:lang w:val="es-419"/>
        </w:rPr>
      </w:pPr>
      <w:r w:rsidRPr="00A46CE6">
        <w:rPr>
          <w:rFonts w:eastAsia="Calibri" w:cs="Times New Roman"/>
          <w:lang w:val="es-419"/>
        </w:rPr>
        <w:t xml:space="preserve">Inicialmente, se aplicó un primer filtro general basado en títulos, resúmenes y relevancia temática directa, en el marco de la propuesta de Snyder </w:t>
      </w:r>
      <w:sdt>
        <w:sdtPr>
          <w:rPr>
            <w:rFonts w:eastAsia="Calibri" w:cs="Times New Roman"/>
            <w:lang w:val="es-419"/>
          </w:rPr>
          <w:id w:val="-37668511"/>
          <w:citation/>
        </w:sdtPr>
        <w:sdtContent>
          <w:r w:rsidRPr="00A46CE6">
            <w:rPr>
              <w:rFonts w:eastAsia="Calibri" w:cs="Times New Roman"/>
              <w:lang w:val="es-419"/>
            </w:rPr>
            <w:fldChar w:fldCharType="begin"/>
          </w:r>
          <w:r w:rsidRPr="00A46CE6">
            <w:rPr>
              <w:rFonts w:eastAsia="Calibri" w:cs="Times New Roman"/>
            </w:rPr>
            <w:instrText xml:space="preserve">CITATION Sny20 \n  \t  \l 9226 </w:instrText>
          </w:r>
          <w:r w:rsidRPr="00A46CE6">
            <w:rPr>
              <w:rFonts w:eastAsia="Calibri" w:cs="Times New Roman"/>
              <w:lang w:val="es-419"/>
            </w:rPr>
            <w:fldChar w:fldCharType="separate"/>
          </w:r>
          <w:r w:rsidRPr="00A46CE6">
            <w:rPr>
              <w:rFonts w:eastAsia="Calibri" w:cs="Times New Roman"/>
              <w:noProof/>
            </w:rPr>
            <w:t>(2020)</w:t>
          </w:r>
          <w:r w:rsidRPr="00A46CE6">
            <w:rPr>
              <w:rFonts w:eastAsia="Calibri" w:cs="Times New Roman"/>
              <w:lang w:val="es-419"/>
            </w:rPr>
            <w:fldChar w:fldCharType="end"/>
          </w:r>
        </w:sdtContent>
      </w:sdt>
      <w:r>
        <w:rPr>
          <w:rFonts w:eastAsia="Calibri" w:cs="Times New Roman"/>
          <w:lang w:val="es-419"/>
        </w:rPr>
        <w:t>,</w:t>
      </w:r>
      <w:r w:rsidRPr="00A46CE6">
        <w:rPr>
          <w:rFonts w:eastAsia="Calibri" w:cs="Times New Roman"/>
          <w:lang w:val="es-419"/>
        </w:rPr>
        <w:t xml:space="preserve"> para revisiones narrativas. Posteriormente, se establecieron criterios de inclusión específicos: enfoque explícito sobre factores nutricionales relacionados directamente con la cognición o rendimiento académic</w:t>
      </w:r>
      <w:r>
        <w:rPr>
          <w:rFonts w:eastAsia="Calibri" w:cs="Times New Roman"/>
          <w:lang w:val="es-419"/>
        </w:rPr>
        <w:t>o</w:t>
      </w:r>
      <w:r w:rsidRPr="00A46CE6">
        <w:rPr>
          <w:rFonts w:eastAsia="Calibri" w:cs="Times New Roman"/>
          <w:lang w:val="es-419"/>
        </w:rPr>
        <w:t xml:space="preserve"> y que las poblaciones estudiadas fueran claramente identificadas como estudiantes en contextos educativos.</w:t>
      </w:r>
      <w:r>
        <w:rPr>
          <w:rFonts w:eastAsia="Calibri" w:cs="Times New Roman"/>
          <w:lang w:val="es-419"/>
        </w:rPr>
        <w:t xml:space="preserve"> Los criterios de exclusión se abordaron en contraposición, de manera que no se </w:t>
      </w:r>
      <w:r>
        <w:rPr>
          <w:rFonts w:eastAsia="Calibri" w:cs="Times New Roman"/>
          <w:lang w:val="es-419"/>
        </w:rPr>
        <w:lastRenderedPageBreak/>
        <w:t xml:space="preserve">consideraran artículos que no abordaran los </w:t>
      </w:r>
      <w:r w:rsidRPr="00A46CE6">
        <w:rPr>
          <w:rFonts w:eastAsia="Calibri" w:cs="Times New Roman"/>
          <w:lang w:val="es-419"/>
        </w:rPr>
        <w:t>factores nutricionales relacionados con la cognición o rendimiento académic</w:t>
      </w:r>
      <w:r>
        <w:rPr>
          <w:rFonts w:eastAsia="Calibri" w:cs="Times New Roman"/>
          <w:lang w:val="es-419"/>
        </w:rPr>
        <w:t>o</w:t>
      </w:r>
      <w:r w:rsidRPr="00A46CE6">
        <w:rPr>
          <w:rFonts w:eastAsia="Calibri" w:cs="Times New Roman"/>
          <w:lang w:val="es-419"/>
        </w:rPr>
        <w:t xml:space="preserve"> </w:t>
      </w:r>
      <w:r>
        <w:rPr>
          <w:rFonts w:eastAsia="Calibri" w:cs="Times New Roman"/>
          <w:lang w:val="es-419"/>
        </w:rPr>
        <w:t xml:space="preserve">adscritos a poblaciones estudiantiles. </w:t>
      </w:r>
      <w:r w:rsidRPr="00A46CE6">
        <w:rPr>
          <w:rFonts w:eastAsia="Calibri" w:cs="Times New Roman"/>
          <w:lang w:val="es-419"/>
        </w:rPr>
        <w:t>Tras aplicar estos filtros metodológicos, se aisló una data compuesta por cincuenta (50) documentos, predominando la tipología de artículos científicos, revisiones sistemáticas y metaanálisis.</w:t>
      </w:r>
    </w:p>
    <w:p w14:paraId="6AF80C4A" w14:textId="77777777" w:rsidR="00B45C4E" w:rsidRDefault="00B45C4E" w:rsidP="00B45C4E">
      <w:pPr>
        <w:rPr>
          <w:rFonts w:eastAsia="Calibri" w:cs="Times New Roman"/>
          <w:lang w:val="es-419"/>
        </w:rPr>
      </w:pPr>
      <w:r>
        <w:rPr>
          <w:rFonts w:eastAsia="Calibri" w:cs="Times New Roman"/>
          <w:lang w:val="es-419"/>
        </w:rPr>
        <w:t>En l</w:t>
      </w:r>
      <w:r w:rsidRPr="00A46CE6">
        <w:rPr>
          <w:rFonts w:eastAsia="Calibri" w:cs="Times New Roman"/>
          <w:lang w:val="es-419"/>
        </w:rPr>
        <w:t xml:space="preserve">a agrupación de los datos recabados se llevó a cabo mediante un análisis temático minucioso en el cual se siguieron las orientaciones de por Braun y Clarke </w:t>
      </w:r>
      <w:sdt>
        <w:sdtPr>
          <w:rPr>
            <w:rFonts w:eastAsia="Calibri" w:cs="Times New Roman"/>
            <w:lang w:val="es-419"/>
          </w:rPr>
          <w:id w:val="596843122"/>
          <w:citation/>
        </w:sdtPr>
        <w:sdtContent>
          <w:r w:rsidRPr="00A46CE6">
            <w:rPr>
              <w:rFonts w:eastAsia="Calibri" w:cs="Times New Roman"/>
              <w:lang w:val="es-419"/>
            </w:rPr>
            <w:fldChar w:fldCharType="begin"/>
          </w:r>
          <w:r w:rsidRPr="00A46CE6">
            <w:rPr>
              <w:rFonts w:eastAsia="Calibri" w:cs="Times New Roman"/>
            </w:rPr>
            <w:instrText xml:space="preserve">CITATION Bra21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Pr>
          <w:rFonts w:eastAsia="Calibri" w:cs="Times New Roman"/>
          <w:lang w:val="es-419"/>
        </w:rPr>
        <w:t xml:space="preserve">, </w:t>
      </w:r>
      <w:r w:rsidRPr="00A46CE6">
        <w:rPr>
          <w:rFonts w:eastAsia="Calibri" w:cs="Times New Roman"/>
          <w:lang w:val="es-419"/>
        </w:rPr>
        <w:t xml:space="preserve">de este modo fue posible organizar sistemáticamente las contribuciones por categorías emergentes claramente definidas. Finalmente, el análisis se estructuró en secciones temáticas diferenciadas con el fin de brindar, posteriormente, una discusión sólida y conclusiones bien estructuradas conforme a la guía metodológica propuesta por Torraco </w:t>
      </w:r>
      <w:sdt>
        <w:sdtPr>
          <w:rPr>
            <w:rFonts w:eastAsia="Calibri" w:cs="Times New Roman"/>
            <w:lang w:val="es-419"/>
          </w:rPr>
          <w:id w:val="-425807818"/>
          <w:citation/>
        </w:sdtPr>
        <w:sdtContent>
          <w:r w:rsidRPr="00A46CE6">
            <w:rPr>
              <w:rFonts w:eastAsia="Calibri" w:cs="Times New Roman"/>
              <w:lang w:val="es-419"/>
            </w:rPr>
            <w:fldChar w:fldCharType="begin"/>
          </w:r>
          <w:r w:rsidRPr="00A46CE6">
            <w:rPr>
              <w:rFonts w:eastAsia="Calibri" w:cs="Times New Roman"/>
            </w:rPr>
            <w:instrText xml:space="preserve">CITATION Tor213 \n  \t  \l 9226 </w:instrText>
          </w:r>
          <w:r w:rsidRPr="00A46CE6">
            <w:rPr>
              <w:rFonts w:eastAsia="Calibri" w:cs="Times New Roman"/>
              <w:lang w:val="es-419"/>
            </w:rPr>
            <w:fldChar w:fldCharType="separate"/>
          </w:r>
          <w:r w:rsidRPr="00A46CE6">
            <w:rPr>
              <w:rFonts w:eastAsia="Calibri" w:cs="Times New Roman"/>
              <w:noProof/>
            </w:rPr>
            <w:t>(2021)</w:t>
          </w:r>
          <w:r w:rsidRPr="00A46CE6">
            <w:rPr>
              <w:rFonts w:eastAsia="Calibri" w:cs="Times New Roman"/>
              <w:lang w:val="es-419"/>
            </w:rPr>
            <w:fldChar w:fldCharType="end"/>
          </w:r>
        </w:sdtContent>
      </w:sdt>
      <w:r w:rsidRPr="00A46CE6">
        <w:rPr>
          <w:rFonts w:eastAsia="Calibri" w:cs="Times New Roman"/>
          <w:lang w:val="es-419"/>
        </w:rPr>
        <w:t>.</w:t>
      </w:r>
      <w:r>
        <w:rPr>
          <w:rFonts w:eastAsia="Calibri" w:cs="Times New Roman"/>
          <w:lang w:val="es-419"/>
        </w:rPr>
        <w:t xml:space="preserve"> Las temáticas caracterizadas fueron: aquellas </w:t>
      </w:r>
      <w:r w:rsidRPr="00AF576B">
        <w:rPr>
          <w:rFonts w:eastAsia="Calibri" w:cs="Times New Roman"/>
          <w:lang w:val="es-419"/>
        </w:rPr>
        <w:t>asociadas a los factores nutricionales</w:t>
      </w:r>
      <w:r>
        <w:rPr>
          <w:rFonts w:eastAsia="Calibri" w:cs="Times New Roman"/>
          <w:lang w:val="es-419"/>
        </w:rPr>
        <w:t xml:space="preserve"> y aquellas </w:t>
      </w:r>
      <w:r w:rsidRPr="00AF576B">
        <w:rPr>
          <w:rFonts w:eastAsia="Calibri" w:cs="Times New Roman"/>
          <w:lang w:val="es-419"/>
        </w:rPr>
        <w:t>asociadas al rendimiento académico</w:t>
      </w:r>
      <w:r>
        <w:rPr>
          <w:rFonts w:eastAsia="Calibri" w:cs="Times New Roman"/>
          <w:lang w:val="es-419"/>
        </w:rPr>
        <w:t xml:space="preserve"> con sus respectivos nodos.</w:t>
      </w:r>
    </w:p>
    <w:p w14:paraId="48FC6AFE" w14:textId="77777777" w:rsidR="00B45C4E" w:rsidRPr="00167398" w:rsidRDefault="00B45C4E" w:rsidP="00B45C4E">
      <w:pPr>
        <w:rPr>
          <w:lang w:val="es-419"/>
        </w:rPr>
      </w:pPr>
    </w:p>
    <w:p w14:paraId="734EF60B" w14:textId="77777777" w:rsidR="00B45C4E" w:rsidRPr="00B45C4E" w:rsidRDefault="00B45C4E" w:rsidP="00B45C4E">
      <w:pPr>
        <w:keepNext/>
        <w:keepLines/>
        <w:ind w:firstLine="0"/>
        <w:jc w:val="center"/>
        <w:outlineLvl w:val="0"/>
        <w:rPr>
          <w:rFonts w:eastAsia="Times New Roman" w:cs="Times New Roman"/>
          <w:b/>
          <w:szCs w:val="32"/>
        </w:rPr>
      </w:pPr>
      <w:r w:rsidRPr="00B45C4E">
        <w:rPr>
          <w:rFonts w:eastAsia="Times New Roman" w:cs="Times New Roman"/>
          <w:b/>
          <w:szCs w:val="32"/>
        </w:rPr>
        <w:t>Resultados</w:t>
      </w:r>
    </w:p>
    <w:p w14:paraId="4ABA5AD3" w14:textId="0974E9E5" w:rsidR="00B45C4E" w:rsidRDefault="00B45C4E" w:rsidP="00183EEF">
      <w:pPr>
        <w:ind w:firstLine="708"/>
        <w:rPr>
          <w:lang w:val="es-419"/>
        </w:rPr>
      </w:pPr>
      <w:r>
        <w:rPr>
          <w:lang w:val="es-419"/>
        </w:rPr>
        <w:t xml:space="preserve">La revisión sistemática realizada permitió identificar trabajos </w:t>
      </w:r>
      <w:r w:rsidRPr="000104A2">
        <w:t>altamente trascendentes y representativos</w:t>
      </w:r>
      <w:r>
        <w:t xml:space="preserve"> de la temática abordada. Su consideración constituye </w:t>
      </w:r>
      <w:r w:rsidRPr="000104A2">
        <w:t xml:space="preserve">un aporte fundamental para futuras intervenciones educativas y nutricionales destinadas a optimizar el desempeño académico, especialmente en </w:t>
      </w:r>
      <w:r>
        <w:t>escenarios</w:t>
      </w:r>
      <w:r w:rsidRPr="000104A2">
        <w:t xml:space="preserve"> socioeconómicos</w:t>
      </w:r>
      <w:r>
        <w:t xml:space="preserve"> en los que la vulnerabilidad es una realidad. Las propuestas, cuyos detalles se describen a continuación </w:t>
      </w:r>
      <w:r>
        <w:rPr>
          <w:rFonts w:cs="Arial"/>
        </w:rPr>
        <w:t>—</w:t>
      </w:r>
      <w:r>
        <w:t>primero de manera general y después de modo particular</w:t>
      </w:r>
      <w:r>
        <w:rPr>
          <w:rFonts w:cs="Arial"/>
        </w:rPr>
        <w:t>—</w:t>
      </w:r>
      <w:r>
        <w:t xml:space="preserve">, destacan </w:t>
      </w:r>
      <w:r w:rsidRPr="000104A2">
        <w:t xml:space="preserve">la necesidad imperiosa de </w:t>
      </w:r>
      <w:r>
        <w:t xml:space="preserve">establecer </w:t>
      </w:r>
      <w:r w:rsidRPr="000104A2">
        <w:t>políticas integrales en materia de nutrición escolar como prioridad educativa y social.</w:t>
      </w:r>
      <w:r>
        <w:t xml:space="preserve"> </w:t>
      </w:r>
      <w:r w:rsidRPr="009F4D7A">
        <w:rPr>
          <w:lang w:val="es-419"/>
        </w:rPr>
        <w:t>Los datos reseñados</w:t>
      </w:r>
      <w:r>
        <w:rPr>
          <w:lang w:val="es-419"/>
        </w:rPr>
        <w:t xml:space="preserve"> seguidamente</w:t>
      </w:r>
      <w:r w:rsidRPr="009F4D7A">
        <w:rPr>
          <w:lang w:val="es-419"/>
        </w:rPr>
        <w:t xml:space="preserve"> permiten tener una visión general de las características bibliométricas de los estudios considerados.</w:t>
      </w:r>
      <w:r>
        <w:rPr>
          <w:lang w:val="es-419"/>
        </w:rPr>
        <w:t xml:space="preserve"> </w:t>
      </w:r>
      <w:r w:rsidRPr="009F4D7A">
        <w:rPr>
          <w:lang w:val="es-419"/>
        </w:rPr>
        <w:t xml:space="preserve">En lo que respecta a su rango temporal, la mayoría de los estudios catalogados (24%) fueron publicados en 2024, lo que da cuenta de un vigente interés investigativo en la temática </w:t>
      </w:r>
      <w:r>
        <w:rPr>
          <w:lang w:val="es-419"/>
        </w:rPr>
        <w:t xml:space="preserve">abordada </w:t>
      </w:r>
      <w:r w:rsidRPr="009F4D7A">
        <w:rPr>
          <w:lang w:val="es-419"/>
        </w:rPr>
        <w:t xml:space="preserve">(ver Figura 1). </w:t>
      </w:r>
    </w:p>
    <w:p w14:paraId="180F57B2" w14:textId="77777777" w:rsidR="00B45C4E" w:rsidRPr="00AF576B" w:rsidRDefault="00B45C4E" w:rsidP="00B45C4E">
      <w:pPr>
        <w:ind w:firstLine="0"/>
      </w:pPr>
    </w:p>
    <w:p w14:paraId="1FA4148B" w14:textId="77777777" w:rsidR="00B45C4E" w:rsidRPr="009F4D7A" w:rsidRDefault="00B45C4E" w:rsidP="00B45C4E">
      <w:pPr>
        <w:ind w:firstLine="0"/>
        <w:rPr>
          <w:lang w:val="es-419"/>
        </w:rPr>
      </w:pPr>
    </w:p>
    <w:p w14:paraId="74B4D9E8" w14:textId="77777777" w:rsidR="00B45C4E" w:rsidRPr="00183EEF" w:rsidRDefault="00B45C4E" w:rsidP="00B45C4E">
      <w:pPr>
        <w:ind w:firstLine="0"/>
        <w:rPr>
          <w:b/>
          <w:lang w:val="es-CO"/>
        </w:rPr>
      </w:pPr>
      <w:r w:rsidRPr="00183EEF">
        <w:rPr>
          <w:b/>
          <w:lang w:val="es-CO"/>
        </w:rPr>
        <w:t>Figura 1</w:t>
      </w:r>
    </w:p>
    <w:p w14:paraId="59188913" w14:textId="77777777" w:rsidR="00B45C4E" w:rsidRPr="00183EEF" w:rsidRDefault="00B45C4E" w:rsidP="00B45C4E">
      <w:pPr>
        <w:ind w:firstLine="0"/>
        <w:rPr>
          <w:i/>
          <w:lang w:val="es-CO"/>
        </w:rPr>
      </w:pPr>
      <w:r w:rsidRPr="00183EEF">
        <w:rPr>
          <w:i/>
          <w:lang w:val="es-CO"/>
        </w:rPr>
        <w:t>Cantidad de trabajos publicados por año</w:t>
      </w:r>
    </w:p>
    <w:p w14:paraId="1D4F780B"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5E95BB5" wp14:editId="646FE586">
            <wp:extent cx="5928360" cy="2164080"/>
            <wp:effectExtent l="0" t="0" r="15240" b="7620"/>
            <wp:docPr id="1752140118" name="Gráfico 9">
              <a:extLst xmlns:a="http://schemas.openxmlformats.org/drawingml/2006/main">
                <a:ext uri="{FF2B5EF4-FFF2-40B4-BE49-F238E27FC236}">
                  <a16:creationId xmlns:a16="http://schemas.microsoft.com/office/drawing/2014/main" id="{E869AE2E-F010-E23F-DC26-68F559F2083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sidRPr="009F4D7A">
        <w:rPr>
          <w:lang w:val="es-419"/>
        </w:rPr>
        <w:t xml:space="preserve">  </w:t>
      </w:r>
    </w:p>
    <w:p w14:paraId="0CBD052E" w14:textId="77777777" w:rsidR="00B45C4E" w:rsidRDefault="00B45C4E" w:rsidP="00B45C4E">
      <w:pPr>
        <w:ind w:firstLine="0"/>
        <w:rPr>
          <w:lang w:val="es-419"/>
        </w:rPr>
      </w:pPr>
      <w:r>
        <w:rPr>
          <w:i/>
          <w:iCs/>
          <w:lang w:val="es-419"/>
        </w:rPr>
        <w:t xml:space="preserve">Nota. </w:t>
      </w:r>
      <w:r>
        <w:rPr>
          <w:lang w:val="es-419"/>
        </w:rPr>
        <w:t>Fuente: elaboración propia (2025).</w:t>
      </w:r>
    </w:p>
    <w:p w14:paraId="4A7C7E9E" w14:textId="77777777" w:rsidR="00B45C4E" w:rsidRDefault="00B45C4E" w:rsidP="00B45C4E">
      <w:pPr>
        <w:rPr>
          <w:lang w:val="es-419"/>
        </w:rPr>
      </w:pPr>
      <w:r w:rsidRPr="009F4D7A">
        <w:rPr>
          <w:lang w:val="es-419"/>
        </w:rPr>
        <w:t xml:space="preserve">Por otro lado, en </w:t>
      </w:r>
      <w:r>
        <w:rPr>
          <w:lang w:val="es-419"/>
        </w:rPr>
        <w:t xml:space="preserve">cuanto </w:t>
      </w:r>
      <w:r w:rsidRPr="009F4D7A">
        <w:rPr>
          <w:lang w:val="es-419"/>
        </w:rPr>
        <w:t xml:space="preserve">a su procedencia, los trabajos fueron aislados, principalmente en la base de datos Google Académico (58%), como se aprecia en la Figura 2. </w:t>
      </w:r>
      <w:r>
        <w:rPr>
          <w:lang w:val="es-419"/>
        </w:rPr>
        <w:t xml:space="preserve">Otras fuentes de contribución importantes fueron los repositorios institucionales y las bases de datos de indexación Scielo y Dialnet. </w:t>
      </w:r>
    </w:p>
    <w:p w14:paraId="25124320" w14:textId="77777777" w:rsidR="00B45C4E" w:rsidRDefault="00B45C4E" w:rsidP="00B45C4E">
      <w:pPr>
        <w:rPr>
          <w:lang w:val="es-419"/>
        </w:rPr>
      </w:pPr>
    </w:p>
    <w:p w14:paraId="4BB21AE4" w14:textId="77777777" w:rsidR="00183EEF" w:rsidRDefault="00183EEF" w:rsidP="00B45C4E">
      <w:pPr>
        <w:rPr>
          <w:lang w:val="es-419"/>
        </w:rPr>
      </w:pPr>
    </w:p>
    <w:p w14:paraId="48EC6382" w14:textId="77777777" w:rsidR="00183EEF" w:rsidRDefault="00183EEF" w:rsidP="00B45C4E">
      <w:pPr>
        <w:rPr>
          <w:lang w:val="es-419"/>
        </w:rPr>
      </w:pPr>
    </w:p>
    <w:p w14:paraId="64DDE833" w14:textId="77777777" w:rsidR="00183EEF" w:rsidRDefault="00183EEF" w:rsidP="00B45C4E">
      <w:pPr>
        <w:rPr>
          <w:lang w:val="es-419"/>
        </w:rPr>
      </w:pPr>
    </w:p>
    <w:p w14:paraId="2002396D" w14:textId="77777777" w:rsidR="00183EEF" w:rsidRDefault="00183EEF" w:rsidP="00B45C4E">
      <w:pPr>
        <w:rPr>
          <w:lang w:val="es-419"/>
        </w:rPr>
      </w:pPr>
    </w:p>
    <w:p w14:paraId="157FDA22" w14:textId="77777777" w:rsidR="00183EEF" w:rsidRDefault="00183EEF" w:rsidP="00B45C4E">
      <w:pPr>
        <w:rPr>
          <w:lang w:val="es-419"/>
        </w:rPr>
      </w:pPr>
    </w:p>
    <w:p w14:paraId="7EBDAF55" w14:textId="77777777" w:rsidR="00183EEF" w:rsidRDefault="00183EEF" w:rsidP="00B45C4E">
      <w:pPr>
        <w:rPr>
          <w:lang w:val="es-419"/>
        </w:rPr>
      </w:pPr>
    </w:p>
    <w:p w14:paraId="6384E834" w14:textId="77777777" w:rsidR="00183EEF" w:rsidRDefault="00183EEF" w:rsidP="00B45C4E">
      <w:pPr>
        <w:rPr>
          <w:lang w:val="es-419"/>
        </w:rPr>
      </w:pPr>
    </w:p>
    <w:p w14:paraId="60E40297" w14:textId="77777777" w:rsidR="00183EEF" w:rsidRDefault="00183EEF" w:rsidP="00B45C4E">
      <w:pPr>
        <w:rPr>
          <w:lang w:val="es-419"/>
        </w:rPr>
      </w:pPr>
    </w:p>
    <w:p w14:paraId="233E8FF9" w14:textId="77777777" w:rsidR="00183EEF" w:rsidRDefault="00183EEF" w:rsidP="00B45C4E">
      <w:pPr>
        <w:rPr>
          <w:lang w:val="es-419"/>
        </w:rPr>
      </w:pPr>
    </w:p>
    <w:p w14:paraId="79B7CFDE" w14:textId="77777777" w:rsidR="00183EEF" w:rsidRPr="005E4493" w:rsidRDefault="00183EEF" w:rsidP="00B45C4E">
      <w:pPr>
        <w:rPr>
          <w:lang w:val="es-419"/>
        </w:rPr>
      </w:pPr>
    </w:p>
    <w:p w14:paraId="48A5E04A" w14:textId="77777777" w:rsidR="00B45C4E" w:rsidRPr="00183EEF" w:rsidRDefault="00B45C4E" w:rsidP="00B45C4E">
      <w:pPr>
        <w:ind w:firstLine="0"/>
        <w:rPr>
          <w:b/>
          <w:lang w:val="es-CO"/>
        </w:rPr>
      </w:pPr>
      <w:r w:rsidRPr="00183EEF">
        <w:rPr>
          <w:b/>
          <w:lang w:val="es-CO"/>
        </w:rPr>
        <w:lastRenderedPageBreak/>
        <w:t>Figura 2</w:t>
      </w:r>
    </w:p>
    <w:p w14:paraId="1E9A6388" w14:textId="77777777" w:rsidR="00B45C4E" w:rsidRPr="00183EEF" w:rsidRDefault="00B45C4E" w:rsidP="00B45C4E">
      <w:pPr>
        <w:spacing w:after="240"/>
        <w:ind w:firstLine="0"/>
        <w:rPr>
          <w:i/>
          <w:lang w:val="es-CO"/>
        </w:rPr>
      </w:pPr>
      <w:r w:rsidRPr="00183EEF">
        <w:rPr>
          <w:i/>
          <w:lang w:val="es-CO"/>
        </w:rPr>
        <w:t>Cantidad de trabajos por base de dato de aislamiento</w:t>
      </w:r>
    </w:p>
    <w:p w14:paraId="23E91A6C"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33C53D6B" wp14:editId="30D1EF63">
            <wp:extent cx="5852160" cy="2369820"/>
            <wp:effectExtent l="0" t="0" r="15240" b="11430"/>
            <wp:docPr id="326005684" name="Gráfico 8">
              <a:extLst xmlns:a="http://schemas.openxmlformats.org/drawingml/2006/main">
                <a:ext uri="{FF2B5EF4-FFF2-40B4-BE49-F238E27FC236}">
                  <a16:creationId xmlns:a16="http://schemas.microsoft.com/office/drawing/2014/main" id="{55D195D1-7E2F-BAA6-52FB-3208FB6062A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0A755AF" w14:textId="77777777" w:rsidR="00B45C4E" w:rsidRDefault="00B45C4E" w:rsidP="00B45C4E">
      <w:pPr>
        <w:ind w:firstLine="0"/>
        <w:rPr>
          <w:lang w:val="es-419"/>
        </w:rPr>
      </w:pPr>
      <w:r>
        <w:rPr>
          <w:i/>
          <w:iCs/>
          <w:lang w:val="es-419"/>
        </w:rPr>
        <w:t xml:space="preserve">Nota. </w:t>
      </w:r>
      <w:r>
        <w:rPr>
          <w:lang w:val="es-419"/>
        </w:rPr>
        <w:t>Fuente: elaboración propia (2025).</w:t>
      </w:r>
    </w:p>
    <w:p w14:paraId="6E8EFA1B" w14:textId="77777777" w:rsidR="00B45C4E" w:rsidRDefault="00B45C4E" w:rsidP="00B45C4E">
      <w:pPr>
        <w:rPr>
          <w:lang w:val="es-419"/>
        </w:rPr>
      </w:pPr>
      <w:r w:rsidRPr="009F4D7A">
        <w:rPr>
          <w:lang w:val="es-419"/>
        </w:rPr>
        <w:t>Por último, en la Figura 3 se describe</w:t>
      </w:r>
      <w:r>
        <w:rPr>
          <w:lang w:val="es-419"/>
        </w:rPr>
        <w:t xml:space="preserve"> de manera gráfica</w:t>
      </w:r>
      <w:r w:rsidRPr="009F4D7A">
        <w:rPr>
          <w:lang w:val="es-419"/>
        </w:rPr>
        <w:t xml:space="preserve"> la agrupación de los documentos consultados por su tipología</w:t>
      </w:r>
      <w:r>
        <w:rPr>
          <w:lang w:val="es-419"/>
        </w:rPr>
        <w:t xml:space="preserve"> particular</w:t>
      </w:r>
      <w:r w:rsidRPr="009F4D7A">
        <w:rPr>
          <w:lang w:val="es-419"/>
        </w:rPr>
        <w:t>. En este caso, se identific</w:t>
      </w:r>
      <w:r>
        <w:rPr>
          <w:lang w:val="es-419"/>
        </w:rPr>
        <w:t>ó</w:t>
      </w:r>
      <w:r w:rsidRPr="009F4D7A">
        <w:rPr>
          <w:lang w:val="es-419"/>
        </w:rPr>
        <w:t xml:space="preserve"> una clara pre</w:t>
      </w:r>
      <w:r>
        <w:rPr>
          <w:lang w:val="es-419"/>
        </w:rPr>
        <w:t xml:space="preserve">dominancia de los </w:t>
      </w:r>
      <w:r w:rsidRPr="009F4D7A">
        <w:rPr>
          <w:lang w:val="es-419"/>
        </w:rPr>
        <w:t>artículos de carácter científico (38%), seguidos por</w:t>
      </w:r>
      <w:r>
        <w:rPr>
          <w:lang w:val="es-419"/>
        </w:rPr>
        <w:t xml:space="preserve"> </w:t>
      </w:r>
      <w:r w:rsidRPr="009F4D7A">
        <w:rPr>
          <w:lang w:val="es-419"/>
        </w:rPr>
        <w:t>trabajos de grado pertinentes</w:t>
      </w:r>
      <w:r>
        <w:rPr>
          <w:lang w:val="es-419"/>
        </w:rPr>
        <w:t xml:space="preserve"> a nivel profesional</w:t>
      </w:r>
      <w:r w:rsidRPr="009F4D7A">
        <w:rPr>
          <w:lang w:val="es-419"/>
        </w:rPr>
        <w:t xml:space="preserve"> (28%)</w:t>
      </w:r>
      <w:r>
        <w:rPr>
          <w:lang w:val="es-419"/>
        </w:rPr>
        <w:t xml:space="preserve"> y, en menor proporción, tesis de investigación derivadas titulaciones en el nivel de maestría.</w:t>
      </w:r>
    </w:p>
    <w:p w14:paraId="0CE89296" w14:textId="77777777" w:rsidR="00183EEF" w:rsidRDefault="00183EEF" w:rsidP="00B45C4E">
      <w:pPr>
        <w:ind w:firstLine="0"/>
        <w:rPr>
          <w:b/>
          <w:lang w:val="es-CO"/>
        </w:rPr>
      </w:pPr>
    </w:p>
    <w:p w14:paraId="75C3C2FA" w14:textId="77777777" w:rsidR="00183EEF" w:rsidRDefault="00183EEF" w:rsidP="00B45C4E">
      <w:pPr>
        <w:ind w:firstLine="0"/>
        <w:rPr>
          <w:b/>
          <w:lang w:val="es-CO"/>
        </w:rPr>
      </w:pPr>
    </w:p>
    <w:p w14:paraId="3268029E" w14:textId="77777777" w:rsidR="00183EEF" w:rsidRDefault="00183EEF" w:rsidP="00B45C4E">
      <w:pPr>
        <w:ind w:firstLine="0"/>
        <w:rPr>
          <w:b/>
          <w:lang w:val="es-CO"/>
        </w:rPr>
      </w:pPr>
    </w:p>
    <w:p w14:paraId="3E4395F0" w14:textId="77777777" w:rsidR="00183EEF" w:rsidRDefault="00183EEF" w:rsidP="00B45C4E">
      <w:pPr>
        <w:ind w:firstLine="0"/>
        <w:rPr>
          <w:b/>
          <w:lang w:val="es-CO"/>
        </w:rPr>
      </w:pPr>
    </w:p>
    <w:p w14:paraId="2B62A4ED" w14:textId="77777777" w:rsidR="00183EEF" w:rsidRDefault="00183EEF" w:rsidP="00B45C4E">
      <w:pPr>
        <w:ind w:firstLine="0"/>
        <w:rPr>
          <w:b/>
          <w:lang w:val="es-CO"/>
        </w:rPr>
      </w:pPr>
    </w:p>
    <w:p w14:paraId="6825E0B8" w14:textId="77777777" w:rsidR="00183EEF" w:rsidRDefault="00183EEF" w:rsidP="00B45C4E">
      <w:pPr>
        <w:ind w:firstLine="0"/>
        <w:rPr>
          <w:b/>
          <w:lang w:val="es-CO"/>
        </w:rPr>
      </w:pPr>
    </w:p>
    <w:p w14:paraId="5ACC3B42" w14:textId="77777777" w:rsidR="00183EEF" w:rsidRDefault="00183EEF" w:rsidP="00B45C4E">
      <w:pPr>
        <w:ind w:firstLine="0"/>
        <w:rPr>
          <w:b/>
          <w:lang w:val="es-CO"/>
        </w:rPr>
      </w:pPr>
    </w:p>
    <w:p w14:paraId="6A04387C" w14:textId="77777777" w:rsidR="00183EEF" w:rsidRDefault="00183EEF" w:rsidP="00B45C4E">
      <w:pPr>
        <w:ind w:firstLine="0"/>
        <w:rPr>
          <w:b/>
          <w:lang w:val="es-CO"/>
        </w:rPr>
      </w:pPr>
    </w:p>
    <w:p w14:paraId="430B9ED6" w14:textId="77777777" w:rsidR="00183EEF" w:rsidRDefault="00183EEF" w:rsidP="00B45C4E">
      <w:pPr>
        <w:ind w:firstLine="0"/>
        <w:rPr>
          <w:b/>
          <w:lang w:val="es-CO"/>
        </w:rPr>
      </w:pPr>
    </w:p>
    <w:p w14:paraId="3CB74E59" w14:textId="77777777" w:rsidR="00183EEF" w:rsidRDefault="00183EEF" w:rsidP="00B45C4E">
      <w:pPr>
        <w:ind w:firstLine="0"/>
        <w:rPr>
          <w:b/>
          <w:lang w:val="es-CO"/>
        </w:rPr>
      </w:pPr>
    </w:p>
    <w:p w14:paraId="7E1DCE59" w14:textId="2FD9419F" w:rsidR="00B45C4E" w:rsidRPr="00183EEF" w:rsidRDefault="00B45C4E" w:rsidP="00B45C4E">
      <w:pPr>
        <w:ind w:firstLine="0"/>
        <w:rPr>
          <w:b/>
          <w:lang w:val="es-CO"/>
        </w:rPr>
      </w:pPr>
      <w:r w:rsidRPr="00183EEF">
        <w:rPr>
          <w:b/>
          <w:lang w:val="es-CO"/>
        </w:rPr>
        <w:lastRenderedPageBreak/>
        <w:t>Figura 3</w:t>
      </w:r>
    </w:p>
    <w:p w14:paraId="588225F1" w14:textId="77777777" w:rsidR="00B45C4E" w:rsidRPr="009F4D7A" w:rsidRDefault="00B45C4E" w:rsidP="00B45C4E">
      <w:pPr>
        <w:ind w:firstLine="0"/>
        <w:rPr>
          <w:lang w:val="es-419"/>
        </w:rPr>
      </w:pPr>
      <w:r w:rsidRPr="00183EEF">
        <w:rPr>
          <w:i/>
          <w:lang w:val="es-CO"/>
        </w:rPr>
        <w:t>Cantidad de trabajos por tipología</w:t>
      </w:r>
    </w:p>
    <w:p w14:paraId="13F660E6"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00D987AE" wp14:editId="3436C21A">
            <wp:extent cx="5722620" cy="4114800"/>
            <wp:effectExtent l="0" t="0" r="11430" b="0"/>
            <wp:docPr id="798092678" name="Gráfico 7">
              <a:extLst xmlns:a="http://schemas.openxmlformats.org/drawingml/2006/main">
                <a:ext uri="{FF2B5EF4-FFF2-40B4-BE49-F238E27FC236}">
                  <a16:creationId xmlns:a16="http://schemas.microsoft.com/office/drawing/2014/main" id="{90FA73DE-93C4-ACC2-36F1-D20AAC2146D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DF022EE" w14:textId="77777777" w:rsidR="00B45C4E" w:rsidRPr="009F4D7A" w:rsidRDefault="00B45C4E" w:rsidP="00B45C4E">
      <w:pPr>
        <w:spacing w:after="240"/>
        <w:ind w:firstLine="0"/>
        <w:rPr>
          <w:lang w:val="es-419"/>
        </w:rPr>
      </w:pPr>
      <w:r>
        <w:rPr>
          <w:i/>
          <w:iCs/>
          <w:lang w:val="es-419"/>
        </w:rPr>
        <w:t xml:space="preserve">Nota. </w:t>
      </w:r>
      <w:r>
        <w:rPr>
          <w:lang w:val="es-419"/>
        </w:rPr>
        <w:t>Fuente: elaboración propia (2025).</w:t>
      </w:r>
    </w:p>
    <w:p w14:paraId="3078FA53" w14:textId="77777777" w:rsidR="00B45C4E" w:rsidRDefault="00B45C4E" w:rsidP="00B45C4E">
      <w:pPr>
        <w:spacing w:after="240"/>
        <w:rPr>
          <w:lang w:val="es-419"/>
        </w:rPr>
      </w:pPr>
      <w:r w:rsidRPr="009F4D7A">
        <w:rPr>
          <w:lang w:val="es-419"/>
        </w:rPr>
        <w:t xml:space="preserve">Ahora bien, en lo que concierne a su contenido, el análisis de palabras clave permitió identificar los nodos de interés que se describen en la Figura 4, con una correlación general </w:t>
      </w:r>
      <w:r>
        <w:rPr>
          <w:lang w:val="es-419"/>
        </w:rPr>
        <w:t>hacia</w:t>
      </w:r>
      <w:r w:rsidRPr="009F4D7A">
        <w:rPr>
          <w:lang w:val="es-419"/>
        </w:rPr>
        <w:t xml:space="preserve"> el nodo “Nutrición”.</w:t>
      </w:r>
      <w:r>
        <w:rPr>
          <w:lang w:val="es-419"/>
        </w:rPr>
        <w:t xml:space="preserve"> </w:t>
      </w:r>
    </w:p>
    <w:p w14:paraId="2C28115A" w14:textId="77777777" w:rsidR="00B45C4E" w:rsidRDefault="00B45C4E" w:rsidP="00B45C4E">
      <w:pPr>
        <w:spacing w:after="240"/>
        <w:rPr>
          <w:lang w:val="es-419"/>
        </w:rPr>
      </w:pPr>
    </w:p>
    <w:p w14:paraId="08788053" w14:textId="77777777" w:rsidR="00183EEF" w:rsidRDefault="00183EEF" w:rsidP="00B45C4E">
      <w:pPr>
        <w:spacing w:after="240"/>
        <w:rPr>
          <w:lang w:val="es-419"/>
        </w:rPr>
      </w:pPr>
    </w:p>
    <w:p w14:paraId="4CA63CE0" w14:textId="77777777" w:rsidR="00183EEF" w:rsidRDefault="00183EEF" w:rsidP="00B45C4E">
      <w:pPr>
        <w:spacing w:after="240"/>
        <w:rPr>
          <w:lang w:val="es-419"/>
        </w:rPr>
      </w:pPr>
    </w:p>
    <w:p w14:paraId="0A65F903" w14:textId="77777777" w:rsidR="00183EEF" w:rsidRDefault="00183EEF" w:rsidP="00B45C4E">
      <w:pPr>
        <w:spacing w:after="240"/>
        <w:rPr>
          <w:lang w:val="es-419"/>
        </w:rPr>
      </w:pPr>
    </w:p>
    <w:p w14:paraId="182E8350" w14:textId="77777777" w:rsidR="00B45C4E" w:rsidRPr="00183EEF" w:rsidRDefault="00B45C4E" w:rsidP="00B45C4E">
      <w:pPr>
        <w:ind w:firstLine="0"/>
        <w:rPr>
          <w:b/>
          <w:lang w:val="es-CO"/>
        </w:rPr>
      </w:pPr>
      <w:r w:rsidRPr="00183EEF">
        <w:rPr>
          <w:b/>
          <w:lang w:val="es-CO"/>
        </w:rPr>
        <w:lastRenderedPageBreak/>
        <w:t>Figura 4</w:t>
      </w:r>
    </w:p>
    <w:p w14:paraId="4B7050D4" w14:textId="77777777" w:rsidR="00B45C4E" w:rsidRPr="009F4D7A" w:rsidRDefault="00B45C4E" w:rsidP="00B45C4E">
      <w:pPr>
        <w:ind w:firstLine="0"/>
        <w:rPr>
          <w:lang w:val="es-419"/>
        </w:rPr>
      </w:pPr>
      <w:r w:rsidRPr="00183EEF">
        <w:rPr>
          <w:i/>
          <w:lang w:val="es-CO"/>
        </w:rPr>
        <w:t>Nodos temáticos caracterizados</w:t>
      </w:r>
    </w:p>
    <w:p w14:paraId="2ED9BAC5" w14:textId="77777777" w:rsidR="00B45C4E" w:rsidRPr="009F4D7A" w:rsidRDefault="00B45C4E" w:rsidP="00B45C4E">
      <w:pPr>
        <w:rPr>
          <w:lang w:val="es-419"/>
        </w:rPr>
      </w:pPr>
      <w:r w:rsidRPr="009F4D7A">
        <w:rPr>
          <w:noProof/>
          <w:lang w:val="es-CO"/>
        </w:rPr>
        <mc:AlternateContent>
          <mc:Choice Requires="wpg">
            <w:drawing>
              <wp:anchor distT="0" distB="0" distL="114300" distR="114300" simplePos="0" relativeHeight="251659264" behindDoc="0" locked="0" layoutInCell="1" allowOverlap="1" wp14:anchorId="33C13983" wp14:editId="16C8224F">
                <wp:simplePos x="0" y="0"/>
                <wp:positionH relativeFrom="column">
                  <wp:posOffset>0</wp:posOffset>
                </wp:positionH>
                <wp:positionV relativeFrom="paragraph">
                  <wp:posOffset>36920</wp:posOffset>
                </wp:positionV>
                <wp:extent cx="5966460" cy="2220685"/>
                <wp:effectExtent l="0" t="0" r="15240" b="27305"/>
                <wp:wrapNone/>
                <wp:docPr id="1412326394" name="Grupo 10"/>
                <wp:cNvGraphicFramePr/>
                <a:graphic xmlns:a="http://schemas.openxmlformats.org/drawingml/2006/main">
                  <a:graphicData uri="http://schemas.microsoft.com/office/word/2010/wordprocessingGroup">
                    <wpg:wgp>
                      <wpg:cNvGrpSpPr/>
                      <wpg:grpSpPr>
                        <a:xfrm>
                          <a:off x="0" y="0"/>
                          <a:ext cx="5966460" cy="2220685"/>
                          <a:chOff x="0" y="0"/>
                          <a:chExt cx="5966460" cy="1996440"/>
                        </a:xfrm>
                      </wpg:grpSpPr>
                      <wps:wsp>
                        <wps:cNvPr id="1030108864" name="Cuadro de texto 2"/>
                        <wps:cNvSpPr txBox="1"/>
                        <wps:spPr>
                          <a:xfrm>
                            <a:off x="2011680" y="1676400"/>
                            <a:ext cx="1882140" cy="320040"/>
                          </a:xfrm>
                          <a:prstGeom prst="rect">
                            <a:avLst/>
                          </a:prstGeom>
                          <a:solidFill>
                            <a:schemeClr val="lt1"/>
                          </a:solidFill>
                          <a:ln w="6350">
                            <a:solidFill>
                              <a:prstClr val="black"/>
                            </a:solidFill>
                          </a:ln>
                        </wps:spPr>
                        <wps:txbx>
                          <w:txbxContent>
                            <w:p w14:paraId="2786ABE2" w14:textId="77777777" w:rsidR="00B45C4E" w:rsidRPr="007D1E31" w:rsidRDefault="00B45C4E" w:rsidP="00B45C4E">
                              <w:pPr>
                                <w:ind w:firstLine="0"/>
                                <w:jc w:val="center"/>
                                <w:rPr>
                                  <w:b/>
                                  <w:bCs/>
                                </w:rPr>
                              </w:pPr>
                              <w:r w:rsidRPr="007D1E31">
                                <w:rPr>
                                  <w:b/>
                                  <w:bCs/>
                                </w:rPr>
                                <w:t>NUTRICIÓN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4143392" name="Cuadro de texto 2"/>
                        <wps:cNvSpPr txBox="1"/>
                        <wps:spPr>
                          <a:xfrm>
                            <a:off x="0" y="982980"/>
                            <a:ext cx="1882140" cy="320040"/>
                          </a:xfrm>
                          <a:prstGeom prst="rect">
                            <a:avLst/>
                          </a:prstGeom>
                          <a:solidFill>
                            <a:schemeClr val="lt1"/>
                          </a:solidFill>
                          <a:ln w="6350">
                            <a:solidFill>
                              <a:prstClr val="black"/>
                            </a:solidFill>
                          </a:ln>
                        </wps:spPr>
                        <wps:txbx>
                          <w:txbxContent>
                            <w:p w14:paraId="70AB571F" w14:textId="77777777" w:rsidR="00B45C4E" w:rsidRDefault="00B45C4E" w:rsidP="00B45C4E">
                              <w:pPr>
                                <w:ind w:firstLine="0"/>
                                <w:jc w:val="center"/>
                              </w:pPr>
                              <w:r>
                                <w:t>Rendimiento académico</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9296862" name="Cuadro de texto 2"/>
                        <wps:cNvSpPr txBox="1"/>
                        <wps:spPr>
                          <a:xfrm>
                            <a:off x="4084320" y="922020"/>
                            <a:ext cx="1882140" cy="320040"/>
                          </a:xfrm>
                          <a:prstGeom prst="rect">
                            <a:avLst/>
                          </a:prstGeom>
                          <a:solidFill>
                            <a:schemeClr val="lt1"/>
                          </a:solidFill>
                          <a:ln w="6350">
                            <a:solidFill>
                              <a:prstClr val="black"/>
                            </a:solidFill>
                          </a:ln>
                        </wps:spPr>
                        <wps:txbx>
                          <w:txbxContent>
                            <w:p w14:paraId="6C9CF46D" w14:textId="77777777" w:rsidR="00B45C4E" w:rsidRDefault="00B45C4E" w:rsidP="00B45C4E">
                              <w:pPr>
                                <w:ind w:firstLine="0"/>
                                <w:jc w:val="center"/>
                              </w:pPr>
                              <w:r>
                                <w:t>Aprendizaje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1557326" name="Cuadro de texto 2"/>
                        <wps:cNvSpPr txBox="1"/>
                        <wps:spPr>
                          <a:xfrm>
                            <a:off x="327660" y="15240"/>
                            <a:ext cx="2042160" cy="320040"/>
                          </a:xfrm>
                          <a:prstGeom prst="rect">
                            <a:avLst/>
                          </a:prstGeom>
                          <a:solidFill>
                            <a:schemeClr val="lt1"/>
                          </a:solidFill>
                          <a:ln w="6350">
                            <a:solidFill>
                              <a:prstClr val="black"/>
                            </a:solidFill>
                          </a:ln>
                        </wps:spPr>
                        <wps:txbx>
                          <w:txbxContent>
                            <w:p w14:paraId="7F0B2AAB" w14:textId="77777777" w:rsidR="00B45C4E" w:rsidRDefault="00B45C4E" w:rsidP="00B45C4E">
                              <w:pPr>
                                <w:ind w:firstLine="0"/>
                                <w:jc w:val="center"/>
                              </w:pPr>
                              <w:r>
                                <w:t>Educación nutricional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2651984" name="Cuadro de texto 2"/>
                        <wps:cNvSpPr txBox="1"/>
                        <wps:spPr>
                          <a:xfrm>
                            <a:off x="3520440" y="0"/>
                            <a:ext cx="1958340" cy="320040"/>
                          </a:xfrm>
                          <a:prstGeom prst="rect">
                            <a:avLst/>
                          </a:prstGeom>
                          <a:solidFill>
                            <a:schemeClr val="lt1"/>
                          </a:solidFill>
                          <a:ln w="6350">
                            <a:solidFill>
                              <a:prstClr val="black"/>
                            </a:solidFill>
                          </a:ln>
                        </wps:spPr>
                        <wps:txbx>
                          <w:txbxContent>
                            <w:p w14:paraId="092B6A85" w14:textId="77777777" w:rsidR="00B45C4E" w:rsidRDefault="00B45C4E" w:rsidP="00B45C4E">
                              <w:pPr>
                                <w:ind w:firstLine="0"/>
                                <w:jc w:val="center"/>
                              </w:pPr>
                              <w:r>
                                <w:t>Hábitos alimenticios</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81290330" name="Conector recto de flecha 1081290330"/>
                        <wps:cNvCnPr/>
                        <wps:spPr>
                          <a:xfrm flipH="1" flipV="1">
                            <a:off x="834390" y="1306830"/>
                            <a:ext cx="2065020" cy="3505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6928019" name="Conector recto de flecha 816928019"/>
                        <wps:cNvCnPr/>
                        <wps:spPr>
                          <a:xfrm flipV="1">
                            <a:off x="2903220" y="1245870"/>
                            <a:ext cx="217551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41701396" name="Conector recto de flecha 1941701396"/>
                        <wps:cNvCnPr/>
                        <wps:spPr>
                          <a:xfrm flipH="1" flipV="1">
                            <a:off x="1394460" y="335280"/>
                            <a:ext cx="1508760" cy="1333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65002431" name="Conector recto de flecha 1165002431"/>
                        <wps:cNvCnPr/>
                        <wps:spPr>
                          <a:xfrm flipV="1">
                            <a:off x="2903220" y="335280"/>
                            <a:ext cx="1592580"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7668040" name="Conector recto de flecha 1377668040"/>
                        <wps:cNvCnPr/>
                        <wps:spPr>
                          <a:xfrm>
                            <a:off x="4495800" y="335280"/>
                            <a:ext cx="582930" cy="58674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72466920" name="Conector recto de flecha 2072466920"/>
                        <wps:cNvCnPr/>
                        <wps:spPr>
                          <a:xfrm flipH="1">
                            <a:off x="838200" y="335280"/>
                            <a:ext cx="560070" cy="647700"/>
                          </a:xfrm>
                          <a:prstGeom prst="straightConnector1">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17774878" name="Conector recto de flecha 1717774878"/>
                        <wps:cNvCnPr/>
                        <wps:spPr>
                          <a:xfrm>
                            <a:off x="1882140" y="1143000"/>
                            <a:ext cx="2202180" cy="0"/>
                          </a:xfrm>
                          <a:prstGeom prst="straightConnector1">
                            <a:avLst/>
                          </a:prstGeom>
                          <a:ln>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3C13983" id="Grupo 10" o:spid="_x0000_s1026" style="position:absolute;left:0;text-align:left;margin-left:0;margin-top:2.9pt;width:469.8pt;height:174.85pt;z-index:251659264" coordsize="59664,19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">
                <v:shapetype id="_x0000_t202" coordsize="21600,21600" o:spt="202" path="m,l,21600r21600,l21600,xe">
                  <v:stroke joinstyle="miter"/>
                  <v:path gradientshapeok="t" o:connecttype="rect"/>
                </v:shapetype>
                <v:shape id="Cuadro de texto 2" o:spid="_x0000_s1027" type="#_x0000_t202" style="position:absolute;left:20116;top:16764;width:188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" fillcolor="white [3201]" strokeweight=".5pt">
                  <v:textbox>
                    <w:txbxContent>
                      <w:p w14:paraId="2786ABE2" w14:textId="77777777" w:rsidR="00B45C4E" w:rsidRPr="007D1E31" w:rsidRDefault="00B45C4E" w:rsidP="00B45C4E">
                        <w:pPr>
                          <w:ind w:firstLine="0"/>
                          <w:jc w:val="center"/>
                          <w:rPr>
                            <w:b/>
                            <w:bCs/>
                          </w:rPr>
                        </w:pPr>
                        <w:r w:rsidRPr="007D1E31">
                          <w:rPr>
                            <w:b/>
                            <w:bCs/>
                          </w:rPr>
                          <w:t>NUTRICIÓN</w:t>
                        </w:r>
                      </w:p>
                    </w:txbxContent>
                  </v:textbox>
                </v:shape>
                <v:shape id="Cuadro de texto 2" o:spid="_x0000_s1028" type="#_x0000_t202" style="position:absolute;top:9829;width:18821;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" fillcolor="white [3201]" strokeweight=".5pt">
                  <v:textbox>
                    <w:txbxContent>
                      <w:p w14:paraId="70AB571F" w14:textId="77777777" w:rsidR="00B45C4E" w:rsidRDefault="00B45C4E" w:rsidP="00B45C4E">
                        <w:pPr>
                          <w:ind w:firstLine="0"/>
                          <w:jc w:val="center"/>
                        </w:pPr>
                        <w:r>
                          <w:t>Rendimiento académico</w:t>
                        </w:r>
                      </w:p>
                    </w:txbxContent>
                  </v:textbox>
                </v:shape>
                <v:shape id="Cuadro de texto 2" o:spid="_x0000_s1029" type="#_x0000_t202" style="position:absolute;left:40843;top:9220;width:18821;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" fillcolor="white [3201]" strokeweight=".5pt">
                  <v:textbox>
                    <w:txbxContent>
                      <w:p w14:paraId="6C9CF46D" w14:textId="77777777" w:rsidR="00B45C4E" w:rsidRDefault="00B45C4E" w:rsidP="00B45C4E">
                        <w:pPr>
                          <w:ind w:firstLine="0"/>
                          <w:jc w:val="center"/>
                        </w:pPr>
                        <w:r>
                          <w:t>Aprendizaje</w:t>
                        </w:r>
                      </w:p>
                    </w:txbxContent>
                  </v:textbox>
                </v:shape>
                <v:shape id="Cuadro de texto 2" o:spid="_x0000_s1030" type="#_x0000_t202" style="position:absolute;left:3276;top:152;width:20422;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" fillcolor="white [3201]" strokeweight=".5pt">
                  <v:textbox>
                    <w:txbxContent>
                      <w:p w14:paraId="7F0B2AAB" w14:textId="77777777" w:rsidR="00B45C4E" w:rsidRDefault="00B45C4E" w:rsidP="00B45C4E">
                        <w:pPr>
                          <w:ind w:firstLine="0"/>
                          <w:jc w:val="center"/>
                        </w:pPr>
                        <w:r>
                          <w:t>Educación nutricional</w:t>
                        </w:r>
                      </w:p>
                    </w:txbxContent>
                  </v:textbox>
                </v:shape>
                <v:shape id="Cuadro de texto 2" o:spid="_x0000_s1031" type="#_x0000_t202" style="position:absolute;left:35204;width:19583;height: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" fillcolor="white [3201]" strokeweight=".5pt">
                  <v:textbox>
                    <w:txbxContent>
                      <w:p w14:paraId="092B6A85" w14:textId="77777777" w:rsidR="00B45C4E" w:rsidRDefault="00B45C4E" w:rsidP="00B45C4E">
                        <w:pPr>
                          <w:ind w:firstLine="0"/>
                          <w:jc w:val="center"/>
                        </w:pPr>
                        <w:r>
                          <w:t>Hábitos alimenticios</w:t>
                        </w:r>
                      </w:p>
                    </w:txbxContent>
                  </v:textbox>
                </v:shape>
                <v:shapetype id="_x0000_t32" coordsize="21600,21600" o:spt="32" o:oned="t" path="m,l21600,21600e" filled="f">
                  <v:path arrowok="t" fillok="f" o:connecttype="none"/>
                  <o:lock v:ext="edit" shapetype="t"/>
                </v:shapetype>
                <v:shape id="Conector recto de flecha 1081290330" o:spid="_x0000_s1032" type="#_x0000_t32" style="position:absolute;left:8343;top:13068;width:20651;height:350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" strokecolor="#4472c4 [3204]" strokeweight=".5pt">
                  <v:stroke endarrow="block" joinstyle="miter"/>
                </v:shape>
                <v:shape id="Conector recto de flecha 816928019" o:spid="_x0000_s1033" type="#_x0000_t32" style="position:absolute;left:29032;top:12458;width:21755;height:415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" strokecolor="#4472c4 [3204]" strokeweight=".5pt">
                  <v:stroke endarrow="block" joinstyle="miter"/>
                </v:shape>
                <v:shape id="Conector recto de flecha 1941701396" o:spid="_x0000_s1034" type="#_x0000_t32" style="position:absolute;left:13944;top:3352;width:15088;height:1333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" strokecolor="#4472c4 [3204]" strokeweight=".5pt">
                  <v:stroke endarrow="block" joinstyle="miter"/>
                </v:shape>
                <v:shape id="Conector recto de flecha 1165002431" o:spid="_x0000_s1035" type="#_x0000_t32" style="position:absolute;left:29032;top:3352;width:15926;height:1341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" strokecolor="#4472c4 [3204]" strokeweight=".5pt">
                  <v:stroke endarrow="block" joinstyle="miter"/>
                </v:shape>
                <v:shape id="Conector recto de flecha 1377668040" o:spid="_x0000_s1036" type="#_x0000_t32" style="position:absolute;left:44958;top:3352;width:5829;height:58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" strokecolor="#4472c4 [3204]" strokeweight=".5pt">
                  <v:stroke dashstyle="dash" endarrow="block" joinstyle="miter"/>
                </v:shape>
                <v:shape id="Conector recto de flecha 2072466920" o:spid="_x0000_s1037" type="#_x0000_t32" style="position:absolute;left:8382;top:3352;width:560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" strokecolor="#4472c4 [3204]" strokeweight=".5pt">
                  <v:stroke dashstyle="dash" endarrow="block" joinstyle="miter"/>
                </v:shape>
                <v:shape id="Conector recto de flecha 1717774878" o:spid="_x0000_s1038" type="#_x0000_t32" style="position:absolute;left:18821;top:11430;width:220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" strokecolor="#4472c4 [3204]" strokeweight=".5pt">
                  <v:stroke dashstyle="dash" startarrow="block" endarrow="block" joinstyle="miter"/>
                </v:shape>
              </v:group>
            </w:pict>
          </mc:Fallback>
        </mc:AlternateContent>
      </w:r>
      <w:r w:rsidRPr="009F4D7A">
        <w:rPr>
          <w:lang w:val="es-419"/>
        </w:rPr>
        <w:t xml:space="preserve"> </w:t>
      </w:r>
    </w:p>
    <w:p w14:paraId="71DEE4AA" w14:textId="77777777" w:rsidR="00B45C4E" w:rsidRDefault="00B45C4E" w:rsidP="00B45C4E">
      <w:pPr>
        <w:rPr>
          <w:lang w:val="es-419"/>
        </w:rPr>
      </w:pPr>
    </w:p>
    <w:p w14:paraId="0EF74A71" w14:textId="77777777" w:rsidR="00B45C4E" w:rsidRDefault="00B45C4E" w:rsidP="00B45C4E">
      <w:pPr>
        <w:rPr>
          <w:lang w:val="es-419"/>
        </w:rPr>
      </w:pPr>
    </w:p>
    <w:p w14:paraId="3FEF8E1E" w14:textId="77777777" w:rsidR="00B45C4E" w:rsidRDefault="00B45C4E" w:rsidP="00B45C4E">
      <w:pPr>
        <w:rPr>
          <w:lang w:val="es-419"/>
        </w:rPr>
      </w:pPr>
    </w:p>
    <w:p w14:paraId="642BF029" w14:textId="77777777" w:rsidR="00B45C4E" w:rsidRDefault="00B45C4E" w:rsidP="00B45C4E">
      <w:pPr>
        <w:rPr>
          <w:lang w:val="es-419"/>
        </w:rPr>
      </w:pPr>
    </w:p>
    <w:p w14:paraId="04A937E1" w14:textId="77777777" w:rsidR="00B45C4E" w:rsidRPr="009F4D7A" w:rsidRDefault="00B45C4E" w:rsidP="00B45C4E">
      <w:pPr>
        <w:rPr>
          <w:lang w:val="es-419"/>
        </w:rPr>
      </w:pPr>
    </w:p>
    <w:p w14:paraId="6AD16430" w14:textId="77777777" w:rsidR="00B45C4E" w:rsidRPr="009F4D7A" w:rsidRDefault="00B45C4E" w:rsidP="00B45C4E">
      <w:pPr>
        <w:rPr>
          <w:lang w:val="es-419"/>
        </w:rPr>
      </w:pPr>
    </w:p>
    <w:p w14:paraId="7DFD8124" w14:textId="77777777" w:rsidR="00B45C4E" w:rsidRDefault="00B45C4E" w:rsidP="00B45C4E">
      <w:pPr>
        <w:ind w:firstLine="0"/>
        <w:rPr>
          <w:i/>
          <w:iCs/>
          <w:lang w:val="es-419"/>
        </w:rPr>
      </w:pPr>
    </w:p>
    <w:p w14:paraId="7E6A9D24" w14:textId="050E9833" w:rsidR="00B45C4E" w:rsidRDefault="00B45C4E" w:rsidP="00183EEF">
      <w:pPr>
        <w:ind w:firstLine="0"/>
        <w:rPr>
          <w:lang w:val="es-419"/>
        </w:rPr>
      </w:pPr>
      <w:r>
        <w:rPr>
          <w:i/>
          <w:iCs/>
          <w:lang w:val="es-419"/>
        </w:rPr>
        <w:t xml:space="preserve">Nota. </w:t>
      </w:r>
      <w:r>
        <w:rPr>
          <w:lang w:val="es-419"/>
        </w:rPr>
        <w:t>Fuente: elaboración propia (2025).</w:t>
      </w:r>
    </w:p>
    <w:p w14:paraId="5B1B7566" w14:textId="77777777" w:rsidR="00B45C4E" w:rsidRDefault="00B45C4E" w:rsidP="00B45C4E">
      <w:pPr>
        <w:spacing w:after="240"/>
        <w:rPr>
          <w:lang w:val="es-419"/>
        </w:rPr>
      </w:pPr>
      <w:r w:rsidRPr="009F4D7A">
        <w:rPr>
          <w:lang w:val="es-419"/>
        </w:rPr>
        <w:t>De la Figura 4 se desprende que los estudios recolectados toman como eje en común la nutrición, el cual conecta en la mayoría de los casos con el rendimiento académico</w:t>
      </w:r>
      <w:r>
        <w:rPr>
          <w:lang w:val="es-419"/>
        </w:rPr>
        <w:t xml:space="preserve"> </w:t>
      </w:r>
      <w:r w:rsidRPr="009F4D7A">
        <w:rPr>
          <w:lang w:val="es-419"/>
        </w:rPr>
        <w:t>y el aprendizaje. Otros elementos coincidentes de repetida aparición en relación con el nodo principal y los de apoyo son la educación nutricional</w:t>
      </w:r>
      <w:r>
        <w:rPr>
          <w:lang w:val="es-419"/>
        </w:rPr>
        <w:t xml:space="preserve"> </w:t>
      </w:r>
      <w:r w:rsidRPr="009F4D7A">
        <w:rPr>
          <w:lang w:val="es-419"/>
        </w:rPr>
        <w:t>y los hábitos alimenticios</w:t>
      </w:r>
      <w:r>
        <w:t xml:space="preserve"> (ver Tabla 1)</w:t>
      </w:r>
      <w:r w:rsidRPr="009F4D7A">
        <w:rPr>
          <w:lang w:val="es-419"/>
        </w:rPr>
        <w:t>. Son escasas las desviaciones temáticas más allá de los cinco nodos referenciados, y en la mayoría de los casos se trata de subsidiarias de las otras (obesidad, malnutrición, sobrepeso, educación, calificaciones, etc.). En cuanto a los enfoques, se identificó un equilibrio entre los abordajes cualitativos y cuantitativos (ambos con el 36%), aunque una buena cantidad de trabajo</w:t>
      </w:r>
      <w:r>
        <w:rPr>
          <w:lang w:val="es-419"/>
        </w:rPr>
        <w:t>s</w:t>
      </w:r>
      <w:r w:rsidRPr="009F4D7A">
        <w:rPr>
          <w:lang w:val="es-419"/>
        </w:rPr>
        <w:t xml:space="preserve"> sigue una perspectiva mixta (ver Figura 5). </w:t>
      </w:r>
    </w:p>
    <w:p w14:paraId="4773B115" w14:textId="77777777" w:rsidR="00B45C4E" w:rsidRPr="00183EEF" w:rsidRDefault="00B45C4E" w:rsidP="00B45C4E">
      <w:pPr>
        <w:ind w:firstLine="0"/>
        <w:rPr>
          <w:b/>
          <w:lang w:val="es-CO"/>
        </w:rPr>
      </w:pPr>
    </w:p>
    <w:p w14:paraId="3C5D431A" w14:textId="77777777" w:rsidR="00B45C4E" w:rsidRPr="00183EEF" w:rsidRDefault="00B45C4E" w:rsidP="00B45C4E">
      <w:pPr>
        <w:ind w:firstLine="0"/>
        <w:rPr>
          <w:b/>
          <w:lang w:val="es-CO"/>
        </w:rPr>
      </w:pPr>
    </w:p>
    <w:p w14:paraId="60E4196E" w14:textId="77777777" w:rsidR="00B45C4E" w:rsidRDefault="00B45C4E" w:rsidP="00B45C4E">
      <w:pPr>
        <w:ind w:firstLine="0"/>
        <w:rPr>
          <w:b/>
          <w:lang w:val="es-CO"/>
        </w:rPr>
      </w:pPr>
    </w:p>
    <w:p w14:paraId="1AF521A5" w14:textId="77777777" w:rsidR="00183EEF" w:rsidRPr="00183EEF" w:rsidRDefault="00183EEF" w:rsidP="00B45C4E">
      <w:pPr>
        <w:ind w:firstLine="0"/>
        <w:rPr>
          <w:b/>
          <w:lang w:val="es-CO"/>
        </w:rPr>
      </w:pPr>
    </w:p>
    <w:p w14:paraId="29B07AC3" w14:textId="77777777" w:rsidR="00B45C4E" w:rsidRPr="00183EEF" w:rsidRDefault="00B45C4E" w:rsidP="00B45C4E">
      <w:pPr>
        <w:ind w:firstLine="0"/>
        <w:rPr>
          <w:b/>
          <w:lang w:val="es-CO"/>
        </w:rPr>
      </w:pPr>
    </w:p>
    <w:p w14:paraId="72625098" w14:textId="4918744F" w:rsidR="00B45C4E" w:rsidRPr="009F4D7A" w:rsidRDefault="00B45C4E" w:rsidP="00B45C4E">
      <w:pPr>
        <w:ind w:firstLine="0"/>
        <w:rPr>
          <w:b/>
          <w:lang w:val="en-US"/>
        </w:rPr>
      </w:pPr>
      <w:r w:rsidRPr="009F4D7A">
        <w:rPr>
          <w:b/>
          <w:lang w:val="en-US"/>
        </w:rPr>
        <w:lastRenderedPageBreak/>
        <w:t>Tabla 1</w:t>
      </w:r>
      <w:r w:rsidR="00183EEF">
        <w:rPr>
          <w:b/>
          <w:lang w:val="en-US"/>
        </w:rPr>
        <w:t>.</w:t>
      </w:r>
    </w:p>
    <w:p w14:paraId="40BADB8B" w14:textId="77777777" w:rsidR="00B45C4E" w:rsidRDefault="00B45C4E" w:rsidP="00B45C4E">
      <w:pPr>
        <w:ind w:firstLine="0"/>
        <w:rPr>
          <w:i/>
          <w:lang w:val="en-US"/>
        </w:rPr>
      </w:pPr>
      <w:r w:rsidRPr="009F4D7A">
        <w:rPr>
          <w:i/>
          <w:lang w:val="en-US"/>
        </w:rPr>
        <w:t xml:space="preserve">Clasificación por </w:t>
      </w:r>
      <w:r>
        <w:rPr>
          <w:i/>
          <w:lang w:val="en-US"/>
        </w:rPr>
        <w:t xml:space="preserve">nodos </w:t>
      </w:r>
      <w:r w:rsidRPr="009F4D7A">
        <w:rPr>
          <w:i/>
          <w:lang w:val="en-US"/>
        </w:rPr>
        <w:t>temátic</w:t>
      </w:r>
      <w:r>
        <w:rPr>
          <w:i/>
          <w:lang w:val="en-US"/>
        </w:rPr>
        <w:t>o</w:t>
      </w:r>
      <w:r w:rsidRPr="009F4D7A">
        <w:rPr>
          <w:i/>
          <w:lang w:val="en-US"/>
        </w:rPr>
        <w:t>s</w:t>
      </w:r>
    </w:p>
    <w:tbl>
      <w:tblPr>
        <w:tblW w:w="9351" w:type="dxa"/>
        <w:tblBorders>
          <w:top w:val="single" w:sz="4" w:space="0" w:color="auto"/>
          <w:bottom w:val="single" w:sz="4" w:space="0" w:color="auto"/>
          <w:insideH w:val="single" w:sz="4" w:space="0" w:color="auto"/>
        </w:tblBorders>
        <w:tblCellMar>
          <w:left w:w="70" w:type="dxa"/>
          <w:right w:w="70" w:type="dxa"/>
        </w:tblCellMar>
        <w:tblLook w:val="04A0" w:firstRow="1" w:lastRow="0" w:firstColumn="1" w:lastColumn="0" w:noHBand="0" w:noVBand="1"/>
      </w:tblPr>
      <w:tblGrid>
        <w:gridCol w:w="2097"/>
        <w:gridCol w:w="7254"/>
      </w:tblGrid>
      <w:tr w:rsidR="00B45C4E" w:rsidRPr="000777EF" w14:paraId="4215DFA5" w14:textId="77777777" w:rsidTr="00BC7DDB">
        <w:trPr>
          <w:trHeight w:val="643"/>
          <w:tblHeader/>
        </w:trPr>
        <w:tc>
          <w:tcPr>
            <w:tcW w:w="2097" w:type="dxa"/>
            <w:shd w:val="clear" w:color="auto" w:fill="auto"/>
            <w:vAlign w:val="center"/>
            <w:hideMark/>
          </w:tcPr>
          <w:p w14:paraId="5B8534F1"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Temática(s) complementaria(s)</w:t>
            </w:r>
          </w:p>
        </w:tc>
        <w:tc>
          <w:tcPr>
            <w:tcW w:w="7254" w:type="dxa"/>
            <w:shd w:val="clear" w:color="auto" w:fill="auto"/>
            <w:vAlign w:val="center"/>
            <w:hideMark/>
          </w:tcPr>
          <w:p w14:paraId="204CEC67" w14:textId="77777777" w:rsidR="00B45C4E" w:rsidRPr="000777EF" w:rsidRDefault="00B45C4E" w:rsidP="00BC7DDB">
            <w:pPr>
              <w:spacing w:line="240" w:lineRule="auto"/>
              <w:ind w:firstLine="0"/>
              <w:jc w:val="center"/>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Autor(es)/Aporte del estudio</w:t>
            </w:r>
          </w:p>
        </w:tc>
      </w:tr>
      <w:tr w:rsidR="00B45C4E" w:rsidRPr="000777EF" w14:paraId="4A77A01A" w14:textId="77777777" w:rsidTr="00BC7DDB">
        <w:trPr>
          <w:trHeight w:val="5528"/>
        </w:trPr>
        <w:tc>
          <w:tcPr>
            <w:tcW w:w="2097" w:type="dxa"/>
            <w:shd w:val="clear" w:color="auto" w:fill="auto"/>
            <w:vAlign w:val="center"/>
            <w:hideMark/>
          </w:tcPr>
          <w:p w14:paraId="5C31879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Rendimiento Académico</w:t>
            </w:r>
          </w:p>
        </w:tc>
        <w:tc>
          <w:tcPr>
            <w:tcW w:w="7254" w:type="dxa"/>
            <w:shd w:val="clear" w:color="auto" w:fill="auto"/>
            <w:vAlign w:val="center"/>
            <w:hideMark/>
          </w:tcPr>
          <w:p w14:paraId="732AC294"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Moreno (2023), analiza cómo el Plan de Alimentación Escolar influye en la calidad educativa; Durán et al. (2023), exploran percepciones de docentes sobre el Programa de Alimentación Escolar; Porras y Rojas (2024), investigan el impacto del PAE sobre el rendimiento académico en pruebas estandarizadas; Collante, Rodríguez y Sánchez (2022), evidencian cómo los refrigerios escolares potencian resultados educativos; Acosta et al. (2021), sistematizan evidencia sobre incidencia directa de la alimentación en rendimiento escolar infantil inicial; González (2021), examina cómo el estado nutricional afecta al rendimiento académico; Santos y Barros (2022), analizan la influencia nutricional sobre el desempeño escolar; Ceme (2021), establece la relación entre hábitos alimenticios y desarrollo cognitivo infantil; Pugo y Zhinin (2020), vinculan hábitos nutricionales con desempeño académico; Huamani (2021), confirma la influencia del estado nutricional en el rendimiento académico; García y Cristina (2024), examinan la relación entre nutrición y desempeño académico adolescente; Sáez y Guillermo (2022), vinculan estilos de vida con rendimiento académico universitario; Forero et al. (2023), analizan la relación entre hábitos alimenticios y rendimiento escolar en América Latina; Cantos (2020), investiga el impacto de la desnutrición en el rendimiento escolar; Ticona (2021), relaciona la desnutrición con el desempeño académico; Feijoo (2020), establece el vínculo entre desnutrición temprana y bajo rendimiento escolar; Trávez et al. (2024), confirman la influencia negativa de la desnutrición sobre el desempeño académico; Santisteban (2021), identifica desnutrición infantil asociada a dificultades de aprendizaje.</w:t>
            </w:r>
          </w:p>
        </w:tc>
      </w:tr>
      <w:tr w:rsidR="00B45C4E" w:rsidRPr="000777EF" w14:paraId="596531EF" w14:textId="77777777" w:rsidTr="00BC7DDB">
        <w:trPr>
          <w:trHeight w:val="1096"/>
        </w:trPr>
        <w:tc>
          <w:tcPr>
            <w:tcW w:w="2097" w:type="dxa"/>
            <w:shd w:val="clear" w:color="auto" w:fill="auto"/>
            <w:vAlign w:val="center"/>
            <w:hideMark/>
          </w:tcPr>
          <w:p w14:paraId="6A45D47E"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Aprendizaje</w:t>
            </w:r>
          </w:p>
        </w:tc>
        <w:tc>
          <w:tcPr>
            <w:tcW w:w="7254" w:type="dxa"/>
            <w:shd w:val="clear" w:color="auto" w:fill="auto"/>
            <w:vAlign w:val="center"/>
            <w:hideMark/>
          </w:tcPr>
          <w:p w14:paraId="13F5D7D1"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Romero y Peña (2023), estudian el efecto de loncheras saludables sobre el rendimiento escolar inicial; León et al. (2023), sintetizan literatura sobre nutrición y aprendizaje; Fernández (2024), detalla el impacto directo de la calidad nutricional en el desarrollo cognitivo y asocia hábitos saludables con mejor desempeño; Cardozo y Ramírez (2025), enfatizan la importancia de la alimentación infantil en el aprendizaje escolar temprano; Lema (2022), explora cómo la educación alimentaria temprana afecta el desarrollo cognitivo; Cruz et al. (2024), vinculan nutrición con el desarrollo físico-cognitivo en preescolares; Amaya y Agudelo (2020), destacan el impacto de la malnutrición en el desarrollo social infantil; Cortés y Pérez (2023), profundizan en los efectos de la desnutrición crónica sobre el crecimiento y el aprendizaje; Ocaña-Noriega y Sagñay-Llinin (2020), examinan el impacto de la malnutrición en el desarrollo cognitivo temprano; Franco et al. (2024), exploran los efectos de déficits nutricionales en comunidades rurales; Merchán et al. (2024), analizan consecuencias de la desnutrición en América Latina; Herrera (2023), relaciona loncheras saludables con el desarrollo cognitivo en niños de 4 a 5 años; Sagñay Llinin y Ocaña Noriega (2023), discuten la influencia de la malnutrición en el rendimiento académico en tiempos de pandemia.</w:t>
            </w:r>
          </w:p>
        </w:tc>
      </w:tr>
      <w:tr w:rsidR="00B45C4E" w:rsidRPr="000777EF" w14:paraId="231DA510" w14:textId="77777777" w:rsidTr="00BC7DDB">
        <w:trPr>
          <w:trHeight w:val="2274"/>
        </w:trPr>
        <w:tc>
          <w:tcPr>
            <w:tcW w:w="2097" w:type="dxa"/>
            <w:shd w:val="clear" w:color="auto" w:fill="auto"/>
            <w:vAlign w:val="center"/>
            <w:hideMark/>
          </w:tcPr>
          <w:p w14:paraId="1A3982D5"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lastRenderedPageBreak/>
              <w:t>Educación Nutricional</w:t>
            </w:r>
          </w:p>
        </w:tc>
        <w:tc>
          <w:tcPr>
            <w:tcW w:w="7254" w:type="dxa"/>
            <w:shd w:val="clear" w:color="auto" w:fill="auto"/>
            <w:vAlign w:val="center"/>
            <w:hideMark/>
          </w:tcPr>
          <w:p w14:paraId="2B5CD329" w14:textId="77777777" w:rsidR="00B45C4E" w:rsidRPr="000777EF" w:rsidRDefault="00B45C4E" w:rsidP="00BC7DDB">
            <w:pPr>
              <w:spacing w:line="240" w:lineRule="auto"/>
              <w:ind w:firstLine="0"/>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Alcívar y Ubillus (2024), promueven la educación alimentaria para prevenir problemas de salud infantil; Boada y Meza (2022), proponen la cualificación de agentes educativos en factores nutricionales; Lema (2022), analiza el impacto de la educación alimentaria en el desarrollo cognitivo; León et al. (2023), sintetizan los efectos de la educación nutricional en el rendimiento académico; Romero y Peña (2023), destacan la importancia de las loncheras saludables; Mendoza (2021), fundamenta la relación entre buena nutrición y rendimiento escolar; Ceme (2021), vincula la educación alimentaria temprana con el desarrollo cognitivo infantil.</w:t>
            </w:r>
          </w:p>
        </w:tc>
      </w:tr>
      <w:tr w:rsidR="00B45C4E" w:rsidRPr="000777EF" w14:paraId="7B818672" w14:textId="77777777" w:rsidTr="00BC7DDB">
        <w:trPr>
          <w:trHeight w:val="2382"/>
        </w:trPr>
        <w:tc>
          <w:tcPr>
            <w:tcW w:w="2097" w:type="dxa"/>
            <w:shd w:val="clear" w:color="auto" w:fill="auto"/>
            <w:vAlign w:val="center"/>
            <w:hideMark/>
          </w:tcPr>
          <w:p w14:paraId="43521022" w14:textId="77777777" w:rsidR="00B45C4E" w:rsidRPr="000777EF" w:rsidRDefault="00B45C4E" w:rsidP="00BC7DDB">
            <w:pPr>
              <w:spacing w:line="240" w:lineRule="auto"/>
              <w:ind w:firstLine="0"/>
              <w:rPr>
                <w:rFonts w:eastAsia="Times New Roman" w:cs="Arial"/>
                <w:b/>
                <w:bCs/>
                <w:color w:val="000000"/>
                <w:sz w:val="20"/>
                <w:szCs w:val="20"/>
                <w:lang w:val="es-419" w:eastAsia="es-419"/>
              </w:rPr>
            </w:pPr>
            <w:r w:rsidRPr="000777EF">
              <w:rPr>
                <w:rFonts w:eastAsia="Times New Roman" w:cs="Arial"/>
                <w:b/>
                <w:bCs/>
                <w:color w:val="000000"/>
                <w:sz w:val="20"/>
                <w:szCs w:val="20"/>
                <w:lang w:val="es-419" w:eastAsia="es-419"/>
              </w:rPr>
              <w:t>Hábitos Alimenticios</w:t>
            </w:r>
          </w:p>
        </w:tc>
        <w:tc>
          <w:tcPr>
            <w:tcW w:w="7254" w:type="dxa"/>
            <w:shd w:val="clear" w:color="auto" w:fill="auto"/>
            <w:vAlign w:val="center"/>
            <w:hideMark/>
          </w:tcPr>
          <w:p w14:paraId="3E41C078" w14:textId="77777777" w:rsidR="00B45C4E" w:rsidRPr="000777EF" w:rsidRDefault="00B45C4E" w:rsidP="00BC7DDB">
            <w:pPr>
              <w:spacing w:line="240" w:lineRule="auto"/>
              <w:ind w:firstLine="0"/>
              <w:jc w:val="both"/>
              <w:rPr>
                <w:rFonts w:eastAsia="Times New Roman" w:cs="Arial"/>
                <w:color w:val="000000"/>
                <w:sz w:val="20"/>
                <w:szCs w:val="20"/>
                <w:lang w:val="es-419" w:eastAsia="es-419"/>
              </w:rPr>
            </w:pPr>
            <w:r w:rsidRPr="000777EF">
              <w:rPr>
                <w:rFonts w:eastAsia="Times New Roman" w:cs="Arial"/>
                <w:color w:val="000000"/>
                <w:sz w:val="20"/>
                <w:szCs w:val="20"/>
                <w:lang w:val="es-419" w:eastAsia="es-419"/>
              </w:rPr>
              <w:t>Almanza et al. (2023), identifican prevalencia de sobrepeso y hábitos negativos en escolares; Romero y Peña (2023), relacionan loncheras saludables con mejor desempeño académico; Fernández (2024), asocia hábitos alimenticios saludables con mejor desempeño académico; Cardozo y Ramírez (2025), enfatizan la importancia de instaurar hábitos saludables desde la infancia; Sáez y Guillermo (2022), vinculan estilos de vida saludables con desempeño académico universitario; Forero et al. (2023), analizan la relación entre hábitos alimenticios y rendimiento escolar en América Latina; García y Cristina (2024), examinan el impacto de los hábitos alimenticios en adolescentes; Santos y Barros (2022), analizan la influencia de la nutrición en el desempeño escolar; Pugo y Zhinin (2020), vinculan hábitos nutricionales con desempeño académico; Ceme (2021), establece la importancia de hábitos saludables en el desarrollo cognitivo.</w:t>
            </w:r>
          </w:p>
        </w:tc>
      </w:tr>
    </w:tbl>
    <w:p w14:paraId="330FAEDD" w14:textId="77777777" w:rsidR="00B45C4E" w:rsidRDefault="00B45C4E" w:rsidP="00B45C4E">
      <w:pPr>
        <w:ind w:firstLine="0"/>
        <w:rPr>
          <w:lang w:val="es-419"/>
        </w:rPr>
      </w:pPr>
      <w:r>
        <w:rPr>
          <w:i/>
          <w:iCs/>
          <w:lang w:val="es-419"/>
        </w:rPr>
        <w:t xml:space="preserve">Nota. </w:t>
      </w:r>
      <w:r>
        <w:rPr>
          <w:lang w:val="es-419"/>
        </w:rPr>
        <w:t>Fuente: elaboración propia (2025).</w:t>
      </w:r>
    </w:p>
    <w:p w14:paraId="7BB41A0A" w14:textId="77777777" w:rsidR="00B45C4E" w:rsidRPr="00183EEF" w:rsidRDefault="00B45C4E" w:rsidP="00B45C4E">
      <w:pPr>
        <w:ind w:firstLine="0"/>
        <w:rPr>
          <w:b/>
          <w:lang w:val="es-CO"/>
        </w:rPr>
      </w:pPr>
    </w:p>
    <w:p w14:paraId="4757F5F5" w14:textId="77777777" w:rsidR="00B45C4E" w:rsidRPr="00183EEF" w:rsidRDefault="00B45C4E" w:rsidP="00B45C4E">
      <w:pPr>
        <w:ind w:firstLine="0"/>
        <w:rPr>
          <w:b/>
          <w:lang w:val="es-CO"/>
        </w:rPr>
      </w:pPr>
      <w:r w:rsidRPr="00183EEF">
        <w:rPr>
          <w:b/>
          <w:lang w:val="es-CO"/>
        </w:rPr>
        <w:t>Figura 5</w:t>
      </w:r>
    </w:p>
    <w:p w14:paraId="14838974" w14:textId="77777777" w:rsidR="00B45C4E" w:rsidRPr="009F4D7A" w:rsidRDefault="00B45C4E" w:rsidP="00B45C4E">
      <w:pPr>
        <w:ind w:firstLine="0"/>
        <w:rPr>
          <w:lang w:val="es-419"/>
        </w:rPr>
      </w:pPr>
      <w:r w:rsidRPr="009F4D7A">
        <w:rPr>
          <w:i/>
          <w:lang w:val="en-US"/>
        </w:rPr>
        <w:t>Cantidad de trabajos por enfoque</w:t>
      </w:r>
    </w:p>
    <w:p w14:paraId="153CEBA1" w14:textId="77777777" w:rsidR="00B45C4E" w:rsidRPr="009F4D7A" w:rsidRDefault="00B45C4E" w:rsidP="00B45C4E">
      <w:pPr>
        <w:spacing w:line="240" w:lineRule="auto"/>
        <w:ind w:firstLine="0"/>
        <w:rPr>
          <w:lang w:val="es-419"/>
        </w:rPr>
      </w:pPr>
      <w:r w:rsidRPr="009F4D7A">
        <w:rPr>
          <w:noProof/>
          <w:lang w:val="es-CO"/>
        </w:rPr>
        <w:drawing>
          <wp:inline distT="0" distB="0" distL="0" distR="0" wp14:anchorId="16D8E603" wp14:editId="19FCD0DB">
            <wp:extent cx="5981700" cy="2758440"/>
            <wp:effectExtent l="0" t="0" r="0" b="3810"/>
            <wp:docPr id="893864001" name="Gráfico 6">
              <a:extLst xmlns:a="http://schemas.openxmlformats.org/drawingml/2006/main">
                <a:ext uri="{FF2B5EF4-FFF2-40B4-BE49-F238E27FC236}">
                  <a16:creationId xmlns:a16="http://schemas.microsoft.com/office/drawing/2014/main" id="{E79EB6EC-E95F-3469-55DE-34C4D6670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D2833B6" w14:textId="77777777" w:rsidR="00B45C4E" w:rsidRDefault="00B45C4E" w:rsidP="00B45C4E">
      <w:pPr>
        <w:ind w:firstLine="0"/>
        <w:rPr>
          <w:lang w:val="es-419"/>
        </w:rPr>
      </w:pPr>
      <w:r>
        <w:rPr>
          <w:i/>
          <w:iCs/>
          <w:lang w:val="es-419"/>
        </w:rPr>
        <w:t xml:space="preserve">Nota. </w:t>
      </w:r>
      <w:r>
        <w:rPr>
          <w:lang w:val="es-419"/>
        </w:rPr>
        <w:t>Fuente: elaboración propia (2025).</w:t>
      </w:r>
    </w:p>
    <w:p w14:paraId="6A54BE1B" w14:textId="77777777" w:rsidR="00B45C4E" w:rsidRPr="000104A2" w:rsidRDefault="00B45C4E" w:rsidP="00B45C4E">
      <w:pPr>
        <w:rPr>
          <w:lang w:val="es-419"/>
        </w:rPr>
      </w:pPr>
      <w:r>
        <w:rPr>
          <w:lang w:val="es-419"/>
        </w:rPr>
        <w:lastRenderedPageBreak/>
        <w:t>R</w:t>
      </w:r>
      <w:r w:rsidRPr="000104A2">
        <w:rPr>
          <w:lang w:val="es-419"/>
        </w:rPr>
        <w:t xml:space="preserve">esulta especialmente </w:t>
      </w:r>
      <w:r>
        <w:rPr>
          <w:lang w:val="es-419"/>
        </w:rPr>
        <w:t xml:space="preserve">interesante </w:t>
      </w:r>
      <w:r w:rsidRPr="000104A2">
        <w:rPr>
          <w:lang w:val="es-419"/>
        </w:rPr>
        <w:t xml:space="preserve">que el mayor porcentaje de publicaciones recopiladas se concentre en el año 2024, </w:t>
      </w:r>
      <w:r>
        <w:rPr>
          <w:lang w:val="es-419"/>
        </w:rPr>
        <w:t xml:space="preserve">lo que </w:t>
      </w:r>
      <w:r w:rsidRPr="000104A2">
        <w:rPr>
          <w:lang w:val="es-419"/>
        </w:rPr>
        <w:t xml:space="preserve">evidencia un interés creciente y vigente en investigar la relación entre nutrición y desempeño escolar. </w:t>
      </w:r>
      <w:r>
        <w:rPr>
          <w:lang w:val="es-419"/>
        </w:rPr>
        <w:t xml:space="preserve">Tal </w:t>
      </w:r>
      <w:r w:rsidRPr="000104A2">
        <w:rPr>
          <w:lang w:val="es-419"/>
        </w:rPr>
        <w:t xml:space="preserve">concentración </w:t>
      </w:r>
      <w:r>
        <w:rPr>
          <w:lang w:val="es-419"/>
        </w:rPr>
        <w:t xml:space="preserve">da cuenta de </w:t>
      </w:r>
      <w:r w:rsidRPr="000104A2">
        <w:rPr>
          <w:lang w:val="es-419"/>
        </w:rPr>
        <w:t>la actualidad del tema</w:t>
      </w:r>
      <w:r>
        <w:rPr>
          <w:lang w:val="es-419"/>
        </w:rPr>
        <w:t xml:space="preserve"> y de la </w:t>
      </w:r>
      <w:r w:rsidRPr="000104A2">
        <w:rPr>
          <w:lang w:val="es-419"/>
        </w:rPr>
        <w:t xml:space="preserve">urgencia e importancia social y académica que adquiere en </w:t>
      </w:r>
      <w:r>
        <w:rPr>
          <w:lang w:val="es-419"/>
        </w:rPr>
        <w:t>escenarios</w:t>
      </w:r>
      <w:r w:rsidRPr="000104A2">
        <w:rPr>
          <w:lang w:val="es-419"/>
        </w:rPr>
        <w:t xml:space="preserve"> contemporáneos.</w:t>
      </w:r>
      <w:r>
        <w:rPr>
          <w:lang w:val="es-419"/>
        </w:rPr>
        <w:t xml:space="preserve"> Asimismo, el hecho de que la mayoría de los </w:t>
      </w:r>
      <w:r w:rsidRPr="000104A2">
        <w:rPr>
          <w:lang w:val="es-419"/>
        </w:rPr>
        <w:t>estudios pro</w:t>
      </w:r>
      <w:r>
        <w:rPr>
          <w:lang w:val="es-419"/>
        </w:rPr>
        <w:t xml:space="preserve">vengan </w:t>
      </w:r>
      <w:r w:rsidRPr="000104A2">
        <w:rPr>
          <w:lang w:val="es-419"/>
        </w:rPr>
        <w:t>de</w:t>
      </w:r>
      <w:r>
        <w:rPr>
          <w:lang w:val="es-419"/>
        </w:rPr>
        <w:t>l motor de búsqueda</w:t>
      </w:r>
      <w:r w:rsidRPr="000104A2">
        <w:rPr>
          <w:lang w:val="es-419"/>
        </w:rPr>
        <w:t xml:space="preserve"> Google Académico indica que gran parte de la producción científica sobre esta problemática está disponible en fuentes abiertas,</w:t>
      </w:r>
      <w:r>
        <w:rPr>
          <w:lang w:val="es-419"/>
        </w:rPr>
        <w:t xml:space="preserve"> es decir, están al alcance de los </w:t>
      </w:r>
      <w:r w:rsidRPr="000104A2">
        <w:rPr>
          <w:lang w:val="es-419"/>
        </w:rPr>
        <w:t>ámbitos académicos</w:t>
      </w:r>
      <w:r>
        <w:rPr>
          <w:lang w:val="es-419"/>
        </w:rPr>
        <w:t xml:space="preserve">, </w:t>
      </w:r>
      <w:r w:rsidRPr="000104A2">
        <w:rPr>
          <w:lang w:val="es-419"/>
        </w:rPr>
        <w:t>polític</w:t>
      </w:r>
      <w:r>
        <w:rPr>
          <w:lang w:val="es-419"/>
        </w:rPr>
        <w:t>o</w:t>
      </w:r>
      <w:r w:rsidRPr="000104A2">
        <w:rPr>
          <w:lang w:val="es-419"/>
        </w:rPr>
        <w:t>s</w:t>
      </w:r>
      <w:r>
        <w:rPr>
          <w:lang w:val="es-419"/>
        </w:rPr>
        <w:t xml:space="preserve"> y escolares</w:t>
      </w:r>
      <w:r w:rsidRPr="000104A2">
        <w:rPr>
          <w:lang w:val="es-419"/>
        </w:rPr>
        <w:t xml:space="preserve">. </w:t>
      </w:r>
      <w:r>
        <w:rPr>
          <w:lang w:val="es-419"/>
        </w:rPr>
        <w:t>En tanto</w:t>
      </w:r>
      <w:r w:rsidRPr="000104A2">
        <w:rPr>
          <w:lang w:val="es-419"/>
        </w:rPr>
        <w:t xml:space="preserve">, el equilibrio metodológico entre enfoques cualitativos y cuantitativos, sumado al uso </w:t>
      </w:r>
      <w:r>
        <w:rPr>
          <w:lang w:val="es-419"/>
        </w:rPr>
        <w:t xml:space="preserve">también habitual </w:t>
      </w:r>
      <w:r w:rsidRPr="000104A2">
        <w:rPr>
          <w:lang w:val="es-419"/>
        </w:rPr>
        <w:t>de métodos mixtos, potencia la trascendencia de estos resultados al integra</w:t>
      </w:r>
      <w:r>
        <w:rPr>
          <w:lang w:val="es-419"/>
        </w:rPr>
        <w:t xml:space="preserve">r </w:t>
      </w:r>
      <w:r w:rsidRPr="000104A2">
        <w:rPr>
          <w:lang w:val="es-419"/>
        </w:rPr>
        <w:t>diferentes dimensiones del problema nutricional-académico desde múltiples perspectivas investigativas.</w:t>
      </w:r>
    </w:p>
    <w:p w14:paraId="500E0EB7" w14:textId="77777777" w:rsidR="00B45C4E" w:rsidRDefault="00B45C4E" w:rsidP="00B45C4E">
      <w:pPr>
        <w:rPr>
          <w:lang w:val="es-419"/>
        </w:rPr>
      </w:pPr>
      <w:r w:rsidRPr="000104A2">
        <w:rPr>
          <w:lang w:val="es-419"/>
        </w:rPr>
        <w:t>Por otro lado, la predominancia clara de</w:t>
      </w:r>
      <w:r>
        <w:rPr>
          <w:lang w:val="es-419"/>
        </w:rPr>
        <w:t xml:space="preserve"> la tipología de</w:t>
      </w:r>
      <w:r w:rsidRPr="000104A2">
        <w:rPr>
          <w:lang w:val="es-419"/>
        </w:rPr>
        <w:t xml:space="preserve"> artículos científicos </w:t>
      </w:r>
      <w:r>
        <w:rPr>
          <w:lang w:val="es-419"/>
        </w:rPr>
        <w:t xml:space="preserve">en la data </w:t>
      </w:r>
      <w:r w:rsidRPr="000104A2">
        <w:rPr>
          <w:lang w:val="es-419"/>
        </w:rPr>
        <w:t>sugiere un</w:t>
      </w:r>
      <w:r>
        <w:rPr>
          <w:lang w:val="es-419"/>
        </w:rPr>
        <w:t xml:space="preserve">a valoración </w:t>
      </w:r>
      <w:r w:rsidRPr="000104A2">
        <w:rPr>
          <w:lang w:val="es-419"/>
        </w:rPr>
        <w:t>riguros</w:t>
      </w:r>
      <w:r>
        <w:rPr>
          <w:lang w:val="es-419"/>
        </w:rPr>
        <w:t xml:space="preserve">a </w:t>
      </w:r>
      <w:r w:rsidRPr="000104A2">
        <w:rPr>
          <w:lang w:val="es-419"/>
        </w:rPr>
        <w:t>y sistemátic</w:t>
      </w:r>
      <w:r>
        <w:rPr>
          <w:lang w:val="es-419"/>
        </w:rPr>
        <w:t>a</w:t>
      </w:r>
      <w:r w:rsidRPr="000104A2">
        <w:rPr>
          <w:lang w:val="es-419"/>
        </w:rPr>
        <w:t xml:space="preserve"> en la investigación del fenómeno estudiado,</w:t>
      </w:r>
      <w:r>
        <w:rPr>
          <w:lang w:val="es-419"/>
        </w:rPr>
        <w:t xml:space="preserve"> lo que consolida </w:t>
      </w:r>
      <w:r w:rsidRPr="000104A2">
        <w:rPr>
          <w:lang w:val="es-419"/>
        </w:rPr>
        <w:t xml:space="preserve">una base empírica </w:t>
      </w:r>
      <w:r>
        <w:rPr>
          <w:lang w:val="es-419"/>
        </w:rPr>
        <w:t xml:space="preserve">interesante </w:t>
      </w:r>
      <w:r w:rsidRPr="000104A2">
        <w:rPr>
          <w:lang w:val="es-419"/>
        </w:rPr>
        <w:t>que refuerza su validez científica y aplicabilidad práctica.</w:t>
      </w:r>
      <w:r>
        <w:rPr>
          <w:lang w:val="es-419"/>
        </w:rPr>
        <w:t xml:space="preserve"> Ahora bien, d</w:t>
      </w:r>
      <w:r w:rsidRPr="000104A2">
        <w:rPr>
          <w:lang w:val="es-419"/>
        </w:rPr>
        <w:t>esde el punto de vista temático, la revisión reveló que la nutrición aparece como un eje central ampliamente consensuado, vinculado estrechamente con</w:t>
      </w:r>
      <w:r>
        <w:rPr>
          <w:lang w:val="es-419"/>
        </w:rPr>
        <w:t xml:space="preserve"> el</w:t>
      </w:r>
      <w:r w:rsidRPr="000104A2">
        <w:rPr>
          <w:lang w:val="es-419"/>
        </w:rPr>
        <w:t xml:space="preserve"> rendimiento académico y </w:t>
      </w:r>
      <w:r>
        <w:rPr>
          <w:lang w:val="es-419"/>
        </w:rPr>
        <w:t xml:space="preserve">el </w:t>
      </w:r>
      <w:r w:rsidRPr="000104A2">
        <w:rPr>
          <w:lang w:val="es-419"/>
        </w:rPr>
        <w:t>aprendizaje. La importancia de la educación nutricional y los hábitos alimenticios saludables complementa esta visión integral. La consistencia temática observada en los documentos revisados, con escasas desviaciones, incrementa la solidez y relevancia práctica de las conclusiones alcanzadas.</w:t>
      </w:r>
      <w:r>
        <w:rPr>
          <w:lang w:val="es-419"/>
        </w:rPr>
        <w:t xml:space="preserve"> </w:t>
      </w:r>
      <w:r w:rsidRPr="000104A2">
        <w:rPr>
          <w:lang w:val="es-419"/>
        </w:rPr>
        <w:t>Finalmente, las temáticas complementarias</w:t>
      </w:r>
      <w:r>
        <w:rPr>
          <w:lang w:val="es-419"/>
        </w:rPr>
        <w:t xml:space="preserve"> que se hicieron evidentes en la búsqueda</w:t>
      </w:r>
      <w:r w:rsidRPr="000104A2">
        <w:rPr>
          <w:lang w:val="es-419"/>
        </w:rPr>
        <w:t xml:space="preserve"> (desnutrición, malnutrición, obesidad, programas escolares de alimentación, condición física y factores socioeconómicos) permiten identificar claramente ámbitos específicos de intervención educativa y social. La presencia </w:t>
      </w:r>
      <w:r>
        <w:rPr>
          <w:lang w:val="es-419"/>
        </w:rPr>
        <w:t xml:space="preserve">amplia </w:t>
      </w:r>
      <w:r w:rsidRPr="000104A2">
        <w:rPr>
          <w:lang w:val="es-419"/>
        </w:rPr>
        <w:t xml:space="preserve">de estudios latinoamericanos </w:t>
      </w:r>
      <w:r>
        <w:rPr>
          <w:lang w:val="es-419"/>
        </w:rPr>
        <w:t xml:space="preserve">destaca </w:t>
      </w:r>
      <w:r w:rsidRPr="000104A2">
        <w:rPr>
          <w:lang w:val="es-419"/>
        </w:rPr>
        <w:t>la relevancia regional</w:t>
      </w:r>
      <w:r>
        <w:rPr>
          <w:lang w:val="es-419"/>
        </w:rPr>
        <w:t xml:space="preserve"> y </w:t>
      </w:r>
      <w:r w:rsidRPr="000104A2">
        <w:rPr>
          <w:lang w:val="es-419"/>
        </w:rPr>
        <w:t xml:space="preserve">la necesidad urgente de atender estos factores nutricionales en </w:t>
      </w:r>
      <w:r>
        <w:rPr>
          <w:lang w:val="es-419"/>
        </w:rPr>
        <w:t>el territorio</w:t>
      </w:r>
      <w:r w:rsidRPr="000104A2">
        <w:rPr>
          <w:lang w:val="es-419"/>
        </w:rPr>
        <w:t>.</w:t>
      </w:r>
    </w:p>
    <w:p w14:paraId="46575474" w14:textId="77777777" w:rsidR="00B45C4E" w:rsidRDefault="00B45C4E" w:rsidP="00B45C4E">
      <w:pPr>
        <w:rPr>
          <w:lang w:val="es-419"/>
        </w:rPr>
      </w:pPr>
      <w:r>
        <w:rPr>
          <w:lang w:val="es-419"/>
        </w:rPr>
        <w:lastRenderedPageBreak/>
        <w:t>En cuanto a la clasificación temática particular de los documentos citados</w:t>
      </w:r>
      <w:r w:rsidRPr="009F4D7A">
        <w:rPr>
          <w:lang w:val="es-419"/>
        </w:rPr>
        <w:t xml:space="preserve">, en la Tabla </w:t>
      </w:r>
      <w:r>
        <w:rPr>
          <w:lang w:val="es-419"/>
        </w:rPr>
        <w:t>2</w:t>
      </w:r>
      <w:r w:rsidRPr="009F4D7A">
        <w:rPr>
          <w:lang w:val="es-419"/>
        </w:rPr>
        <w:t xml:space="preserve"> se ofrece una </w:t>
      </w:r>
      <w:r>
        <w:rPr>
          <w:lang w:val="es-419"/>
        </w:rPr>
        <w:t xml:space="preserve">agrupación </w:t>
      </w:r>
      <w:r w:rsidRPr="009F4D7A">
        <w:rPr>
          <w:lang w:val="es-419"/>
        </w:rPr>
        <w:t xml:space="preserve">detallada de las </w:t>
      </w:r>
      <w:r>
        <w:rPr>
          <w:lang w:val="es-419"/>
        </w:rPr>
        <w:t xml:space="preserve">áreas </w:t>
      </w:r>
      <w:r w:rsidRPr="009F4D7A">
        <w:rPr>
          <w:lang w:val="es-419"/>
        </w:rPr>
        <w:t>complementarias</w:t>
      </w:r>
      <w:r>
        <w:rPr>
          <w:lang w:val="es-419"/>
        </w:rPr>
        <w:t xml:space="preserve"> y de los estudios abordados que se abocan</w:t>
      </w:r>
      <w:r w:rsidRPr="009F4D7A">
        <w:rPr>
          <w:lang w:val="es-419"/>
        </w:rPr>
        <w:t xml:space="preserve">, </w:t>
      </w:r>
      <w:r>
        <w:rPr>
          <w:lang w:val="es-419"/>
        </w:rPr>
        <w:t xml:space="preserve">específicamente, al análisis de los factores nutricionales que inciden en el desempeño académico estudiantil. </w:t>
      </w:r>
    </w:p>
    <w:p w14:paraId="1F4FB50B" w14:textId="77777777" w:rsidR="00B45C4E" w:rsidRDefault="00B45C4E" w:rsidP="00B45C4E">
      <w:pPr>
        <w:rPr>
          <w:lang w:val="es-419"/>
        </w:rPr>
      </w:pPr>
    </w:p>
    <w:p w14:paraId="4FE124BD" w14:textId="77777777" w:rsidR="00B45C4E" w:rsidRPr="00183EEF" w:rsidRDefault="00B45C4E" w:rsidP="00B45C4E">
      <w:pPr>
        <w:ind w:firstLine="0"/>
        <w:rPr>
          <w:b/>
          <w:lang w:val="es-CO"/>
        </w:rPr>
      </w:pPr>
      <w:r w:rsidRPr="00183EEF">
        <w:rPr>
          <w:b/>
          <w:lang w:val="es-CO"/>
        </w:rPr>
        <w:t>Tabla 2</w:t>
      </w:r>
    </w:p>
    <w:p w14:paraId="0B4B33EA" w14:textId="77777777" w:rsidR="00B45C4E" w:rsidRPr="00183EEF" w:rsidRDefault="00B45C4E" w:rsidP="00B45C4E">
      <w:pPr>
        <w:ind w:firstLine="0"/>
        <w:rPr>
          <w:i/>
          <w:lang w:val="es-CO"/>
        </w:rPr>
      </w:pPr>
      <w:r w:rsidRPr="00183EEF">
        <w:rPr>
          <w:i/>
          <w:lang w:val="es-CO"/>
        </w:rPr>
        <w:t>Clasificación por temáticas complementarias asociadas a los factores nutricionales</w:t>
      </w:r>
    </w:p>
    <w:tbl>
      <w:tblPr>
        <w:tblW w:w="9351" w:type="dxa"/>
        <w:tblCellMar>
          <w:left w:w="70" w:type="dxa"/>
          <w:right w:w="70" w:type="dxa"/>
        </w:tblCellMar>
        <w:tblLook w:val="04A0" w:firstRow="1" w:lastRow="0" w:firstColumn="1" w:lastColumn="0" w:noHBand="0" w:noVBand="1"/>
      </w:tblPr>
      <w:tblGrid>
        <w:gridCol w:w="2263"/>
        <w:gridCol w:w="7088"/>
      </w:tblGrid>
      <w:tr w:rsidR="00B45C4E" w:rsidRPr="002C0F9B" w14:paraId="5874DC09" w14:textId="77777777" w:rsidTr="00BC7DDB">
        <w:trPr>
          <w:trHeight w:val="288"/>
          <w:tblHeader/>
        </w:trPr>
        <w:tc>
          <w:tcPr>
            <w:tcW w:w="2263" w:type="dxa"/>
            <w:tcBorders>
              <w:top w:val="single" w:sz="4" w:space="0" w:color="auto"/>
              <w:bottom w:val="single" w:sz="4" w:space="0" w:color="auto"/>
            </w:tcBorders>
            <w:shd w:val="clear" w:color="auto" w:fill="auto"/>
            <w:vAlign w:val="center"/>
            <w:hideMark/>
          </w:tcPr>
          <w:p w14:paraId="5F1355E6"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Temática(s) complementaria(s)</w:t>
            </w:r>
          </w:p>
        </w:tc>
        <w:tc>
          <w:tcPr>
            <w:tcW w:w="7088" w:type="dxa"/>
            <w:tcBorders>
              <w:top w:val="single" w:sz="4" w:space="0" w:color="auto"/>
              <w:bottom w:val="single" w:sz="4" w:space="0" w:color="auto"/>
            </w:tcBorders>
            <w:shd w:val="clear" w:color="auto" w:fill="auto"/>
            <w:vAlign w:val="center"/>
            <w:hideMark/>
          </w:tcPr>
          <w:p w14:paraId="03D333BF" w14:textId="77777777" w:rsidR="00B45C4E" w:rsidRPr="002C0F9B"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2C0F9B" w14:paraId="7F0AB63F" w14:textId="77777777" w:rsidTr="00BC7DDB">
        <w:trPr>
          <w:trHeight w:val="592"/>
        </w:trPr>
        <w:tc>
          <w:tcPr>
            <w:tcW w:w="2263" w:type="dxa"/>
            <w:vMerge w:val="restart"/>
            <w:tcBorders>
              <w:top w:val="single" w:sz="4" w:space="0" w:color="auto"/>
            </w:tcBorders>
            <w:shd w:val="clear" w:color="auto" w:fill="auto"/>
            <w:vAlign w:val="center"/>
            <w:hideMark/>
          </w:tcPr>
          <w:p w14:paraId="162A2136"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Comedor escolar; Alimentación escolar</w:t>
            </w:r>
          </w:p>
          <w:p w14:paraId="6948C33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7763AC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DBA7CD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765386E3"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7D6AA361"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xml:space="preserve">Medina y Mosquera (2022) </w:t>
            </w:r>
            <w:r>
              <w:rPr>
                <w:rFonts w:eastAsia="Times New Roman" w:cs="Arial"/>
                <w:color w:val="000000"/>
                <w:sz w:val="20"/>
                <w:szCs w:val="20"/>
                <w:lang w:val="es-419" w:eastAsia="es-419"/>
              </w:rPr>
              <w:t>m</w:t>
            </w:r>
            <w:r w:rsidRPr="002C0F9B">
              <w:rPr>
                <w:rFonts w:eastAsia="Times New Roman" w:cs="Arial"/>
                <w:color w:val="000000"/>
                <w:sz w:val="20"/>
                <w:szCs w:val="20"/>
                <w:lang w:val="es-419" w:eastAsia="es-419"/>
              </w:rPr>
              <w:t>uestra cómo la alimentación influye en el desempeño escolar en estudiantes de transición.</w:t>
            </w:r>
          </w:p>
        </w:tc>
      </w:tr>
      <w:tr w:rsidR="00B45C4E" w:rsidRPr="002C0F9B" w14:paraId="4E9CF3FE" w14:textId="77777777" w:rsidTr="00BC7DDB">
        <w:trPr>
          <w:trHeight w:val="700"/>
        </w:trPr>
        <w:tc>
          <w:tcPr>
            <w:tcW w:w="2263" w:type="dxa"/>
            <w:vMerge/>
            <w:shd w:val="clear" w:color="auto" w:fill="auto"/>
            <w:vAlign w:val="center"/>
            <w:hideMark/>
          </w:tcPr>
          <w:p w14:paraId="58FE9262"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3942B16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Velázquez et al.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valúa la calidad del servicio de alimentación escolar identificando aspectos críticos y áreas de mejora.</w:t>
            </w:r>
          </w:p>
        </w:tc>
      </w:tr>
      <w:tr w:rsidR="00B45C4E" w:rsidRPr="002C0F9B" w14:paraId="42F1A88D" w14:textId="77777777" w:rsidTr="00BC7DDB">
        <w:trPr>
          <w:trHeight w:val="555"/>
        </w:trPr>
        <w:tc>
          <w:tcPr>
            <w:tcW w:w="2263" w:type="dxa"/>
            <w:vMerge/>
            <w:shd w:val="clear" w:color="auto" w:fill="auto"/>
            <w:vAlign w:val="center"/>
            <w:hideMark/>
          </w:tcPr>
          <w:p w14:paraId="764931DC"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0AB5E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Calisto y Díaz (2019)</w:t>
            </w:r>
            <w:r>
              <w:rPr>
                <w:rFonts w:eastAsia="Times New Roman" w:cs="Arial"/>
                <w:color w:val="000000"/>
                <w:sz w:val="20"/>
                <w:szCs w:val="20"/>
                <w:lang w:val="es-419" w:eastAsia="es-419"/>
              </w:rPr>
              <w:t xml:space="preserve"> c</w:t>
            </w:r>
            <w:r w:rsidRPr="002C0F9B">
              <w:rPr>
                <w:rFonts w:eastAsia="Times New Roman" w:cs="Arial"/>
                <w:color w:val="000000"/>
                <w:sz w:val="20"/>
                <w:szCs w:val="20"/>
                <w:lang w:val="es-419" w:eastAsia="es-419"/>
              </w:rPr>
              <w:t>uestiona la adecuación nutricional del programa JUNAEB en Chile y su impacto en el desarrollo cognitivo temprano.</w:t>
            </w:r>
          </w:p>
        </w:tc>
      </w:tr>
      <w:tr w:rsidR="00B45C4E" w:rsidRPr="002C0F9B" w14:paraId="202ABFCF" w14:textId="77777777" w:rsidTr="00BC7DDB">
        <w:trPr>
          <w:trHeight w:val="549"/>
        </w:trPr>
        <w:tc>
          <w:tcPr>
            <w:tcW w:w="2263" w:type="dxa"/>
            <w:vMerge/>
            <w:shd w:val="clear" w:color="auto" w:fill="auto"/>
            <w:vAlign w:val="center"/>
            <w:hideMark/>
          </w:tcPr>
          <w:p w14:paraId="4BDBFB4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51435B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Días et al. (2023): Evalúa la aceptabilidad alimentaria según la diversidad social en Brasil.</w:t>
            </w:r>
          </w:p>
        </w:tc>
      </w:tr>
      <w:tr w:rsidR="00B45C4E" w:rsidRPr="002C0F9B" w14:paraId="659F5C8C" w14:textId="77777777" w:rsidTr="00BC7DDB">
        <w:trPr>
          <w:trHeight w:val="699"/>
        </w:trPr>
        <w:tc>
          <w:tcPr>
            <w:tcW w:w="2263" w:type="dxa"/>
            <w:vMerge/>
            <w:tcBorders>
              <w:bottom w:val="single" w:sz="4" w:space="0" w:color="auto"/>
            </w:tcBorders>
            <w:shd w:val="clear" w:color="auto" w:fill="auto"/>
            <w:vAlign w:val="center"/>
            <w:hideMark/>
          </w:tcPr>
          <w:p w14:paraId="230D35D4"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CD6C062"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Salguero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estaca estrategias de gestión en inocuidad y calidad alimentaria post COVID-19 en Tolima.</w:t>
            </w:r>
          </w:p>
        </w:tc>
      </w:tr>
      <w:tr w:rsidR="00B45C4E" w:rsidRPr="002C0F9B" w14:paraId="390132F0" w14:textId="77777777" w:rsidTr="00BC7DDB">
        <w:trPr>
          <w:trHeight w:val="595"/>
        </w:trPr>
        <w:tc>
          <w:tcPr>
            <w:tcW w:w="2263" w:type="dxa"/>
            <w:vMerge w:val="restart"/>
            <w:tcBorders>
              <w:top w:val="single" w:sz="4" w:space="0" w:color="auto"/>
            </w:tcBorders>
            <w:shd w:val="clear" w:color="auto" w:fill="auto"/>
            <w:vAlign w:val="center"/>
            <w:hideMark/>
          </w:tcPr>
          <w:p w14:paraId="2DAE44B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Alimentación</w:t>
            </w:r>
          </w:p>
          <w:p w14:paraId="11901DB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60D0D68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46C2420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56C93C3"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516D6BAB"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6DC85210"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Romero y Peña (2023)</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studia el efecto de loncheras saludables sobre el rendimiento escolar inicial.</w:t>
            </w:r>
          </w:p>
        </w:tc>
      </w:tr>
      <w:tr w:rsidR="00B45C4E" w:rsidRPr="002C0F9B" w14:paraId="012F5786" w14:textId="77777777" w:rsidTr="00BC7DDB">
        <w:trPr>
          <w:trHeight w:val="570"/>
        </w:trPr>
        <w:tc>
          <w:tcPr>
            <w:tcW w:w="2263" w:type="dxa"/>
            <w:vMerge/>
            <w:shd w:val="clear" w:color="auto" w:fill="auto"/>
            <w:vAlign w:val="center"/>
            <w:hideMark/>
          </w:tcPr>
          <w:p w14:paraId="7E0BF63A"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2BF2157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León et al. (2023)</w:t>
            </w:r>
            <w:r>
              <w:rPr>
                <w:rFonts w:eastAsia="Times New Roman" w:cs="Arial"/>
                <w:color w:val="000000"/>
                <w:sz w:val="20"/>
                <w:szCs w:val="20"/>
                <w:lang w:val="es-419" w:eastAsia="es-419"/>
              </w:rPr>
              <w:t xml:space="preserve"> s</w:t>
            </w:r>
            <w:r w:rsidRPr="002C0F9B">
              <w:rPr>
                <w:rFonts w:eastAsia="Times New Roman" w:cs="Arial"/>
                <w:color w:val="000000"/>
                <w:sz w:val="20"/>
                <w:szCs w:val="20"/>
                <w:lang w:val="es-419" w:eastAsia="es-419"/>
              </w:rPr>
              <w:t>intetiza literatura existente sobre nutrición y rendimiento académico.</w:t>
            </w:r>
          </w:p>
        </w:tc>
      </w:tr>
      <w:tr w:rsidR="00B45C4E" w:rsidRPr="002C0F9B" w14:paraId="2D967062" w14:textId="77777777" w:rsidTr="00BC7DDB">
        <w:trPr>
          <w:trHeight w:val="565"/>
        </w:trPr>
        <w:tc>
          <w:tcPr>
            <w:tcW w:w="2263" w:type="dxa"/>
            <w:vMerge/>
            <w:shd w:val="clear" w:color="auto" w:fill="auto"/>
            <w:vAlign w:val="center"/>
            <w:hideMark/>
          </w:tcPr>
          <w:p w14:paraId="103D4D81"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1AD30C9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etalla el impacto directo de calidad nutricional en desarrollo cognitivo.</w:t>
            </w:r>
          </w:p>
        </w:tc>
      </w:tr>
      <w:tr w:rsidR="00B45C4E" w:rsidRPr="002C0F9B" w14:paraId="0702B03E" w14:textId="77777777" w:rsidTr="00BC7DDB">
        <w:trPr>
          <w:trHeight w:val="573"/>
        </w:trPr>
        <w:tc>
          <w:tcPr>
            <w:tcW w:w="2263" w:type="dxa"/>
            <w:vMerge/>
            <w:shd w:val="clear" w:color="auto" w:fill="auto"/>
            <w:vAlign w:val="center"/>
            <w:hideMark/>
          </w:tcPr>
          <w:p w14:paraId="7F621CED"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71FCB6E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Fernández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socia hábitos alimenticios saludables con mejor desempeño académico.</w:t>
            </w:r>
          </w:p>
        </w:tc>
      </w:tr>
      <w:tr w:rsidR="00B45C4E" w:rsidRPr="002C0F9B" w14:paraId="3D363EB6" w14:textId="77777777" w:rsidTr="00BC7DDB">
        <w:trPr>
          <w:trHeight w:val="566"/>
        </w:trPr>
        <w:tc>
          <w:tcPr>
            <w:tcW w:w="2263" w:type="dxa"/>
            <w:vMerge/>
            <w:shd w:val="clear" w:color="auto" w:fill="auto"/>
            <w:vAlign w:val="center"/>
            <w:hideMark/>
          </w:tcPr>
          <w:p w14:paraId="0D2FDDAB"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0057A3DE"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Cardozo y Ramírez (2025)</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nfatiza la importancia crítica de la alimentación infantil para aprendizaje escolar temprano.</w:t>
            </w:r>
          </w:p>
        </w:tc>
      </w:tr>
      <w:tr w:rsidR="00B45C4E" w:rsidRPr="002C0F9B" w14:paraId="64963891" w14:textId="77777777" w:rsidTr="00BC7DDB">
        <w:trPr>
          <w:trHeight w:val="561"/>
        </w:trPr>
        <w:tc>
          <w:tcPr>
            <w:tcW w:w="2263" w:type="dxa"/>
            <w:vMerge/>
            <w:tcBorders>
              <w:bottom w:val="single" w:sz="4" w:space="0" w:color="auto"/>
            </w:tcBorders>
            <w:shd w:val="clear" w:color="auto" w:fill="auto"/>
            <w:vAlign w:val="center"/>
            <w:hideMark/>
          </w:tcPr>
          <w:p w14:paraId="65109566"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484044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Lema (2022)</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cómo la educación alimentaria temprana afecta el desarrollo cognitivo infantil.</w:t>
            </w:r>
          </w:p>
        </w:tc>
      </w:tr>
      <w:tr w:rsidR="00B45C4E" w:rsidRPr="002C0F9B" w14:paraId="30DECBD4" w14:textId="77777777" w:rsidTr="00BC7DDB">
        <w:trPr>
          <w:trHeight w:val="558"/>
        </w:trPr>
        <w:tc>
          <w:tcPr>
            <w:tcW w:w="2263" w:type="dxa"/>
            <w:vMerge w:val="restart"/>
            <w:tcBorders>
              <w:top w:val="single" w:sz="4" w:space="0" w:color="auto"/>
            </w:tcBorders>
            <w:shd w:val="clear" w:color="auto" w:fill="auto"/>
            <w:vAlign w:val="center"/>
            <w:hideMark/>
          </w:tcPr>
          <w:p w14:paraId="72050F94"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Malnutrición</w:t>
            </w:r>
          </w:p>
          <w:p w14:paraId="4733991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2185497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p w14:paraId="116158D1" w14:textId="77777777" w:rsidR="00B45C4E" w:rsidRPr="002C0F9B" w:rsidRDefault="00B45C4E" w:rsidP="00BC7DDB">
            <w:pPr>
              <w:spacing w:line="240" w:lineRule="auto"/>
              <w:rPr>
                <w:rFonts w:eastAsia="Times New Roman" w:cs="Arial"/>
                <w:color w:val="000000"/>
                <w:sz w:val="20"/>
                <w:szCs w:val="20"/>
                <w:lang w:val="es-419" w:eastAsia="es-419"/>
              </w:rPr>
            </w:pPr>
            <w:r w:rsidRPr="002C0F9B">
              <w:rPr>
                <w:rFonts w:eastAsia="Times New Roman" w:cs="Arial"/>
                <w:color w:val="000000"/>
                <w:sz w:val="20"/>
                <w:szCs w:val="20"/>
                <w:lang w:val="es-419" w:eastAsia="es-419"/>
              </w:rPr>
              <w:t> </w:t>
            </w:r>
          </w:p>
        </w:tc>
        <w:tc>
          <w:tcPr>
            <w:tcW w:w="7088" w:type="dxa"/>
            <w:tcBorders>
              <w:top w:val="single" w:sz="4" w:space="0" w:color="auto"/>
            </w:tcBorders>
            <w:shd w:val="clear" w:color="auto" w:fill="auto"/>
            <w:vAlign w:val="center"/>
            <w:hideMark/>
          </w:tcPr>
          <w:p w14:paraId="5E990EE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Altamirano y Hetz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creencias culturales sobre obesidad infantil en comunidades mapuches y no mapuches.</w:t>
            </w:r>
          </w:p>
        </w:tc>
      </w:tr>
      <w:tr w:rsidR="00B45C4E" w:rsidRPr="002C0F9B" w14:paraId="00947D49" w14:textId="77777777" w:rsidTr="00BC7DDB">
        <w:trPr>
          <w:trHeight w:val="576"/>
        </w:trPr>
        <w:tc>
          <w:tcPr>
            <w:tcW w:w="2263" w:type="dxa"/>
            <w:vMerge/>
            <w:shd w:val="clear" w:color="auto" w:fill="auto"/>
            <w:vAlign w:val="center"/>
            <w:hideMark/>
          </w:tcPr>
          <w:p w14:paraId="6E3E5828"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68C8F60F"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Merchán et al. (2024)</w:t>
            </w:r>
            <w:r>
              <w:rPr>
                <w:rFonts w:eastAsia="Times New Roman" w:cs="Arial"/>
                <w:color w:val="000000"/>
                <w:sz w:val="20"/>
                <w:szCs w:val="20"/>
                <w:lang w:val="es-419" w:eastAsia="es-419"/>
              </w:rPr>
              <w:t xml:space="preserve"> a</w:t>
            </w:r>
            <w:r w:rsidRPr="002C0F9B">
              <w:rPr>
                <w:rFonts w:eastAsia="Times New Roman" w:cs="Arial"/>
                <w:color w:val="000000"/>
                <w:sz w:val="20"/>
                <w:szCs w:val="20"/>
                <w:lang w:val="es-419" w:eastAsia="es-419"/>
              </w:rPr>
              <w:t>naliza consecuencias integrales de la desnutrición infantil en América Latina.</w:t>
            </w:r>
          </w:p>
        </w:tc>
      </w:tr>
      <w:tr w:rsidR="00B45C4E" w:rsidRPr="002C0F9B" w14:paraId="281C7BBC" w14:textId="77777777" w:rsidTr="00BC7DDB">
        <w:trPr>
          <w:trHeight w:val="556"/>
        </w:trPr>
        <w:tc>
          <w:tcPr>
            <w:tcW w:w="2263" w:type="dxa"/>
            <w:vMerge/>
            <w:shd w:val="clear" w:color="auto" w:fill="auto"/>
            <w:vAlign w:val="center"/>
            <w:hideMark/>
          </w:tcPr>
          <w:p w14:paraId="5B971935" w14:textId="77777777" w:rsidR="00B45C4E" w:rsidRPr="002C0F9B" w:rsidRDefault="00B45C4E" w:rsidP="00BC7DDB">
            <w:pPr>
              <w:spacing w:line="240" w:lineRule="auto"/>
              <w:rPr>
                <w:rFonts w:eastAsia="Times New Roman" w:cs="Arial"/>
                <w:color w:val="000000"/>
                <w:sz w:val="20"/>
                <w:szCs w:val="20"/>
                <w:lang w:val="es-419" w:eastAsia="es-419"/>
              </w:rPr>
            </w:pPr>
          </w:p>
        </w:tc>
        <w:tc>
          <w:tcPr>
            <w:tcW w:w="7088" w:type="dxa"/>
            <w:tcBorders>
              <w:top w:val="nil"/>
            </w:tcBorders>
            <w:shd w:val="clear" w:color="auto" w:fill="auto"/>
            <w:vAlign w:val="center"/>
            <w:hideMark/>
          </w:tcPr>
          <w:p w14:paraId="4EAEEF3B"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Ocaña-Noriega y Sagñay-Llinin (2020)</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xamina efectos de malnutrición en desarrollo cognitivo temprano.</w:t>
            </w:r>
          </w:p>
        </w:tc>
      </w:tr>
      <w:tr w:rsidR="00B45C4E" w:rsidRPr="002C0F9B" w14:paraId="3BC8C9DA" w14:textId="77777777" w:rsidTr="00BC7DDB">
        <w:trPr>
          <w:trHeight w:val="579"/>
        </w:trPr>
        <w:tc>
          <w:tcPr>
            <w:tcW w:w="2263" w:type="dxa"/>
            <w:vMerge/>
            <w:tcBorders>
              <w:bottom w:val="single" w:sz="4" w:space="0" w:color="auto"/>
            </w:tcBorders>
            <w:shd w:val="clear" w:color="auto" w:fill="auto"/>
            <w:vAlign w:val="center"/>
            <w:hideMark/>
          </w:tcPr>
          <w:p w14:paraId="67C391D8" w14:textId="77777777" w:rsidR="00B45C4E" w:rsidRPr="002C0F9B" w:rsidRDefault="00B45C4E" w:rsidP="00BC7DDB">
            <w:pPr>
              <w:spacing w:line="240" w:lineRule="auto"/>
              <w:ind w:firstLine="0"/>
              <w:rPr>
                <w:rFonts w:eastAsia="Times New Roman" w:cs="Arial"/>
                <w:color w:val="000000"/>
                <w:sz w:val="20"/>
                <w:szCs w:val="20"/>
                <w:lang w:val="es-419" w:eastAsia="es-419"/>
              </w:rPr>
            </w:pPr>
          </w:p>
        </w:tc>
        <w:tc>
          <w:tcPr>
            <w:tcW w:w="7088" w:type="dxa"/>
            <w:tcBorders>
              <w:top w:val="nil"/>
              <w:bottom w:val="single" w:sz="4" w:space="0" w:color="auto"/>
            </w:tcBorders>
            <w:shd w:val="clear" w:color="auto" w:fill="auto"/>
            <w:vAlign w:val="center"/>
            <w:hideMark/>
          </w:tcPr>
          <w:p w14:paraId="54BEEE4C"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Franco et al. (2024)</w:t>
            </w:r>
            <w:r>
              <w:rPr>
                <w:rFonts w:eastAsia="Times New Roman" w:cs="Arial"/>
                <w:color w:val="000000"/>
                <w:sz w:val="20"/>
                <w:szCs w:val="20"/>
                <w:lang w:val="es-419" w:eastAsia="es-419"/>
              </w:rPr>
              <w:t xml:space="preserve"> e</w:t>
            </w:r>
            <w:r w:rsidRPr="002C0F9B">
              <w:rPr>
                <w:rFonts w:eastAsia="Times New Roman" w:cs="Arial"/>
                <w:color w:val="000000"/>
                <w:sz w:val="20"/>
                <w:szCs w:val="20"/>
                <w:lang w:val="es-419" w:eastAsia="es-419"/>
              </w:rPr>
              <w:t>xplora efectos de déficits nutricionales en rendimiento escolar en comunidades rurales latinoamericanas.</w:t>
            </w:r>
          </w:p>
        </w:tc>
      </w:tr>
      <w:tr w:rsidR="00B45C4E" w:rsidRPr="002C0F9B" w14:paraId="73354178" w14:textId="77777777" w:rsidTr="00BC7DDB">
        <w:trPr>
          <w:trHeight w:val="563"/>
        </w:trPr>
        <w:tc>
          <w:tcPr>
            <w:tcW w:w="2263" w:type="dxa"/>
            <w:tcBorders>
              <w:top w:val="single" w:sz="4" w:space="0" w:color="auto"/>
              <w:bottom w:val="single" w:sz="4" w:space="0" w:color="auto"/>
            </w:tcBorders>
            <w:shd w:val="clear" w:color="auto" w:fill="auto"/>
            <w:vAlign w:val="center"/>
            <w:hideMark/>
          </w:tcPr>
          <w:p w14:paraId="20F48DC8"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lastRenderedPageBreak/>
              <w:t>Actividad física; Condición física</w:t>
            </w:r>
          </w:p>
        </w:tc>
        <w:tc>
          <w:tcPr>
            <w:tcW w:w="7088" w:type="dxa"/>
            <w:tcBorders>
              <w:top w:val="single" w:sz="4" w:space="0" w:color="auto"/>
              <w:bottom w:val="single" w:sz="4" w:space="0" w:color="auto"/>
            </w:tcBorders>
            <w:shd w:val="clear" w:color="auto" w:fill="auto"/>
            <w:vAlign w:val="center"/>
            <w:hideMark/>
          </w:tcPr>
          <w:p w14:paraId="60F00679"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Montealegre (2022)</w:t>
            </w:r>
            <w:r>
              <w:rPr>
                <w:rFonts w:eastAsia="Times New Roman" w:cs="Arial"/>
                <w:color w:val="000000"/>
                <w:sz w:val="20"/>
                <w:szCs w:val="20"/>
                <w:lang w:val="es-419" w:eastAsia="es-419"/>
              </w:rPr>
              <w:t xml:space="preserve"> d</w:t>
            </w:r>
            <w:r w:rsidRPr="002C0F9B">
              <w:rPr>
                <w:rFonts w:eastAsia="Times New Roman" w:cs="Arial"/>
                <w:color w:val="000000"/>
                <w:sz w:val="20"/>
                <w:szCs w:val="20"/>
                <w:lang w:val="es-419" w:eastAsia="es-419"/>
              </w:rPr>
              <w:t>emuestra relación entre estado nutricional, condición física y rendimiento académico universitario.</w:t>
            </w:r>
          </w:p>
        </w:tc>
      </w:tr>
      <w:tr w:rsidR="00B45C4E" w:rsidRPr="002C0F9B" w14:paraId="343B2C67" w14:textId="77777777" w:rsidTr="00BC7DDB">
        <w:trPr>
          <w:trHeight w:val="398"/>
        </w:trPr>
        <w:tc>
          <w:tcPr>
            <w:tcW w:w="2263" w:type="dxa"/>
            <w:tcBorders>
              <w:top w:val="single" w:sz="4" w:space="0" w:color="auto"/>
              <w:bottom w:val="single" w:sz="4" w:space="0" w:color="auto"/>
            </w:tcBorders>
            <w:shd w:val="clear" w:color="auto" w:fill="auto"/>
            <w:vAlign w:val="center"/>
            <w:hideMark/>
          </w:tcPr>
          <w:p w14:paraId="5D1D9FEA"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Sobrepeso; Obesidad</w:t>
            </w:r>
          </w:p>
        </w:tc>
        <w:tc>
          <w:tcPr>
            <w:tcW w:w="7088" w:type="dxa"/>
            <w:tcBorders>
              <w:top w:val="single" w:sz="4" w:space="0" w:color="auto"/>
              <w:bottom w:val="single" w:sz="4" w:space="0" w:color="auto"/>
            </w:tcBorders>
            <w:shd w:val="clear" w:color="auto" w:fill="auto"/>
            <w:vAlign w:val="center"/>
            <w:hideMark/>
          </w:tcPr>
          <w:p w14:paraId="548CAFA5" w14:textId="77777777" w:rsidR="00B45C4E" w:rsidRPr="002C0F9B" w:rsidRDefault="00B45C4E" w:rsidP="00BC7DDB">
            <w:pPr>
              <w:spacing w:line="240" w:lineRule="auto"/>
              <w:ind w:firstLine="0"/>
              <w:rPr>
                <w:rFonts w:eastAsia="Times New Roman" w:cs="Arial"/>
                <w:color w:val="000000"/>
                <w:sz w:val="20"/>
                <w:szCs w:val="20"/>
                <w:lang w:val="es-419" w:eastAsia="es-419"/>
              </w:rPr>
            </w:pPr>
            <w:r w:rsidRPr="002C0F9B">
              <w:rPr>
                <w:rFonts w:eastAsia="Times New Roman" w:cs="Arial"/>
                <w:color w:val="000000"/>
                <w:sz w:val="20"/>
                <w:szCs w:val="20"/>
                <w:lang w:val="es-419" w:eastAsia="es-419"/>
              </w:rPr>
              <w:t>Almanza (2023)</w:t>
            </w:r>
            <w:r>
              <w:rPr>
                <w:rFonts w:eastAsia="Times New Roman" w:cs="Arial"/>
                <w:color w:val="000000"/>
                <w:sz w:val="20"/>
                <w:szCs w:val="20"/>
                <w:lang w:val="es-419" w:eastAsia="es-419"/>
              </w:rPr>
              <w:t xml:space="preserve"> i</w:t>
            </w:r>
            <w:r w:rsidRPr="002C0F9B">
              <w:rPr>
                <w:rFonts w:eastAsia="Times New Roman" w:cs="Arial"/>
                <w:color w:val="000000"/>
                <w:sz w:val="20"/>
                <w:szCs w:val="20"/>
                <w:lang w:val="es-419" w:eastAsia="es-419"/>
              </w:rPr>
              <w:t>dentifica prevalencia de sobrepeso y obesidad en escolares y hábitos alimentarios negativos en México.</w:t>
            </w:r>
          </w:p>
        </w:tc>
      </w:tr>
    </w:tbl>
    <w:p w14:paraId="5D232EA1"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9C0ADB5" w14:textId="77777777" w:rsidR="00B45C4E" w:rsidRDefault="00B45C4E" w:rsidP="00B45C4E">
      <w:pPr>
        <w:rPr>
          <w:iCs/>
          <w:lang w:val="es-419"/>
        </w:rPr>
      </w:pPr>
      <w:r>
        <w:rPr>
          <w:iCs/>
          <w:lang w:val="es-419"/>
        </w:rPr>
        <w:t>Como se aprecia en la Tabla 1, existen cinco (5) ejes temáticos relevantes que permiten describir, a la luz de la literatura consultada, los factores nutricionales incidentes en el desempeño académico estudiantil. Estos cinco ejes temáticos son: la a</w:t>
      </w:r>
      <w:r w:rsidRPr="00CF2AC4">
        <w:rPr>
          <w:iCs/>
          <w:lang w:val="es-419"/>
        </w:rPr>
        <w:t>limentación escolar</w:t>
      </w:r>
      <w:r>
        <w:rPr>
          <w:iCs/>
          <w:lang w:val="es-419"/>
        </w:rPr>
        <w:t>, la a</w:t>
      </w:r>
      <w:r w:rsidRPr="00CF2AC4">
        <w:rPr>
          <w:iCs/>
          <w:lang w:val="es-419"/>
        </w:rPr>
        <w:t>limentación</w:t>
      </w:r>
      <w:r>
        <w:rPr>
          <w:iCs/>
          <w:lang w:val="es-419"/>
        </w:rPr>
        <w:t xml:space="preserve"> como núcleo general, la m</w:t>
      </w:r>
      <w:r w:rsidRPr="00CF2AC4">
        <w:rPr>
          <w:iCs/>
          <w:lang w:val="es-419"/>
        </w:rPr>
        <w:t>alnutrición</w:t>
      </w:r>
      <w:r>
        <w:rPr>
          <w:iCs/>
          <w:lang w:val="es-419"/>
        </w:rPr>
        <w:t xml:space="preserve">, la condición/actividad física y el sobrepeso/obesidad. </w:t>
      </w:r>
    </w:p>
    <w:p w14:paraId="5FD4BCB6" w14:textId="77777777" w:rsidR="00B45C4E" w:rsidRDefault="00B45C4E" w:rsidP="00B45C4E">
      <w:pPr>
        <w:ind w:firstLine="0"/>
        <w:rPr>
          <w:iCs/>
          <w:lang w:val="es-419"/>
        </w:rPr>
      </w:pPr>
    </w:p>
    <w:p w14:paraId="7F5888A6" w14:textId="77777777" w:rsidR="00B45C4E" w:rsidRPr="00DB34D7" w:rsidRDefault="00B45C4E" w:rsidP="00B45C4E">
      <w:pPr>
        <w:ind w:firstLine="0"/>
        <w:rPr>
          <w:i/>
          <w:lang w:val="es-419"/>
        </w:rPr>
      </w:pPr>
      <w:r>
        <w:rPr>
          <w:i/>
          <w:lang w:val="es-419"/>
        </w:rPr>
        <w:t>Alimentación escolar</w:t>
      </w:r>
    </w:p>
    <w:p w14:paraId="027F5626" w14:textId="77777777" w:rsidR="00B45C4E" w:rsidRDefault="00B45C4E" w:rsidP="00B45C4E">
      <w:pPr>
        <w:ind w:firstLine="0"/>
        <w:rPr>
          <w:iCs/>
          <w:lang w:val="es-419"/>
        </w:rPr>
      </w:pPr>
      <w:r>
        <w:rPr>
          <w:iCs/>
          <w:lang w:val="es-419"/>
        </w:rPr>
        <w:t>En cuanto a este tópico,</w:t>
      </w:r>
      <w:r w:rsidRPr="00CA25C8">
        <w:rPr>
          <w:iCs/>
          <w:lang w:val="es-419"/>
        </w:rPr>
        <w:t xml:space="preserve"> Medina y Mosquera (2022) aportan evidencias sobre cómo los programas </w:t>
      </w:r>
      <w:r>
        <w:rPr>
          <w:iCs/>
          <w:lang w:val="es-419"/>
        </w:rPr>
        <w:t xml:space="preserve">adscritos al sistema educativo </w:t>
      </w:r>
      <w:r w:rsidRPr="00CA25C8">
        <w:rPr>
          <w:iCs/>
          <w:lang w:val="es-419"/>
        </w:rPr>
        <w:t>ejercen un impacto positivo directo en el rendimiento académico de los estudiantes en etapa de transición</w:t>
      </w:r>
      <w:r>
        <w:rPr>
          <w:iCs/>
          <w:lang w:val="es-419"/>
        </w:rPr>
        <w:t xml:space="preserve">. En su trabajo, identificaron </w:t>
      </w:r>
      <w:r w:rsidRPr="00CA25C8">
        <w:rPr>
          <w:iCs/>
          <w:lang w:val="es-419"/>
        </w:rPr>
        <w:t xml:space="preserve">mejoras en aspectos específicos como </w:t>
      </w:r>
      <w:r>
        <w:rPr>
          <w:iCs/>
          <w:lang w:val="es-419"/>
        </w:rPr>
        <w:t xml:space="preserve">la </w:t>
      </w:r>
      <w:r w:rsidRPr="00CA25C8">
        <w:rPr>
          <w:iCs/>
          <w:lang w:val="es-419"/>
        </w:rPr>
        <w:t>atención,</w:t>
      </w:r>
      <w:r>
        <w:rPr>
          <w:iCs/>
          <w:lang w:val="es-419"/>
        </w:rPr>
        <w:t xml:space="preserve"> la</w:t>
      </w:r>
      <w:r w:rsidRPr="00CA25C8">
        <w:rPr>
          <w:iCs/>
          <w:lang w:val="es-419"/>
        </w:rPr>
        <w:t xml:space="preserve"> memoria y </w:t>
      </w:r>
      <w:r>
        <w:rPr>
          <w:iCs/>
          <w:lang w:val="es-419"/>
        </w:rPr>
        <w:t xml:space="preserve">los </w:t>
      </w:r>
      <w:r w:rsidRPr="00CA25C8">
        <w:rPr>
          <w:iCs/>
          <w:lang w:val="es-419"/>
        </w:rPr>
        <w:t>resultados académicos generales</w:t>
      </w:r>
      <w:r>
        <w:rPr>
          <w:iCs/>
          <w:lang w:val="es-419"/>
        </w:rPr>
        <w:t>, que pueden suscribirse, en cierto modo, a la provisión de una dieta balanceada</w:t>
      </w:r>
      <w:r w:rsidRPr="00CA25C8">
        <w:rPr>
          <w:iCs/>
          <w:lang w:val="es-419"/>
        </w:rPr>
        <w:t xml:space="preserve">. </w:t>
      </w:r>
      <w:r>
        <w:rPr>
          <w:iCs/>
          <w:lang w:val="es-419"/>
        </w:rPr>
        <w:t xml:space="preserve">Los </w:t>
      </w:r>
      <w:r w:rsidRPr="00CA25C8">
        <w:rPr>
          <w:iCs/>
          <w:lang w:val="es-419"/>
        </w:rPr>
        <w:t xml:space="preserve">resultados </w:t>
      </w:r>
      <w:r>
        <w:rPr>
          <w:iCs/>
          <w:lang w:val="es-419"/>
        </w:rPr>
        <w:t xml:space="preserve">dan cuenta de </w:t>
      </w:r>
      <w:r w:rsidRPr="00CA25C8">
        <w:rPr>
          <w:iCs/>
          <w:lang w:val="es-419"/>
        </w:rPr>
        <w:t xml:space="preserve">la importancia estratégica de la alimentación </w:t>
      </w:r>
      <w:r>
        <w:rPr>
          <w:iCs/>
          <w:lang w:val="es-419"/>
        </w:rPr>
        <w:t xml:space="preserve">escolar </w:t>
      </w:r>
      <w:r w:rsidRPr="00CA25C8">
        <w:rPr>
          <w:iCs/>
          <w:lang w:val="es-419"/>
        </w:rPr>
        <w:t xml:space="preserve">desde las etapas iniciales del proceso educativo. </w:t>
      </w:r>
    </w:p>
    <w:p w14:paraId="6A189D6F" w14:textId="77777777" w:rsidR="00B45C4E" w:rsidRPr="00CA25C8" w:rsidRDefault="00B45C4E" w:rsidP="00B45C4E">
      <w:pPr>
        <w:rPr>
          <w:iCs/>
          <w:lang w:val="es-419"/>
        </w:rPr>
      </w:pPr>
      <w:r w:rsidRPr="00CA25C8">
        <w:rPr>
          <w:iCs/>
          <w:lang w:val="es-419"/>
        </w:rPr>
        <w:t>Velázquez et al. (2022)</w:t>
      </w:r>
      <w:r>
        <w:rPr>
          <w:iCs/>
          <w:lang w:val="es-419"/>
        </w:rPr>
        <w:t>, por su parte,</w:t>
      </w:r>
      <w:r w:rsidRPr="00CA25C8">
        <w:rPr>
          <w:iCs/>
          <w:lang w:val="es-419"/>
        </w:rPr>
        <w:t xml:space="preserve"> proporcionan un análisis crítico detallado sobre la calidad del servicio alimenticio escolar</w:t>
      </w:r>
      <w:r>
        <w:rPr>
          <w:iCs/>
          <w:lang w:val="es-419"/>
        </w:rPr>
        <w:t xml:space="preserve">. En su trabajo, señalan </w:t>
      </w:r>
      <w:r w:rsidRPr="00CA25C8">
        <w:rPr>
          <w:iCs/>
          <w:lang w:val="es-419"/>
        </w:rPr>
        <w:t>debilidades en la selección y composición nutricional de los alimentos suministrados, la capacitación insuficiente del personal encargado y las falencias en infraestructura</w:t>
      </w:r>
      <w:r>
        <w:rPr>
          <w:iCs/>
          <w:lang w:val="es-419"/>
        </w:rPr>
        <w:t xml:space="preserve">, </w:t>
      </w:r>
      <w:r w:rsidRPr="00CA25C8">
        <w:rPr>
          <w:iCs/>
          <w:lang w:val="es-419"/>
        </w:rPr>
        <w:t>observaciones</w:t>
      </w:r>
      <w:r>
        <w:rPr>
          <w:iCs/>
          <w:lang w:val="es-419"/>
        </w:rPr>
        <w:t xml:space="preserve"> que</w:t>
      </w:r>
      <w:r w:rsidRPr="00CA25C8">
        <w:rPr>
          <w:iCs/>
          <w:lang w:val="es-419"/>
        </w:rPr>
        <w:t xml:space="preserve"> permiten proponer recomendaciones puntuales dirigidas a la optimización del programa,</w:t>
      </w:r>
      <w:r>
        <w:rPr>
          <w:iCs/>
          <w:lang w:val="es-419"/>
        </w:rPr>
        <w:t xml:space="preserve"> a saber,</w:t>
      </w:r>
      <w:r w:rsidRPr="00CA25C8">
        <w:rPr>
          <w:iCs/>
          <w:lang w:val="es-419"/>
        </w:rPr>
        <w:t xml:space="preserve"> mejor</w:t>
      </w:r>
      <w:r>
        <w:rPr>
          <w:iCs/>
          <w:lang w:val="es-419"/>
        </w:rPr>
        <w:t>ar la</w:t>
      </w:r>
      <w:r w:rsidRPr="00CA25C8">
        <w:rPr>
          <w:iCs/>
          <w:lang w:val="es-419"/>
        </w:rPr>
        <w:t xml:space="preserve"> selección de proveedores, </w:t>
      </w:r>
      <w:r>
        <w:rPr>
          <w:iCs/>
          <w:lang w:val="es-419"/>
        </w:rPr>
        <w:t xml:space="preserve">velar por la </w:t>
      </w:r>
      <w:r w:rsidRPr="00CA25C8">
        <w:rPr>
          <w:iCs/>
          <w:lang w:val="es-419"/>
        </w:rPr>
        <w:t xml:space="preserve">capacitación constante del personal y </w:t>
      </w:r>
      <w:r>
        <w:rPr>
          <w:iCs/>
          <w:lang w:val="es-419"/>
        </w:rPr>
        <w:t xml:space="preserve">la </w:t>
      </w:r>
      <w:r w:rsidRPr="00CA25C8">
        <w:rPr>
          <w:iCs/>
          <w:lang w:val="es-419"/>
        </w:rPr>
        <w:t>supervisión rigurosa del proceso de preparación y distribución de los alimentos.</w:t>
      </w:r>
    </w:p>
    <w:p w14:paraId="4D5C9CEB" w14:textId="77777777" w:rsidR="00B45C4E" w:rsidRPr="00CA25C8" w:rsidRDefault="00B45C4E" w:rsidP="00B45C4E">
      <w:pPr>
        <w:rPr>
          <w:iCs/>
          <w:lang w:val="es-419"/>
        </w:rPr>
      </w:pPr>
      <w:r w:rsidRPr="00CA25C8">
        <w:rPr>
          <w:iCs/>
          <w:lang w:val="es-419"/>
        </w:rPr>
        <w:lastRenderedPageBreak/>
        <w:t>Desde otra perspectiva crítica, Calisto y Díaz (2019), a través de un análisis exhaustivo del programa JUNAEB en Chile, plantean serias interrogantes sobre la eficacia real de los menús proporcionados</w:t>
      </w:r>
      <w:r>
        <w:rPr>
          <w:iCs/>
          <w:lang w:val="es-419"/>
        </w:rPr>
        <w:t xml:space="preserve"> en las escuelas. Los autores señalan que </w:t>
      </w:r>
      <w:r w:rsidRPr="00CA25C8">
        <w:rPr>
          <w:iCs/>
          <w:lang w:val="es-419"/>
        </w:rPr>
        <w:t>estos no siempre cumplen con los requisitos nutricionales necesarios para un desarrollo cognitivo adecuado en niños pequeños</w:t>
      </w:r>
      <w:r>
        <w:rPr>
          <w:iCs/>
          <w:lang w:val="es-419"/>
        </w:rPr>
        <w:t>, un</w:t>
      </w:r>
      <w:r w:rsidRPr="00CA25C8">
        <w:rPr>
          <w:iCs/>
          <w:lang w:val="es-419"/>
        </w:rPr>
        <w:t>a evaluación</w:t>
      </w:r>
      <w:r>
        <w:rPr>
          <w:iCs/>
          <w:lang w:val="es-419"/>
        </w:rPr>
        <w:t xml:space="preserve"> que</w:t>
      </w:r>
      <w:r w:rsidRPr="00CA25C8">
        <w:rPr>
          <w:iCs/>
          <w:lang w:val="es-419"/>
        </w:rPr>
        <w:t xml:space="preserve"> sugiere </w:t>
      </w:r>
      <w:r>
        <w:rPr>
          <w:iCs/>
          <w:lang w:val="es-419"/>
        </w:rPr>
        <w:t xml:space="preserve">la </w:t>
      </w:r>
      <w:r w:rsidRPr="00CA25C8">
        <w:rPr>
          <w:iCs/>
          <w:lang w:val="es-419"/>
        </w:rPr>
        <w:t>necesaria reformulación de dichos programas, considerando necesidades específicas de crecimiento y desarrollo infantil. En paralelo, Días et al. (2023) presentan una evaluación centrada en la aceptabilidad alimentaria en programas escolares brasileños, tomando en cuenta la diversidad cultural y social del contexto. Este estudio demuestra claramente cómo la incorporación de preferencias alimenticias culturales mejora sustancialmente la aceptación por parte de los estudiantes.</w:t>
      </w:r>
    </w:p>
    <w:p w14:paraId="74FCBBEF" w14:textId="77777777" w:rsidR="00B45C4E" w:rsidRDefault="00B45C4E" w:rsidP="00B45C4E">
      <w:pPr>
        <w:rPr>
          <w:iCs/>
          <w:lang w:val="es-419"/>
        </w:rPr>
      </w:pPr>
      <w:r w:rsidRPr="00CA25C8">
        <w:rPr>
          <w:iCs/>
          <w:lang w:val="es-419"/>
        </w:rPr>
        <w:t>Finalmente, Salguero (2022) examin</w:t>
      </w:r>
      <w:r>
        <w:rPr>
          <w:iCs/>
          <w:lang w:val="es-419"/>
        </w:rPr>
        <w:t xml:space="preserve">ó </w:t>
      </w:r>
      <w:r w:rsidRPr="00CA25C8">
        <w:rPr>
          <w:iCs/>
          <w:lang w:val="es-419"/>
        </w:rPr>
        <w:t xml:space="preserve">la gestión en inocuidad y calidad alimentaria en la era post COVID-19 en </w:t>
      </w:r>
      <w:r>
        <w:rPr>
          <w:iCs/>
          <w:lang w:val="es-419"/>
        </w:rPr>
        <w:t xml:space="preserve">el </w:t>
      </w:r>
      <w:r w:rsidRPr="00CA25C8">
        <w:rPr>
          <w:iCs/>
          <w:lang w:val="es-419"/>
        </w:rPr>
        <w:t xml:space="preserve">Tolima, </w:t>
      </w:r>
      <w:r>
        <w:rPr>
          <w:iCs/>
          <w:lang w:val="es-419"/>
        </w:rPr>
        <w:t xml:space="preserve">proceso a través del cual </w:t>
      </w:r>
      <w:r w:rsidRPr="00CA25C8">
        <w:rPr>
          <w:iCs/>
          <w:lang w:val="es-419"/>
        </w:rPr>
        <w:t>identific</w:t>
      </w:r>
      <w:r>
        <w:rPr>
          <w:iCs/>
          <w:lang w:val="es-419"/>
        </w:rPr>
        <w:t xml:space="preserve">ó </w:t>
      </w:r>
      <w:r w:rsidRPr="00CA25C8">
        <w:rPr>
          <w:iCs/>
          <w:lang w:val="es-419"/>
        </w:rPr>
        <w:t>nuevas necesidades en términos de protocolos sanitarios y medidas de seguridad alimentaria. E</w:t>
      </w:r>
      <w:r>
        <w:rPr>
          <w:iCs/>
          <w:lang w:val="es-419"/>
        </w:rPr>
        <w:t xml:space="preserve">l </w:t>
      </w:r>
      <w:r w:rsidRPr="00CA25C8">
        <w:rPr>
          <w:iCs/>
          <w:lang w:val="es-419"/>
        </w:rPr>
        <w:t>trabajo</w:t>
      </w:r>
      <w:r>
        <w:rPr>
          <w:iCs/>
          <w:lang w:val="es-419"/>
        </w:rPr>
        <w:t xml:space="preserve"> citado</w:t>
      </w:r>
      <w:r w:rsidRPr="00CA25C8">
        <w:rPr>
          <w:iCs/>
          <w:lang w:val="es-419"/>
        </w:rPr>
        <w:t xml:space="preserve"> destaca cómo la pandemia impulsó modificaciones significativas en la forma en que se gestionan los servicios alimentarios escolares</w:t>
      </w:r>
      <w:r>
        <w:rPr>
          <w:iCs/>
          <w:lang w:val="es-419"/>
        </w:rPr>
        <w:t xml:space="preserve"> e hizo énfasis continuo en el hecho de </w:t>
      </w:r>
      <w:r w:rsidRPr="00CA25C8">
        <w:rPr>
          <w:iCs/>
          <w:lang w:val="es-419"/>
        </w:rPr>
        <w:t>que una mayor rigurosidad en los procesos de manejo y distribución es clave para proteger la salud de los estudiantes beneficiarios.</w:t>
      </w:r>
    </w:p>
    <w:p w14:paraId="1EC2B47D" w14:textId="77777777" w:rsidR="00B45C4E" w:rsidRDefault="00B45C4E" w:rsidP="00B45C4E">
      <w:pPr>
        <w:tabs>
          <w:tab w:val="left" w:pos="1286"/>
        </w:tabs>
        <w:ind w:firstLine="0"/>
        <w:rPr>
          <w:iCs/>
          <w:lang w:val="es-419"/>
        </w:rPr>
      </w:pPr>
      <w:r>
        <w:rPr>
          <w:iCs/>
          <w:lang w:val="es-419"/>
        </w:rPr>
        <w:tab/>
      </w:r>
    </w:p>
    <w:p w14:paraId="2E92F235" w14:textId="77777777" w:rsidR="00B45C4E" w:rsidRPr="00DB34D7" w:rsidRDefault="00B45C4E" w:rsidP="00B45C4E">
      <w:pPr>
        <w:ind w:firstLine="0"/>
        <w:rPr>
          <w:i/>
          <w:lang w:val="es-419"/>
        </w:rPr>
      </w:pPr>
      <w:r>
        <w:rPr>
          <w:i/>
          <w:lang w:val="es-419"/>
        </w:rPr>
        <w:t xml:space="preserve">Alimentación </w:t>
      </w:r>
    </w:p>
    <w:p w14:paraId="5662AA14" w14:textId="77777777" w:rsidR="00B45C4E" w:rsidRPr="00CA25C8" w:rsidRDefault="00B45C4E" w:rsidP="00183EEF">
      <w:pPr>
        <w:ind w:firstLine="708"/>
        <w:rPr>
          <w:iCs/>
          <w:lang w:val="es-419"/>
        </w:rPr>
      </w:pPr>
      <w:r>
        <w:rPr>
          <w:iCs/>
          <w:lang w:val="es-419"/>
        </w:rPr>
        <w:t xml:space="preserve">Ahora bien, en lo que respecta a la alimentación como proceso general, </w:t>
      </w:r>
      <w:r w:rsidRPr="00CA25C8">
        <w:rPr>
          <w:iCs/>
          <w:lang w:val="es-419"/>
        </w:rPr>
        <w:t xml:space="preserve">Romero y Peña (2023) </w:t>
      </w:r>
      <w:r>
        <w:rPr>
          <w:iCs/>
          <w:lang w:val="es-419"/>
        </w:rPr>
        <w:t xml:space="preserve">abordaron </w:t>
      </w:r>
      <w:r w:rsidRPr="00CA25C8">
        <w:rPr>
          <w:iCs/>
          <w:lang w:val="es-419"/>
        </w:rPr>
        <w:t>específicamente el impacto positivo que tienen las loncheras saludables en el rendimiento académico inicial. El estudio resalta la importancia crucial de que los niños reciban alimentos nutritivos durante la jornada escolar para asegurar un rendimiento académico óptimo y sostenido</w:t>
      </w:r>
      <w:r>
        <w:rPr>
          <w:iCs/>
          <w:lang w:val="es-419"/>
        </w:rPr>
        <w:t>, todo esto desde el acompañamiento de casa</w:t>
      </w:r>
      <w:r w:rsidRPr="00CA25C8">
        <w:rPr>
          <w:iCs/>
          <w:lang w:val="es-419"/>
        </w:rPr>
        <w:t xml:space="preserve">. </w:t>
      </w:r>
      <w:r>
        <w:rPr>
          <w:iCs/>
          <w:lang w:val="es-419"/>
        </w:rPr>
        <w:t xml:space="preserve">Por su parte, </w:t>
      </w:r>
      <w:r w:rsidRPr="00CA25C8">
        <w:rPr>
          <w:iCs/>
          <w:lang w:val="es-419"/>
        </w:rPr>
        <w:t xml:space="preserve">León et al. (2023) proporcionan una síntesis de la literatura existente sobre nutrición y desempeño académico, </w:t>
      </w:r>
      <w:r>
        <w:rPr>
          <w:iCs/>
          <w:lang w:val="es-419"/>
        </w:rPr>
        <w:t xml:space="preserve">en </w:t>
      </w:r>
      <w:r>
        <w:rPr>
          <w:iCs/>
          <w:lang w:val="es-419"/>
        </w:rPr>
        <w:lastRenderedPageBreak/>
        <w:t xml:space="preserve">un trabajo en el que consolidaron </w:t>
      </w:r>
      <w:r w:rsidRPr="00CA25C8">
        <w:rPr>
          <w:iCs/>
          <w:lang w:val="es-419"/>
        </w:rPr>
        <w:t>amplia evidencia sobre cómo una dieta balanceada y nutritiva mejora el rendimiento académico general, especialmente en términos cognitivos.</w:t>
      </w:r>
    </w:p>
    <w:p w14:paraId="22239E67" w14:textId="77777777" w:rsidR="00B45C4E" w:rsidRDefault="00B45C4E" w:rsidP="00B45C4E">
      <w:pPr>
        <w:rPr>
          <w:iCs/>
          <w:lang w:val="es-419"/>
        </w:rPr>
      </w:pPr>
      <w:r w:rsidRPr="00CA25C8">
        <w:rPr>
          <w:iCs/>
          <w:lang w:val="es-419"/>
        </w:rPr>
        <w:t xml:space="preserve">Fernández (2024), </w:t>
      </w:r>
      <w:r>
        <w:rPr>
          <w:iCs/>
          <w:lang w:val="es-419"/>
        </w:rPr>
        <w:t>en línea con lo anterior</w:t>
      </w:r>
      <w:r w:rsidRPr="00CA25C8">
        <w:rPr>
          <w:iCs/>
          <w:lang w:val="es-419"/>
        </w:rPr>
        <w:t xml:space="preserve">, detalla en profundidad el impacto directo de una alimentación de alta calidad nutricional sobre el desarrollo cognitivo infantil y el desempeño académico. </w:t>
      </w:r>
      <w:r>
        <w:rPr>
          <w:iCs/>
          <w:lang w:val="es-419"/>
        </w:rPr>
        <w:t xml:space="preserve">Su </w:t>
      </w:r>
      <w:r w:rsidRPr="00CA25C8">
        <w:rPr>
          <w:iCs/>
          <w:lang w:val="es-419"/>
        </w:rPr>
        <w:t xml:space="preserve">trabajo aporta evidencia robusta de que </w:t>
      </w:r>
      <w:r>
        <w:rPr>
          <w:iCs/>
          <w:lang w:val="es-419"/>
        </w:rPr>
        <w:t xml:space="preserve">los </w:t>
      </w:r>
      <w:r w:rsidRPr="00CA25C8">
        <w:rPr>
          <w:iCs/>
          <w:lang w:val="es-419"/>
        </w:rPr>
        <w:t xml:space="preserve">hábitos alimenticios saludables instaurados tempranamente conducen a mejores resultados académicos y promueven habilidades esenciales para el aprendizaje continuo. </w:t>
      </w:r>
    </w:p>
    <w:p w14:paraId="4B80A6CA" w14:textId="77777777" w:rsidR="00B45C4E" w:rsidRDefault="00B45C4E" w:rsidP="00B45C4E">
      <w:pPr>
        <w:rPr>
          <w:iCs/>
          <w:lang w:val="es-419"/>
        </w:rPr>
      </w:pPr>
      <w:r>
        <w:rPr>
          <w:iCs/>
          <w:lang w:val="es-419"/>
        </w:rPr>
        <w:t xml:space="preserve">En tanto, </w:t>
      </w:r>
      <w:r w:rsidRPr="00CA25C8">
        <w:rPr>
          <w:iCs/>
          <w:lang w:val="es-419"/>
        </w:rPr>
        <w:t xml:space="preserve">Cardozo y Ramírez (2025) complementan </w:t>
      </w:r>
      <w:r>
        <w:rPr>
          <w:iCs/>
          <w:lang w:val="es-419"/>
        </w:rPr>
        <w:t xml:space="preserve">la </w:t>
      </w:r>
      <w:r w:rsidRPr="00CA25C8">
        <w:rPr>
          <w:iCs/>
          <w:lang w:val="es-419"/>
        </w:rPr>
        <w:t>visión</w:t>
      </w:r>
      <w:r>
        <w:rPr>
          <w:iCs/>
          <w:lang w:val="es-419"/>
        </w:rPr>
        <w:t xml:space="preserve"> antes enunciada al señalar </w:t>
      </w:r>
      <w:r w:rsidRPr="00CA25C8">
        <w:rPr>
          <w:iCs/>
          <w:lang w:val="es-419"/>
        </w:rPr>
        <w:t xml:space="preserve">que una alimentación equilibrada desde la infancia temprana es fundamental para lograr un aprendizaje eficaz y garantizar un desempeño académico exitoso a largo plazo. Lema (2022) profundiza </w:t>
      </w:r>
      <w:r>
        <w:rPr>
          <w:iCs/>
          <w:lang w:val="es-419"/>
        </w:rPr>
        <w:t xml:space="preserve">el citado concepto al señalar </w:t>
      </w:r>
      <w:r w:rsidRPr="00CA25C8">
        <w:rPr>
          <w:iCs/>
          <w:lang w:val="es-419"/>
        </w:rPr>
        <w:t xml:space="preserve">la necesidad imperiosa de </w:t>
      </w:r>
      <w:r>
        <w:rPr>
          <w:iCs/>
          <w:lang w:val="es-419"/>
        </w:rPr>
        <w:t xml:space="preserve">ofrecer </w:t>
      </w:r>
      <w:r w:rsidRPr="00CA25C8">
        <w:rPr>
          <w:iCs/>
          <w:lang w:val="es-419"/>
        </w:rPr>
        <w:t>educación alimentaria temprana</w:t>
      </w:r>
      <w:r>
        <w:rPr>
          <w:iCs/>
          <w:lang w:val="es-419"/>
        </w:rPr>
        <w:t xml:space="preserve"> y de probar </w:t>
      </w:r>
      <w:r w:rsidRPr="00CA25C8">
        <w:rPr>
          <w:iCs/>
          <w:lang w:val="es-419"/>
        </w:rPr>
        <w:t>que las intervenciones educativas focalizadas en la nutrición generan beneficios duraderos en el desarrollo cognitivo y contribuyen a mantener hábitos saludables a lo largo de la vida.</w:t>
      </w:r>
    </w:p>
    <w:p w14:paraId="218B7744" w14:textId="77777777" w:rsidR="00B45C4E" w:rsidRDefault="00B45C4E" w:rsidP="00B45C4E">
      <w:pPr>
        <w:ind w:firstLine="0"/>
        <w:rPr>
          <w:iCs/>
          <w:lang w:val="es-419"/>
        </w:rPr>
      </w:pPr>
    </w:p>
    <w:p w14:paraId="7E6B240C" w14:textId="77777777" w:rsidR="00B45C4E" w:rsidRPr="00DB34D7" w:rsidRDefault="00B45C4E" w:rsidP="00B45C4E">
      <w:pPr>
        <w:ind w:firstLine="0"/>
        <w:rPr>
          <w:i/>
          <w:lang w:val="es-419"/>
        </w:rPr>
      </w:pPr>
      <w:r>
        <w:rPr>
          <w:i/>
          <w:lang w:val="es-419"/>
        </w:rPr>
        <w:t>Malnutrición</w:t>
      </w:r>
    </w:p>
    <w:p w14:paraId="6F52D0F9" w14:textId="77777777" w:rsidR="00B45C4E" w:rsidRPr="00CA25C8" w:rsidRDefault="00B45C4E" w:rsidP="00B45C4E">
      <w:pPr>
        <w:ind w:firstLine="0"/>
        <w:rPr>
          <w:iCs/>
          <w:lang w:val="es-419"/>
        </w:rPr>
      </w:pPr>
      <w:r>
        <w:rPr>
          <w:iCs/>
          <w:lang w:val="es-419"/>
        </w:rPr>
        <w:t>En lo que responde a la línea temática de m</w:t>
      </w:r>
      <w:r w:rsidRPr="00CA25C8">
        <w:rPr>
          <w:iCs/>
          <w:lang w:val="es-419"/>
        </w:rPr>
        <w:t>alnutrición</w:t>
      </w:r>
      <w:r>
        <w:rPr>
          <w:iCs/>
          <w:lang w:val="es-419"/>
        </w:rPr>
        <w:t>,</w:t>
      </w:r>
      <w:r w:rsidRPr="00CA25C8">
        <w:rPr>
          <w:iCs/>
          <w:lang w:val="es-419"/>
        </w:rPr>
        <w:t xml:space="preserve"> Altamirano y Hetz (2024) exploran las creencias culturales respecto a la obesidad infantil en comunidades mapuches y no mapuches, </w:t>
      </w:r>
      <w:r>
        <w:rPr>
          <w:iCs/>
          <w:lang w:val="es-419"/>
        </w:rPr>
        <w:t xml:space="preserve">un ejercicio que les permitió revelar </w:t>
      </w:r>
      <w:r w:rsidRPr="00CA25C8">
        <w:rPr>
          <w:iCs/>
          <w:lang w:val="es-419"/>
        </w:rPr>
        <w:t xml:space="preserve">cómo estas percepciones influyen en las prácticas alimentarias familiares y, por ende, en el estado nutricional infantil. El estudio resalta la necesidad crítica de diseñar intervenciones nutricionales culturalmente adaptadas para asegurar efectividad real en contextos específicos. </w:t>
      </w:r>
      <w:r>
        <w:rPr>
          <w:iCs/>
          <w:lang w:val="es-419"/>
        </w:rPr>
        <w:t xml:space="preserve">Por otro lado, </w:t>
      </w:r>
      <w:r w:rsidRPr="00CA25C8">
        <w:rPr>
          <w:iCs/>
          <w:lang w:val="es-419"/>
        </w:rPr>
        <w:t>Merchán et al. (2024) realiza</w:t>
      </w:r>
      <w:r>
        <w:rPr>
          <w:iCs/>
          <w:lang w:val="es-419"/>
        </w:rPr>
        <w:t>ron</w:t>
      </w:r>
      <w:r w:rsidRPr="00CA25C8">
        <w:rPr>
          <w:iCs/>
          <w:lang w:val="es-419"/>
        </w:rPr>
        <w:t xml:space="preserve"> una revisión exhaustiva sobre las consecuencias integrales de la desnutrición infantil en América Latina,</w:t>
      </w:r>
      <w:r>
        <w:rPr>
          <w:iCs/>
          <w:lang w:val="es-419"/>
        </w:rPr>
        <w:t xml:space="preserve"> y destacaron, entre otras cosas, </w:t>
      </w:r>
      <w:r w:rsidRPr="00CA25C8">
        <w:rPr>
          <w:iCs/>
          <w:lang w:val="es-419"/>
        </w:rPr>
        <w:t xml:space="preserve">su impacto adverso en diversos aspectos del desarrollo infantil, </w:t>
      </w:r>
      <w:r>
        <w:rPr>
          <w:iCs/>
          <w:lang w:val="es-419"/>
        </w:rPr>
        <w:t xml:space="preserve">incluyendo </w:t>
      </w:r>
      <w:r w:rsidRPr="00CA25C8">
        <w:rPr>
          <w:iCs/>
          <w:lang w:val="es-419"/>
        </w:rPr>
        <w:t>lo cognitivo y emocional.</w:t>
      </w:r>
    </w:p>
    <w:p w14:paraId="5727E0F5" w14:textId="77777777" w:rsidR="00B45C4E" w:rsidRDefault="00B45C4E" w:rsidP="00B45C4E">
      <w:pPr>
        <w:rPr>
          <w:iCs/>
          <w:lang w:val="es-419"/>
        </w:rPr>
      </w:pPr>
      <w:r>
        <w:rPr>
          <w:iCs/>
          <w:lang w:val="es-419"/>
        </w:rPr>
        <w:lastRenderedPageBreak/>
        <w:t xml:space="preserve">Entre tanto, </w:t>
      </w:r>
      <w:r w:rsidRPr="00CA25C8">
        <w:rPr>
          <w:iCs/>
          <w:lang w:val="es-419"/>
        </w:rPr>
        <w:t>Ocaña-Noriega y Sagñay-Llinin (2020) examina</w:t>
      </w:r>
      <w:r>
        <w:rPr>
          <w:iCs/>
          <w:lang w:val="es-419"/>
        </w:rPr>
        <w:t>ro</w:t>
      </w:r>
      <w:r w:rsidRPr="00CA25C8">
        <w:rPr>
          <w:iCs/>
          <w:lang w:val="es-419"/>
        </w:rPr>
        <w:t xml:space="preserve">n específicamente cómo la malnutrición impacta negativamente el desarrollo cognitivo temprano, </w:t>
      </w:r>
      <w:r>
        <w:rPr>
          <w:iCs/>
          <w:lang w:val="es-419"/>
        </w:rPr>
        <w:t xml:space="preserve">específicamente sobre </w:t>
      </w:r>
      <w:r w:rsidRPr="00CA25C8">
        <w:rPr>
          <w:iCs/>
          <w:lang w:val="es-419"/>
        </w:rPr>
        <w:t xml:space="preserve">capacidades críticas para el aprendizaje. Franco et al. (2024) complementan esta perspectiva, </w:t>
      </w:r>
      <w:r>
        <w:rPr>
          <w:iCs/>
          <w:lang w:val="es-419"/>
        </w:rPr>
        <w:t xml:space="preserve">al explorar </w:t>
      </w:r>
      <w:r w:rsidRPr="00CA25C8">
        <w:rPr>
          <w:iCs/>
          <w:lang w:val="es-419"/>
        </w:rPr>
        <w:t xml:space="preserve">cómo los déficits nutricionales perjudican directamente el rendimiento escolar en contextos rurales latinoamericanos. </w:t>
      </w:r>
      <w:r>
        <w:rPr>
          <w:iCs/>
          <w:lang w:val="es-419"/>
        </w:rPr>
        <w:t xml:space="preserve">Su </w:t>
      </w:r>
      <w:r w:rsidRPr="00CA25C8">
        <w:rPr>
          <w:iCs/>
          <w:lang w:val="es-419"/>
        </w:rPr>
        <w:t xml:space="preserve">estudio </w:t>
      </w:r>
      <w:r>
        <w:rPr>
          <w:iCs/>
          <w:lang w:val="es-419"/>
        </w:rPr>
        <w:t xml:space="preserve">destaca </w:t>
      </w:r>
      <w:r w:rsidRPr="00CA25C8">
        <w:rPr>
          <w:iCs/>
          <w:lang w:val="es-419"/>
        </w:rPr>
        <w:t>la urgencia de implementar intervenciones tempranas para prevenir y mitigar los efectos negativos persistentes de la malnutrición.</w:t>
      </w:r>
    </w:p>
    <w:p w14:paraId="2FEE04A0" w14:textId="77777777" w:rsidR="00B45C4E" w:rsidRDefault="00B45C4E" w:rsidP="00B45C4E">
      <w:pPr>
        <w:ind w:firstLine="0"/>
        <w:rPr>
          <w:iCs/>
          <w:lang w:val="es-419"/>
        </w:rPr>
      </w:pPr>
    </w:p>
    <w:p w14:paraId="59343DFF" w14:textId="77777777" w:rsidR="00B45C4E" w:rsidRPr="00DB34D7" w:rsidRDefault="00B45C4E" w:rsidP="00B45C4E">
      <w:pPr>
        <w:ind w:firstLine="0"/>
        <w:rPr>
          <w:i/>
          <w:lang w:val="es-419"/>
        </w:rPr>
      </w:pPr>
      <w:r>
        <w:rPr>
          <w:i/>
          <w:lang w:val="es-419"/>
        </w:rPr>
        <w:t>A</w:t>
      </w:r>
      <w:r w:rsidRPr="00DB34D7">
        <w:rPr>
          <w:i/>
          <w:lang w:val="es-419"/>
        </w:rPr>
        <w:t>ctividad/</w:t>
      </w:r>
      <w:r>
        <w:rPr>
          <w:i/>
          <w:lang w:val="es-419"/>
        </w:rPr>
        <w:t>C</w:t>
      </w:r>
      <w:r w:rsidRPr="00DB34D7">
        <w:rPr>
          <w:i/>
          <w:lang w:val="es-419"/>
        </w:rPr>
        <w:t>ondición física</w:t>
      </w:r>
    </w:p>
    <w:p w14:paraId="443B519A" w14:textId="77777777" w:rsidR="00B45C4E" w:rsidRPr="00CA25C8" w:rsidRDefault="00B45C4E" w:rsidP="00B45C4E">
      <w:pPr>
        <w:ind w:firstLine="0"/>
        <w:rPr>
          <w:iCs/>
          <w:lang w:val="es-419"/>
        </w:rPr>
      </w:pPr>
      <w:r>
        <w:rPr>
          <w:iCs/>
          <w:lang w:val="es-419"/>
        </w:rPr>
        <w:t>En lo correspondiente al tópico a</w:t>
      </w:r>
      <w:r w:rsidRPr="00CA25C8">
        <w:rPr>
          <w:iCs/>
          <w:lang w:val="es-419"/>
        </w:rPr>
        <w:t>ctividad</w:t>
      </w:r>
      <w:r>
        <w:rPr>
          <w:iCs/>
          <w:lang w:val="es-419"/>
        </w:rPr>
        <w:t>/condición</w:t>
      </w:r>
      <w:r w:rsidRPr="00CA25C8">
        <w:rPr>
          <w:iCs/>
          <w:lang w:val="es-419"/>
        </w:rPr>
        <w:t xml:space="preserve"> física</w:t>
      </w:r>
      <w:r>
        <w:rPr>
          <w:iCs/>
          <w:lang w:val="es-419"/>
        </w:rPr>
        <w:t xml:space="preserve">, destaca el estudio de </w:t>
      </w:r>
      <w:r w:rsidRPr="00CA25C8">
        <w:rPr>
          <w:iCs/>
          <w:lang w:val="es-419"/>
        </w:rPr>
        <w:t>Montealegre (2022)</w:t>
      </w:r>
      <w:r>
        <w:rPr>
          <w:iCs/>
          <w:lang w:val="es-419"/>
        </w:rPr>
        <w:t>, el cual</w:t>
      </w:r>
      <w:r w:rsidRPr="00CA25C8">
        <w:rPr>
          <w:iCs/>
          <w:lang w:val="es-419"/>
        </w:rPr>
        <w:t xml:space="preserve"> ofrece una visión integral sobre la relación positiva entre el estado nutricional, la actividad física adecuada y el rendimiento académico en estudiantes universitarios. Su investigación </w:t>
      </w:r>
      <w:r>
        <w:rPr>
          <w:iCs/>
          <w:lang w:val="es-419"/>
        </w:rPr>
        <w:t xml:space="preserve">señala que la armonización de </w:t>
      </w:r>
      <w:r w:rsidRPr="00CA25C8">
        <w:rPr>
          <w:iCs/>
          <w:lang w:val="es-419"/>
        </w:rPr>
        <w:t>nutrición balanceada y actividad física regular potencia significativamente el rendimiento académico</w:t>
      </w:r>
      <w:r>
        <w:rPr>
          <w:iCs/>
          <w:lang w:val="es-419"/>
        </w:rPr>
        <w:t xml:space="preserve"> al mejorar </w:t>
      </w:r>
      <w:r w:rsidRPr="00CA25C8">
        <w:rPr>
          <w:iCs/>
          <w:lang w:val="es-419"/>
        </w:rPr>
        <w:t>aspectos físicos, mentales y emocionales. E</w:t>
      </w:r>
      <w:r>
        <w:rPr>
          <w:iCs/>
          <w:lang w:val="es-419"/>
        </w:rPr>
        <w:t>l</w:t>
      </w:r>
      <w:r w:rsidRPr="00CA25C8">
        <w:rPr>
          <w:iCs/>
          <w:lang w:val="es-419"/>
        </w:rPr>
        <w:t xml:space="preserve"> estudio </w:t>
      </w:r>
      <w:r>
        <w:rPr>
          <w:iCs/>
          <w:lang w:val="es-419"/>
        </w:rPr>
        <w:t xml:space="preserve">citado </w:t>
      </w:r>
      <w:r w:rsidRPr="00CA25C8">
        <w:rPr>
          <w:iCs/>
          <w:lang w:val="es-419"/>
        </w:rPr>
        <w:t>destaca la necesidad de programas integrales que aborden simultáneamente estos factores para maximizar los resultados educativos.</w:t>
      </w:r>
    </w:p>
    <w:p w14:paraId="32B6655A" w14:textId="77777777" w:rsidR="00B45C4E" w:rsidRDefault="00B45C4E" w:rsidP="00B45C4E">
      <w:pPr>
        <w:ind w:firstLine="0"/>
        <w:rPr>
          <w:iCs/>
          <w:lang w:val="es-419"/>
        </w:rPr>
      </w:pPr>
    </w:p>
    <w:p w14:paraId="1A5AF076" w14:textId="77777777" w:rsidR="00B45C4E" w:rsidRPr="00DB34D7" w:rsidRDefault="00B45C4E" w:rsidP="00B45C4E">
      <w:pPr>
        <w:ind w:firstLine="0"/>
        <w:rPr>
          <w:i/>
          <w:lang w:val="es-419"/>
        </w:rPr>
      </w:pPr>
      <w:r>
        <w:rPr>
          <w:i/>
          <w:lang w:val="es-419"/>
        </w:rPr>
        <w:t>Sobrepeso/Obesidad</w:t>
      </w:r>
    </w:p>
    <w:p w14:paraId="2DC78C46" w14:textId="77777777" w:rsidR="00B45C4E" w:rsidRDefault="00B45C4E" w:rsidP="00B45C4E">
      <w:pPr>
        <w:ind w:firstLine="0"/>
        <w:rPr>
          <w:iCs/>
          <w:lang w:val="es-419"/>
        </w:rPr>
      </w:pPr>
      <w:r>
        <w:rPr>
          <w:iCs/>
          <w:lang w:val="es-419"/>
        </w:rPr>
        <w:t>Finalmente, en relación con el s</w:t>
      </w:r>
      <w:r w:rsidRPr="00CA25C8">
        <w:rPr>
          <w:iCs/>
          <w:lang w:val="es-419"/>
        </w:rPr>
        <w:t>obrepeso</w:t>
      </w:r>
      <w:r>
        <w:rPr>
          <w:iCs/>
          <w:lang w:val="es-419"/>
        </w:rPr>
        <w:t xml:space="preserve">, </w:t>
      </w:r>
      <w:r w:rsidRPr="00CA25C8">
        <w:rPr>
          <w:iCs/>
          <w:lang w:val="es-419"/>
        </w:rPr>
        <w:t xml:space="preserve">Almanza (2023) realiza una evaluación de </w:t>
      </w:r>
      <w:r>
        <w:rPr>
          <w:iCs/>
          <w:lang w:val="es-419"/>
        </w:rPr>
        <w:t xml:space="preserve">su </w:t>
      </w:r>
      <w:r w:rsidRPr="00CA25C8">
        <w:rPr>
          <w:iCs/>
          <w:lang w:val="es-419"/>
        </w:rPr>
        <w:t>prevalencia entre escolares mexicanos</w:t>
      </w:r>
      <w:r>
        <w:rPr>
          <w:iCs/>
          <w:lang w:val="es-419"/>
        </w:rPr>
        <w:t xml:space="preserve"> y vincula </w:t>
      </w:r>
      <w:r w:rsidRPr="00CA25C8">
        <w:rPr>
          <w:iCs/>
          <w:lang w:val="es-419"/>
        </w:rPr>
        <w:t>est</w:t>
      </w:r>
      <w:r>
        <w:rPr>
          <w:iCs/>
          <w:lang w:val="es-419"/>
        </w:rPr>
        <w:t xml:space="preserve">e </w:t>
      </w:r>
      <w:r w:rsidRPr="00CA25C8">
        <w:rPr>
          <w:iCs/>
          <w:lang w:val="es-419"/>
        </w:rPr>
        <w:t>fenómeno</w:t>
      </w:r>
      <w:r>
        <w:rPr>
          <w:iCs/>
          <w:lang w:val="es-419"/>
        </w:rPr>
        <w:t xml:space="preserve"> </w:t>
      </w:r>
      <w:r w:rsidRPr="00CA25C8">
        <w:rPr>
          <w:iCs/>
          <w:lang w:val="es-419"/>
        </w:rPr>
        <w:t xml:space="preserve">directamente con hábitos alimenticios inadecuados, caracterizados por el alto consumo de productos procesados y bebidas azucaradas. </w:t>
      </w:r>
      <w:r>
        <w:rPr>
          <w:iCs/>
          <w:lang w:val="es-419"/>
        </w:rPr>
        <w:t xml:space="preserve">Tales conclusiones destacan </w:t>
      </w:r>
      <w:r w:rsidRPr="00CA25C8">
        <w:rPr>
          <w:iCs/>
          <w:lang w:val="es-419"/>
        </w:rPr>
        <w:t xml:space="preserve">claramente cómo </w:t>
      </w:r>
      <w:r>
        <w:rPr>
          <w:iCs/>
          <w:lang w:val="es-419"/>
        </w:rPr>
        <w:t xml:space="preserve">los </w:t>
      </w:r>
      <w:r w:rsidRPr="00CA25C8">
        <w:rPr>
          <w:iCs/>
          <w:lang w:val="es-419"/>
        </w:rPr>
        <w:t xml:space="preserve">problemas </w:t>
      </w:r>
      <w:r>
        <w:rPr>
          <w:iCs/>
          <w:lang w:val="es-419"/>
        </w:rPr>
        <w:t xml:space="preserve">referenciados </w:t>
      </w:r>
      <w:r w:rsidRPr="00CA25C8">
        <w:rPr>
          <w:iCs/>
          <w:lang w:val="es-419"/>
        </w:rPr>
        <w:t xml:space="preserve">generan limitaciones importantes en el desempeño académico debido a la disminución en la concentración, resistencia física y salud general de los estudiantes afectados. La investigación </w:t>
      </w:r>
      <w:r>
        <w:rPr>
          <w:iCs/>
          <w:lang w:val="es-419"/>
        </w:rPr>
        <w:t xml:space="preserve">insiste en </w:t>
      </w:r>
      <w:r w:rsidRPr="00CA25C8">
        <w:rPr>
          <w:iCs/>
          <w:lang w:val="es-419"/>
        </w:rPr>
        <w:t xml:space="preserve">la importancia urgente de implementar intervenciones educativas y </w:t>
      </w:r>
      <w:r w:rsidRPr="00CA25C8">
        <w:rPr>
          <w:iCs/>
          <w:lang w:val="es-419"/>
        </w:rPr>
        <w:lastRenderedPageBreak/>
        <w:t>preventivas efectivas desde etapas tempranas, orientadas a la promoción de hábitos alimentarios saludables y estilos de vida activos.</w:t>
      </w:r>
    </w:p>
    <w:p w14:paraId="5B5D361D" w14:textId="77777777" w:rsidR="00B45C4E" w:rsidRDefault="00B45C4E" w:rsidP="00B45C4E">
      <w:pPr>
        <w:rPr>
          <w:lang w:val="es-419"/>
        </w:rPr>
      </w:pPr>
      <w:r w:rsidRPr="00DA0A49">
        <w:rPr>
          <w:iCs/>
          <w:lang w:val="es-419"/>
        </w:rPr>
        <w:t>Ahor</w:t>
      </w:r>
      <w:r>
        <w:rPr>
          <w:iCs/>
          <w:lang w:val="es-419"/>
        </w:rPr>
        <w:t xml:space="preserve">a bien, en lo concerniente al rendimiento académico como tema de mayor preponderancia, en la Tabla 3 se comparten </w:t>
      </w:r>
      <w:r w:rsidRPr="009F4D7A">
        <w:rPr>
          <w:lang w:val="es-419"/>
        </w:rPr>
        <w:t>las temáticas complementarias</w:t>
      </w:r>
      <w:r>
        <w:rPr>
          <w:lang w:val="es-419"/>
        </w:rPr>
        <w:t xml:space="preserve"> y de los estudios abordados que se abocan a su análisis. </w:t>
      </w:r>
    </w:p>
    <w:p w14:paraId="21F1EAD3" w14:textId="77777777" w:rsidR="00B45C4E" w:rsidRPr="00183EEF" w:rsidRDefault="00B45C4E" w:rsidP="00B45C4E">
      <w:pPr>
        <w:ind w:firstLine="0"/>
        <w:rPr>
          <w:b/>
          <w:lang w:val="es-CO"/>
        </w:rPr>
      </w:pPr>
    </w:p>
    <w:p w14:paraId="58CA76E5" w14:textId="77777777" w:rsidR="00B45C4E" w:rsidRPr="00183EEF" w:rsidRDefault="00B45C4E" w:rsidP="00B45C4E">
      <w:pPr>
        <w:ind w:firstLine="0"/>
        <w:rPr>
          <w:b/>
          <w:lang w:val="es-CO"/>
        </w:rPr>
      </w:pPr>
      <w:r w:rsidRPr="00183EEF">
        <w:rPr>
          <w:b/>
          <w:lang w:val="es-CO"/>
        </w:rPr>
        <w:t>Tabla 3</w:t>
      </w:r>
    </w:p>
    <w:p w14:paraId="6A400BA7" w14:textId="77777777" w:rsidR="00B45C4E" w:rsidRPr="00183EEF" w:rsidRDefault="00B45C4E" w:rsidP="00B45C4E">
      <w:pPr>
        <w:ind w:firstLine="0"/>
        <w:rPr>
          <w:i/>
          <w:lang w:val="es-CO"/>
        </w:rPr>
      </w:pPr>
      <w:r w:rsidRPr="00183EEF">
        <w:rPr>
          <w:i/>
          <w:lang w:val="es-CO"/>
        </w:rPr>
        <w:t>Clasificación por temáticas complementarias asociadas al rendimiento académico</w:t>
      </w:r>
    </w:p>
    <w:tbl>
      <w:tblPr>
        <w:tblW w:w="9498" w:type="dxa"/>
        <w:tblCellMar>
          <w:left w:w="70" w:type="dxa"/>
          <w:right w:w="70" w:type="dxa"/>
        </w:tblCellMar>
        <w:tblLook w:val="04A0" w:firstRow="1" w:lastRow="0" w:firstColumn="1" w:lastColumn="0" w:noHBand="0" w:noVBand="1"/>
      </w:tblPr>
      <w:tblGrid>
        <w:gridCol w:w="2127"/>
        <w:gridCol w:w="7371"/>
      </w:tblGrid>
      <w:tr w:rsidR="00B45C4E" w:rsidRPr="00DA0A49" w14:paraId="35829FDB" w14:textId="77777777" w:rsidTr="00BC7DDB">
        <w:trPr>
          <w:trHeight w:val="281"/>
          <w:tblHeader/>
        </w:trPr>
        <w:tc>
          <w:tcPr>
            <w:tcW w:w="2127" w:type="dxa"/>
            <w:tcBorders>
              <w:top w:val="single" w:sz="4" w:space="0" w:color="auto"/>
              <w:bottom w:val="single" w:sz="4" w:space="0" w:color="auto"/>
            </w:tcBorders>
            <w:shd w:val="clear" w:color="auto" w:fill="auto"/>
            <w:vAlign w:val="center"/>
            <w:hideMark/>
          </w:tcPr>
          <w:p w14:paraId="360BE50D"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DA0A49">
              <w:rPr>
                <w:rFonts w:eastAsia="Times New Roman" w:cs="Arial"/>
                <w:b/>
                <w:bCs/>
                <w:color w:val="000000"/>
                <w:sz w:val="20"/>
                <w:szCs w:val="20"/>
                <w:lang w:val="es-419" w:eastAsia="es-419"/>
              </w:rPr>
              <w:t>Temática(s) complementaria(s)</w:t>
            </w:r>
          </w:p>
        </w:tc>
        <w:tc>
          <w:tcPr>
            <w:tcW w:w="7371" w:type="dxa"/>
            <w:tcBorders>
              <w:top w:val="single" w:sz="4" w:space="0" w:color="auto"/>
              <w:bottom w:val="single" w:sz="4" w:space="0" w:color="auto"/>
            </w:tcBorders>
            <w:shd w:val="clear" w:color="auto" w:fill="auto"/>
            <w:vAlign w:val="center"/>
            <w:hideMark/>
          </w:tcPr>
          <w:p w14:paraId="015F0655" w14:textId="77777777" w:rsidR="00B45C4E" w:rsidRPr="00DA0A49" w:rsidRDefault="00B45C4E" w:rsidP="00BC7DDB">
            <w:pPr>
              <w:spacing w:line="240" w:lineRule="auto"/>
              <w:ind w:firstLine="0"/>
              <w:jc w:val="center"/>
              <w:rPr>
                <w:rFonts w:eastAsia="Times New Roman" w:cs="Arial"/>
                <w:b/>
                <w:bCs/>
                <w:color w:val="000000"/>
                <w:sz w:val="20"/>
                <w:szCs w:val="20"/>
                <w:lang w:val="es-419" w:eastAsia="es-419"/>
              </w:rPr>
            </w:pPr>
            <w:r w:rsidRPr="002C0F9B">
              <w:rPr>
                <w:rFonts w:eastAsia="Times New Roman" w:cs="Arial"/>
                <w:b/>
                <w:bCs/>
                <w:color w:val="000000"/>
                <w:sz w:val="20"/>
                <w:szCs w:val="20"/>
                <w:lang w:val="es-419" w:eastAsia="es-419"/>
              </w:rPr>
              <w:t>A</w:t>
            </w:r>
            <w:r>
              <w:rPr>
                <w:rFonts w:eastAsia="Times New Roman" w:cs="Arial"/>
                <w:b/>
                <w:bCs/>
                <w:color w:val="000000"/>
                <w:sz w:val="20"/>
                <w:szCs w:val="20"/>
                <w:lang w:val="es-419" w:eastAsia="es-419"/>
              </w:rPr>
              <w:t>utor(es)/A</w:t>
            </w:r>
            <w:r w:rsidRPr="002C0F9B">
              <w:rPr>
                <w:rFonts w:eastAsia="Times New Roman" w:cs="Arial"/>
                <w:b/>
                <w:bCs/>
                <w:color w:val="000000"/>
                <w:sz w:val="20"/>
                <w:szCs w:val="20"/>
                <w:lang w:val="es-419" w:eastAsia="es-419"/>
              </w:rPr>
              <w:t>porte del estudio</w:t>
            </w:r>
          </w:p>
        </w:tc>
      </w:tr>
      <w:tr w:rsidR="00B45C4E" w:rsidRPr="00DA0A49" w14:paraId="69E389D3" w14:textId="77777777" w:rsidTr="00BC7DDB">
        <w:trPr>
          <w:trHeight w:val="607"/>
        </w:trPr>
        <w:tc>
          <w:tcPr>
            <w:tcW w:w="2127" w:type="dxa"/>
            <w:vMerge w:val="restart"/>
            <w:tcBorders>
              <w:top w:val="single" w:sz="4" w:space="0" w:color="auto"/>
            </w:tcBorders>
            <w:shd w:val="clear" w:color="auto" w:fill="auto"/>
            <w:vAlign w:val="center"/>
            <w:hideMark/>
          </w:tcPr>
          <w:p w14:paraId="6F3B58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Comedor escolar; Alimentación escolar</w:t>
            </w:r>
          </w:p>
          <w:p w14:paraId="52B1629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A207BC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B3A1062"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0D93605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Moreno (2023): Analiza cómo el Plan de Alimentación Escolar influye en la calidad educativa en Tunja.</w:t>
            </w:r>
          </w:p>
        </w:tc>
      </w:tr>
      <w:tr w:rsidR="00B45C4E" w:rsidRPr="00DA0A49" w14:paraId="5F0A30E6" w14:textId="77777777" w:rsidTr="00BC7DDB">
        <w:trPr>
          <w:trHeight w:val="686"/>
        </w:trPr>
        <w:tc>
          <w:tcPr>
            <w:tcW w:w="2127" w:type="dxa"/>
            <w:vMerge/>
            <w:shd w:val="clear" w:color="auto" w:fill="auto"/>
            <w:vAlign w:val="center"/>
            <w:hideMark/>
          </w:tcPr>
          <w:p w14:paraId="592B4189"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B7E157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Explora percepciones de docentes de educación física sobre el Programa de Alimentación Escolar, destacando fortalezas y debilidades.</w:t>
            </w:r>
          </w:p>
        </w:tc>
      </w:tr>
      <w:tr w:rsidR="00B45C4E" w:rsidRPr="00DA0A49" w14:paraId="2908F17E" w14:textId="77777777" w:rsidTr="00BC7DDB">
        <w:trPr>
          <w:trHeight w:val="696"/>
        </w:trPr>
        <w:tc>
          <w:tcPr>
            <w:tcW w:w="2127" w:type="dxa"/>
            <w:vMerge/>
            <w:shd w:val="clear" w:color="auto" w:fill="auto"/>
            <w:vAlign w:val="center"/>
            <w:hideMark/>
          </w:tcPr>
          <w:p w14:paraId="2502CA1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70F825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Porras y Rojas (2024): Investiga el impacto directo del PAE sobre el rendimiento académico en pruebas estandarizadas colombianas.</w:t>
            </w:r>
          </w:p>
        </w:tc>
      </w:tr>
      <w:tr w:rsidR="00B45C4E" w:rsidRPr="00DA0A49" w14:paraId="7B31E68B" w14:textId="77777777" w:rsidTr="00BC7DDB">
        <w:trPr>
          <w:trHeight w:val="564"/>
        </w:trPr>
        <w:tc>
          <w:tcPr>
            <w:tcW w:w="2127" w:type="dxa"/>
            <w:vMerge/>
            <w:tcBorders>
              <w:bottom w:val="single" w:sz="4" w:space="0" w:color="auto"/>
            </w:tcBorders>
            <w:shd w:val="clear" w:color="auto" w:fill="auto"/>
            <w:vAlign w:val="center"/>
            <w:hideMark/>
          </w:tcPr>
          <w:p w14:paraId="5725422B"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B684BD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Collante, Rodríguez y Sánchez (2022): Evidencia cómo los refrigerios escolares potencian resultados educativos en Colombia.</w:t>
            </w:r>
          </w:p>
        </w:tc>
      </w:tr>
      <w:tr w:rsidR="00B45C4E" w:rsidRPr="00DA0A49" w14:paraId="5E69C25A" w14:textId="77777777" w:rsidTr="00BC7DDB">
        <w:trPr>
          <w:trHeight w:val="558"/>
        </w:trPr>
        <w:tc>
          <w:tcPr>
            <w:tcW w:w="2127" w:type="dxa"/>
            <w:vMerge w:val="restart"/>
            <w:tcBorders>
              <w:top w:val="single" w:sz="4" w:space="0" w:color="auto"/>
            </w:tcBorders>
            <w:shd w:val="clear" w:color="auto" w:fill="auto"/>
            <w:vAlign w:val="center"/>
            <w:hideMark/>
          </w:tcPr>
          <w:p w14:paraId="44665D3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Alimentación</w:t>
            </w:r>
          </w:p>
          <w:p w14:paraId="2613684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94C02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29BF61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443C1E4E"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5163634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6CE4D64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21FCB404"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692B1A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74B72AD6"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31F350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Acosta et al. (2021): Sistematiza evidencia sobre incidencia directa de la alimentación en rendimiento escolar infantil inicial.</w:t>
            </w:r>
          </w:p>
        </w:tc>
      </w:tr>
      <w:tr w:rsidR="00B45C4E" w:rsidRPr="00DA0A49" w14:paraId="55A9813C" w14:textId="77777777" w:rsidTr="00BC7DDB">
        <w:trPr>
          <w:trHeight w:val="552"/>
        </w:trPr>
        <w:tc>
          <w:tcPr>
            <w:tcW w:w="2127" w:type="dxa"/>
            <w:vMerge/>
            <w:shd w:val="clear" w:color="auto" w:fill="auto"/>
            <w:vAlign w:val="center"/>
            <w:hideMark/>
          </w:tcPr>
          <w:p w14:paraId="1A51CC91"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F21904C"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Durán et al. (2023): Relaciona factores nutricionales con rendimiento académico en contexto universitario.</w:t>
            </w:r>
          </w:p>
        </w:tc>
      </w:tr>
      <w:tr w:rsidR="00B45C4E" w:rsidRPr="00DA0A49" w14:paraId="5930C5CB" w14:textId="77777777" w:rsidTr="00BC7DDB">
        <w:trPr>
          <w:trHeight w:val="560"/>
        </w:trPr>
        <w:tc>
          <w:tcPr>
            <w:tcW w:w="2127" w:type="dxa"/>
            <w:vMerge/>
            <w:shd w:val="clear" w:color="auto" w:fill="auto"/>
            <w:vAlign w:val="center"/>
            <w:hideMark/>
          </w:tcPr>
          <w:p w14:paraId="62CFBB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565A16F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González (2021): Examina cómo el estado nutricional afecta al rendimiento académico general.</w:t>
            </w:r>
          </w:p>
        </w:tc>
      </w:tr>
      <w:tr w:rsidR="00B45C4E" w:rsidRPr="00DA0A49" w14:paraId="0ED7EF4E" w14:textId="77777777" w:rsidTr="00BC7DDB">
        <w:trPr>
          <w:trHeight w:val="554"/>
        </w:trPr>
        <w:tc>
          <w:tcPr>
            <w:tcW w:w="2127" w:type="dxa"/>
            <w:vMerge/>
            <w:shd w:val="clear" w:color="auto" w:fill="auto"/>
            <w:vAlign w:val="center"/>
            <w:hideMark/>
          </w:tcPr>
          <w:p w14:paraId="3F20ED70"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D41C2B8"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Santos y Barros (2022): Analiza la influencia nutricional sobre el desempeño escolar específico en una institución educativa.</w:t>
            </w:r>
          </w:p>
        </w:tc>
      </w:tr>
      <w:tr w:rsidR="00B45C4E" w:rsidRPr="00DA0A49" w14:paraId="7AAF501D" w14:textId="77777777" w:rsidTr="00BC7DDB">
        <w:trPr>
          <w:trHeight w:val="562"/>
        </w:trPr>
        <w:tc>
          <w:tcPr>
            <w:tcW w:w="2127" w:type="dxa"/>
            <w:vMerge/>
            <w:shd w:val="clear" w:color="auto" w:fill="auto"/>
            <w:vAlign w:val="center"/>
            <w:hideMark/>
          </w:tcPr>
          <w:p w14:paraId="0D042A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3E03071"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Ceme (2021): Establece una relación directa entre hábitos alimenticios y desarrollo cognitivo infantil.</w:t>
            </w:r>
          </w:p>
        </w:tc>
      </w:tr>
      <w:tr w:rsidR="00B45C4E" w:rsidRPr="00DA0A49" w14:paraId="20A9E0AD" w14:textId="77777777" w:rsidTr="00BC7DDB">
        <w:trPr>
          <w:trHeight w:val="556"/>
        </w:trPr>
        <w:tc>
          <w:tcPr>
            <w:tcW w:w="2127" w:type="dxa"/>
            <w:vMerge/>
            <w:shd w:val="clear" w:color="auto" w:fill="auto"/>
            <w:vAlign w:val="center"/>
            <w:hideMark/>
          </w:tcPr>
          <w:p w14:paraId="32A16C7C"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5CBA5F0"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Pugo y Zhinin (2020): Vincula hábitos nutricionales con desempeño académico en escolares ecuatorianos.</w:t>
            </w:r>
          </w:p>
        </w:tc>
      </w:tr>
      <w:tr w:rsidR="00B45C4E" w:rsidRPr="00DA0A49" w14:paraId="1DC4A0AC" w14:textId="77777777" w:rsidTr="00BC7DDB">
        <w:trPr>
          <w:trHeight w:val="564"/>
        </w:trPr>
        <w:tc>
          <w:tcPr>
            <w:tcW w:w="2127" w:type="dxa"/>
            <w:vMerge/>
            <w:shd w:val="clear" w:color="auto" w:fill="auto"/>
            <w:vAlign w:val="center"/>
            <w:hideMark/>
          </w:tcPr>
          <w:p w14:paraId="301D035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4153CA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Huamani (2021): Confirma la influencia del estado nutricional en el rendimiento académico escolar específico.</w:t>
            </w:r>
          </w:p>
        </w:tc>
      </w:tr>
      <w:tr w:rsidR="00B45C4E" w:rsidRPr="00DA0A49" w14:paraId="4FD6AA1A" w14:textId="77777777" w:rsidTr="00BC7DDB">
        <w:trPr>
          <w:trHeight w:val="544"/>
        </w:trPr>
        <w:tc>
          <w:tcPr>
            <w:tcW w:w="2127" w:type="dxa"/>
            <w:vMerge/>
            <w:shd w:val="clear" w:color="auto" w:fill="auto"/>
            <w:vAlign w:val="center"/>
            <w:hideMark/>
          </w:tcPr>
          <w:p w14:paraId="1B549D5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8249E39"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García y Cristina (2024): Examina relación entre nutrición y desempeño académico adolescente.</w:t>
            </w:r>
          </w:p>
        </w:tc>
      </w:tr>
      <w:tr w:rsidR="00B45C4E" w:rsidRPr="00DA0A49" w14:paraId="20ECE88A" w14:textId="77777777" w:rsidTr="00BC7DDB">
        <w:trPr>
          <w:trHeight w:val="566"/>
        </w:trPr>
        <w:tc>
          <w:tcPr>
            <w:tcW w:w="2127" w:type="dxa"/>
            <w:vMerge/>
            <w:shd w:val="clear" w:color="auto" w:fill="auto"/>
            <w:vAlign w:val="center"/>
            <w:hideMark/>
          </w:tcPr>
          <w:p w14:paraId="7948868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E5DD62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Sáez y Guillermo (2022): Vincula estilos de vida con rendimiento académico universitario.</w:t>
            </w:r>
          </w:p>
        </w:tc>
      </w:tr>
      <w:tr w:rsidR="00B45C4E" w:rsidRPr="00DA0A49" w14:paraId="0747F6EF" w14:textId="77777777" w:rsidTr="00BC7DDB">
        <w:trPr>
          <w:trHeight w:val="560"/>
        </w:trPr>
        <w:tc>
          <w:tcPr>
            <w:tcW w:w="2127" w:type="dxa"/>
            <w:vMerge/>
            <w:tcBorders>
              <w:bottom w:val="single" w:sz="4" w:space="0" w:color="auto"/>
            </w:tcBorders>
            <w:shd w:val="clear" w:color="auto" w:fill="auto"/>
            <w:vAlign w:val="center"/>
            <w:hideMark/>
          </w:tcPr>
          <w:p w14:paraId="3BA1B84C"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4627FDF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Forero et al. (2023): Analiza la relación general entre hábitos alimenticios y rendimiento escolar en América Latina.</w:t>
            </w:r>
          </w:p>
        </w:tc>
      </w:tr>
      <w:tr w:rsidR="00B45C4E" w:rsidRPr="00DA0A49" w14:paraId="5B7A501D" w14:textId="77777777" w:rsidTr="00BC7DDB">
        <w:trPr>
          <w:trHeight w:val="540"/>
        </w:trPr>
        <w:tc>
          <w:tcPr>
            <w:tcW w:w="2127" w:type="dxa"/>
            <w:vMerge w:val="restart"/>
            <w:tcBorders>
              <w:top w:val="single" w:sz="4" w:space="0" w:color="auto"/>
              <w:bottom w:val="single" w:sz="4" w:space="0" w:color="auto"/>
            </w:tcBorders>
            <w:shd w:val="clear" w:color="auto" w:fill="auto"/>
            <w:vAlign w:val="center"/>
            <w:hideMark/>
          </w:tcPr>
          <w:p w14:paraId="6ED8D363"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lastRenderedPageBreak/>
              <w:t>Crecimiento y desarrollo</w:t>
            </w:r>
          </w:p>
          <w:p w14:paraId="0F326F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1CE7C4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p w14:paraId="025D56A1" w14:textId="77777777" w:rsidR="00B45C4E" w:rsidRPr="00DA0A49" w:rsidRDefault="00B45C4E" w:rsidP="00BC7DDB">
            <w:pPr>
              <w:spacing w:line="240" w:lineRule="auto"/>
              <w:rPr>
                <w:rFonts w:eastAsia="Times New Roman" w:cs="Arial"/>
                <w:color w:val="000000"/>
                <w:sz w:val="20"/>
                <w:szCs w:val="20"/>
                <w:lang w:val="es-419" w:eastAsia="es-419"/>
              </w:rPr>
            </w:pPr>
            <w:r w:rsidRPr="00DA0A49">
              <w:rPr>
                <w:rFonts w:eastAsia="Times New Roman" w:cs="Arial"/>
                <w:color w:val="000000"/>
                <w:sz w:val="20"/>
                <w:szCs w:val="20"/>
                <w:lang w:val="es-419" w:eastAsia="es-419"/>
              </w:rPr>
              <w:t> </w:t>
            </w:r>
          </w:p>
        </w:tc>
        <w:tc>
          <w:tcPr>
            <w:tcW w:w="7371" w:type="dxa"/>
            <w:tcBorders>
              <w:top w:val="single" w:sz="4" w:space="0" w:color="auto"/>
            </w:tcBorders>
            <w:shd w:val="clear" w:color="auto" w:fill="auto"/>
            <w:vAlign w:val="center"/>
            <w:hideMark/>
          </w:tcPr>
          <w:p w14:paraId="51D10A05"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Merchán et al. (2024): Evidencia cómo la desnutrición limita desarrollo integral infantil en América Latina.</w:t>
            </w:r>
          </w:p>
        </w:tc>
      </w:tr>
      <w:tr w:rsidR="00B45C4E" w:rsidRPr="00DA0A49" w14:paraId="6C7629BE" w14:textId="77777777" w:rsidTr="00BC7DDB">
        <w:trPr>
          <w:trHeight w:val="576"/>
        </w:trPr>
        <w:tc>
          <w:tcPr>
            <w:tcW w:w="2127" w:type="dxa"/>
            <w:vMerge/>
            <w:tcBorders>
              <w:bottom w:val="single" w:sz="4" w:space="0" w:color="auto"/>
            </w:tcBorders>
            <w:shd w:val="clear" w:color="auto" w:fill="auto"/>
            <w:vAlign w:val="center"/>
            <w:hideMark/>
          </w:tcPr>
          <w:p w14:paraId="7E604166"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4DB9D03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Cruz et al. (2024): Vincula directamente nutrición con desarrollo físico-cognitivo en preescolares ecuatorianos.</w:t>
            </w:r>
          </w:p>
        </w:tc>
      </w:tr>
      <w:tr w:rsidR="00B45C4E" w:rsidRPr="00DA0A49" w14:paraId="6092D24C" w14:textId="77777777" w:rsidTr="00BC7DDB">
        <w:trPr>
          <w:trHeight w:val="556"/>
        </w:trPr>
        <w:tc>
          <w:tcPr>
            <w:tcW w:w="2127" w:type="dxa"/>
            <w:vMerge/>
            <w:tcBorders>
              <w:bottom w:val="single" w:sz="4" w:space="0" w:color="auto"/>
            </w:tcBorders>
            <w:shd w:val="clear" w:color="auto" w:fill="auto"/>
            <w:vAlign w:val="center"/>
            <w:hideMark/>
          </w:tcPr>
          <w:p w14:paraId="0C2C54B7"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1BBA992B"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Amaya y Agudelo (2020): Destaca cómo la malnutrición afecta negativamente el desarrollo social infantil en Medellín.</w:t>
            </w:r>
          </w:p>
        </w:tc>
      </w:tr>
      <w:tr w:rsidR="00B45C4E" w:rsidRPr="00DA0A49" w14:paraId="12529796" w14:textId="77777777" w:rsidTr="00BC7DDB">
        <w:trPr>
          <w:trHeight w:val="529"/>
        </w:trPr>
        <w:tc>
          <w:tcPr>
            <w:tcW w:w="2127" w:type="dxa"/>
            <w:vMerge/>
            <w:tcBorders>
              <w:bottom w:val="single" w:sz="4" w:space="0" w:color="auto"/>
            </w:tcBorders>
            <w:shd w:val="clear" w:color="auto" w:fill="auto"/>
            <w:vAlign w:val="center"/>
            <w:hideMark/>
          </w:tcPr>
          <w:p w14:paraId="7B9A98FA"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74EBBA2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Cortés y Pérez (2023): Profundiza en cómo la desnutrición crónica afecta crecimiento y desarrollo infantil.</w:t>
            </w:r>
          </w:p>
        </w:tc>
      </w:tr>
      <w:tr w:rsidR="00B45C4E" w:rsidRPr="00DA0A49" w14:paraId="25CD6078" w14:textId="77777777" w:rsidTr="00BC7DDB">
        <w:trPr>
          <w:trHeight w:val="530"/>
        </w:trPr>
        <w:tc>
          <w:tcPr>
            <w:tcW w:w="2127" w:type="dxa"/>
            <w:vMerge w:val="restart"/>
            <w:tcBorders>
              <w:top w:val="single" w:sz="4" w:space="0" w:color="auto"/>
            </w:tcBorders>
            <w:shd w:val="clear" w:color="auto" w:fill="auto"/>
            <w:vAlign w:val="center"/>
            <w:hideMark/>
          </w:tcPr>
          <w:p w14:paraId="058E085F"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Malnutrición</w:t>
            </w:r>
          </w:p>
        </w:tc>
        <w:tc>
          <w:tcPr>
            <w:tcW w:w="7371" w:type="dxa"/>
            <w:tcBorders>
              <w:top w:val="single" w:sz="4" w:space="0" w:color="auto"/>
            </w:tcBorders>
            <w:shd w:val="clear" w:color="auto" w:fill="auto"/>
            <w:vAlign w:val="center"/>
            <w:hideMark/>
          </w:tcPr>
          <w:p w14:paraId="34E3E4C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Cantos (2020): Investiga impacto específico de la desnutrición en el rendimiento escolar.</w:t>
            </w:r>
          </w:p>
        </w:tc>
      </w:tr>
      <w:tr w:rsidR="00B45C4E" w:rsidRPr="00DA0A49" w14:paraId="1DCE4B59" w14:textId="77777777" w:rsidTr="00BC7DDB">
        <w:trPr>
          <w:trHeight w:val="580"/>
        </w:trPr>
        <w:tc>
          <w:tcPr>
            <w:tcW w:w="2127" w:type="dxa"/>
            <w:vMerge/>
            <w:shd w:val="clear" w:color="auto" w:fill="auto"/>
            <w:vAlign w:val="center"/>
            <w:hideMark/>
          </w:tcPr>
          <w:p w14:paraId="52FAA6D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4DEAE36"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Ticona (2021): Relaciona directamente desnutrición con desempeño académico en escolares peruanos.</w:t>
            </w:r>
          </w:p>
        </w:tc>
      </w:tr>
      <w:tr w:rsidR="00B45C4E" w:rsidRPr="00DA0A49" w14:paraId="03CD4DCC" w14:textId="77777777" w:rsidTr="00BC7DDB">
        <w:trPr>
          <w:trHeight w:val="524"/>
        </w:trPr>
        <w:tc>
          <w:tcPr>
            <w:tcW w:w="2127" w:type="dxa"/>
            <w:vMerge/>
            <w:shd w:val="clear" w:color="auto" w:fill="auto"/>
            <w:vAlign w:val="center"/>
            <w:hideMark/>
          </w:tcPr>
          <w:p w14:paraId="0E2D676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7EE3CA1A"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Feijoo (2020): Establece vínculo entre desnutrición temprana y bajo rendimiento escolar preescolar.</w:t>
            </w:r>
          </w:p>
        </w:tc>
      </w:tr>
      <w:tr w:rsidR="00B45C4E" w:rsidRPr="00DA0A49" w14:paraId="1BB36C5D" w14:textId="77777777" w:rsidTr="00BC7DDB">
        <w:trPr>
          <w:trHeight w:val="545"/>
        </w:trPr>
        <w:tc>
          <w:tcPr>
            <w:tcW w:w="2127" w:type="dxa"/>
            <w:vMerge/>
            <w:shd w:val="clear" w:color="auto" w:fill="auto"/>
            <w:vAlign w:val="center"/>
            <w:hideMark/>
          </w:tcPr>
          <w:p w14:paraId="762E3272" w14:textId="77777777" w:rsidR="00B45C4E" w:rsidRPr="00DA0A49" w:rsidRDefault="00B45C4E" w:rsidP="00BC7DDB">
            <w:pPr>
              <w:spacing w:line="240" w:lineRule="auto"/>
              <w:rPr>
                <w:rFonts w:eastAsia="Times New Roman" w:cs="Arial"/>
                <w:color w:val="000000"/>
                <w:sz w:val="20"/>
                <w:szCs w:val="20"/>
                <w:lang w:val="es-419" w:eastAsia="es-419"/>
              </w:rPr>
            </w:pPr>
          </w:p>
        </w:tc>
        <w:tc>
          <w:tcPr>
            <w:tcW w:w="7371" w:type="dxa"/>
            <w:tcBorders>
              <w:top w:val="nil"/>
            </w:tcBorders>
            <w:shd w:val="clear" w:color="auto" w:fill="auto"/>
            <w:vAlign w:val="center"/>
            <w:hideMark/>
          </w:tcPr>
          <w:p w14:paraId="6552271D"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Trávez et al. (2024): Confirma la influencia negativa de desnutrición en desempeño académico adolescente.</w:t>
            </w:r>
          </w:p>
        </w:tc>
      </w:tr>
      <w:tr w:rsidR="00B45C4E" w:rsidRPr="00DA0A49" w14:paraId="0B5FB708" w14:textId="77777777" w:rsidTr="00BC7DDB">
        <w:trPr>
          <w:trHeight w:val="573"/>
        </w:trPr>
        <w:tc>
          <w:tcPr>
            <w:tcW w:w="2127" w:type="dxa"/>
            <w:vMerge/>
            <w:tcBorders>
              <w:bottom w:val="single" w:sz="4" w:space="0" w:color="auto"/>
            </w:tcBorders>
            <w:shd w:val="clear" w:color="auto" w:fill="auto"/>
            <w:vAlign w:val="center"/>
            <w:hideMark/>
          </w:tcPr>
          <w:p w14:paraId="4D50E3AE" w14:textId="77777777" w:rsidR="00B45C4E" w:rsidRPr="00DA0A49" w:rsidRDefault="00B45C4E" w:rsidP="00BC7DDB">
            <w:pPr>
              <w:spacing w:line="240" w:lineRule="auto"/>
              <w:ind w:firstLine="0"/>
              <w:rPr>
                <w:rFonts w:eastAsia="Times New Roman" w:cs="Arial"/>
                <w:color w:val="000000"/>
                <w:sz w:val="20"/>
                <w:szCs w:val="20"/>
                <w:lang w:val="es-419" w:eastAsia="es-419"/>
              </w:rPr>
            </w:pPr>
          </w:p>
        </w:tc>
        <w:tc>
          <w:tcPr>
            <w:tcW w:w="7371" w:type="dxa"/>
            <w:tcBorders>
              <w:top w:val="nil"/>
              <w:bottom w:val="single" w:sz="4" w:space="0" w:color="auto"/>
            </w:tcBorders>
            <w:shd w:val="clear" w:color="auto" w:fill="auto"/>
            <w:vAlign w:val="center"/>
            <w:hideMark/>
          </w:tcPr>
          <w:p w14:paraId="333B7762" w14:textId="77777777" w:rsidR="00B45C4E" w:rsidRPr="00DA0A49" w:rsidRDefault="00B45C4E" w:rsidP="00BC7DDB">
            <w:pPr>
              <w:spacing w:line="240" w:lineRule="auto"/>
              <w:ind w:firstLine="0"/>
              <w:rPr>
                <w:rFonts w:eastAsia="Times New Roman" w:cs="Arial"/>
                <w:color w:val="000000"/>
                <w:sz w:val="20"/>
                <w:szCs w:val="20"/>
                <w:lang w:val="es-419" w:eastAsia="es-419"/>
              </w:rPr>
            </w:pPr>
            <w:r w:rsidRPr="00DA0A49">
              <w:rPr>
                <w:rFonts w:eastAsia="Times New Roman" w:cs="Arial"/>
                <w:color w:val="000000"/>
                <w:sz w:val="20"/>
                <w:szCs w:val="20"/>
                <w:lang w:val="es-419" w:eastAsia="es-419"/>
              </w:rPr>
              <w:t>Santisteban (2021): Relaciona desnutrición infantil con dificultades específicas de aprendizaje inicial.</w:t>
            </w:r>
          </w:p>
        </w:tc>
      </w:tr>
    </w:tbl>
    <w:p w14:paraId="71FD6BDF" w14:textId="77777777" w:rsidR="00B45C4E" w:rsidRDefault="00B45C4E" w:rsidP="00B45C4E">
      <w:pPr>
        <w:spacing w:after="240"/>
        <w:ind w:firstLine="0"/>
        <w:rPr>
          <w:lang w:val="es-419"/>
        </w:rPr>
      </w:pPr>
      <w:r>
        <w:rPr>
          <w:i/>
          <w:iCs/>
          <w:lang w:val="es-419"/>
        </w:rPr>
        <w:t xml:space="preserve">Nota. </w:t>
      </w:r>
      <w:r>
        <w:rPr>
          <w:lang w:val="es-419"/>
        </w:rPr>
        <w:t>Fuente: elaboración propia (2025).</w:t>
      </w:r>
    </w:p>
    <w:p w14:paraId="22202C2C" w14:textId="77777777" w:rsidR="00B45C4E" w:rsidRPr="001721BF" w:rsidRDefault="00B45C4E" w:rsidP="00B45C4E">
      <w:pPr>
        <w:ind w:firstLine="0"/>
        <w:rPr>
          <w:i/>
          <w:iCs/>
          <w:lang w:val="es-419"/>
        </w:rPr>
      </w:pPr>
      <w:r>
        <w:rPr>
          <w:i/>
          <w:iCs/>
          <w:lang w:val="es-419"/>
        </w:rPr>
        <w:t>Alimentación escolar</w:t>
      </w:r>
    </w:p>
    <w:p w14:paraId="474B45A9" w14:textId="77777777" w:rsidR="00B45C4E" w:rsidRDefault="00B45C4E" w:rsidP="00B45C4E">
      <w:pPr>
        <w:ind w:firstLine="0"/>
        <w:rPr>
          <w:lang w:val="es-419"/>
        </w:rPr>
      </w:pPr>
      <w:r>
        <w:rPr>
          <w:lang w:val="es-419"/>
        </w:rPr>
        <w:t>En este caso, en el tópico de la a</w:t>
      </w:r>
      <w:r w:rsidRPr="00CC4DA0">
        <w:rPr>
          <w:lang w:val="es-419"/>
        </w:rPr>
        <w:t>limentación escolar</w:t>
      </w:r>
      <w:r>
        <w:rPr>
          <w:lang w:val="es-419"/>
        </w:rPr>
        <w:t>, destaca el trabajo de</w:t>
      </w:r>
      <w:r w:rsidRPr="00CC4DA0">
        <w:rPr>
          <w:lang w:val="es-419"/>
        </w:rPr>
        <w:t xml:space="preserve"> Moreno (2023)</w:t>
      </w:r>
      <w:r>
        <w:rPr>
          <w:lang w:val="es-419"/>
        </w:rPr>
        <w:t xml:space="preserve">, quien </w:t>
      </w:r>
      <w:r w:rsidRPr="00CC4DA0">
        <w:rPr>
          <w:lang w:val="es-419"/>
        </w:rPr>
        <w:t xml:space="preserve">analiza cómo el Plan de Alimentación Escolar (PAE) influye directamente en la calidad educativa en Tunja. </w:t>
      </w:r>
      <w:r>
        <w:rPr>
          <w:lang w:val="es-419"/>
        </w:rPr>
        <w:t xml:space="preserve">El </w:t>
      </w:r>
      <w:r w:rsidRPr="00CC4DA0">
        <w:rPr>
          <w:lang w:val="es-419"/>
        </w:rPr>
        <w:t xml:space="preserve">estudio identifica mejoras específicas en aspectos tales como la atención y participación de los estudiantes en clases, </w:t>
      </w:r>
      <w:r>
        <w:rPr>
          <w:lang w:val="es-419"/>
        </w:rPr>
        <w:t xml:space="preserve">y </w:t>
      </w:r>
      <w:r w:rsidRPr="00CC4DA0">
        <w:rPr>
          <w:lang w:val="es-419"/>
        </w:rPr>
        <w:t>dem</w:t>
      </w:r>
      <w:r>
        <w:rPr>
          <w:lang w:val="es-419"/>
        </w:rPr>
        <w:t xml:space="preserve">uestra </w:t>
      </w:r>
      <w:r w:rsidRPr="00CC4DA0">
        <w:rPr>
          <w:lang w:val="es-419"/>
        </w:rPr>
        <w:t xml:space="preserve">cómo una nutrición adecuada mejora la concentración y el desempeño general. </w:t>
      </w:r>
      <w:r>
        <w:rPr>
          <w:lang w:val="es-419"/>
        </w:rPr>
        <w:t xml:space="preserve">Para </w:t>
      </w:r>
      <w:r w:rsidRPr="00CC4DA0">
        <w:rPr>
          <w:lang w:val="es-419"/>
        </w:rPr>
        <w:t>Moreno</w:t>
      </w:r>
      <w:r>
        <w:rPr>
          <w:lang w:val="es-419"/>
        </w:rPr>
        <w:t xml:space="preserve"> (2023) es sumamente importante </w:t>
      </w:r>
      <w:r w:rsidRPr="00CC4DA0">
        <w:rPr>
          <w:lang w:val="es-419"/>
        </w:rPr>
        <w:t xml:space="preserve">supervisar la calidad nutricional y logística del programa, </w:t>
      </w:r>
      <w:r>
        <w:rPr>
          <w:lang w:val="es-419"/>
        </w:rPr>
        <w:t xml:space="preserve">de modo que pueda asegurarse que </w:t>
      </w:r>
      <w:r w:rsidRPr="00CC4DA0">
        <w:rPr>
          <w:lang w:val="es-419"/>
        </w:rPr>
        <w:t>los beneficios esperados se traduzcan en resultados concretos en el aprendizaje.</w:t>
      </w:r>
    </w:p>
    <w:p w14:paraId="2DBC4EA5" w14:textId="77777777" w:rsidR="00B45C4E" w:rsidRDefault="00B45C4E" w:rsidP="00B45C4E">
      <w:pPr>
        <w:rPr>
          <w:lang w:val="es-419"/>
        </w:rPr>
      </w:pPr>
      <w:r>
        <w:rPr>
          <w:lang w:val="es-419"/>
        </w:rPr>
        <w:t xml:space="preserve">Por su parte, </w:t>
      </w:r>
      <w:r w:rsidRPr="00CC4DA0">
        <w:rPr>
          <w:lang w:val="es-419"/>
        </w:rPr>
        <w:t>Durán et al. (2023), desde otra perspectiva metodológica, exploran percepciones específicas de docentes de educación física sobre el PAE,</w:t>
      </w:r>
      <w:r>
        <w:rPr>
          <w:lang w:val="es-419"/>
        </w:rPr>
        <w:t xml:space="preserve"> e identifican </w:t>
      </w:r>
      <w:r w:rsidRPr="00CC4DA0">
        <w:rPr>
          <w:lang w:val="es-419"/>
        </w:rPr>
        <w:t>fortalezas y debilidades. E</w:t>
      </w:r>
      <w:r>
        <w:rPr>
          <w:lang w:val="es-419"/>
        </w:rPr>
        <w:t xml:space="preserve">l </w:t>
      </w:r>
      <w:r w:rsidRPr="00CC4DA0">
        <w:rPr>
          <w:lang w:val="es-419"/>
        </w:rPr>
        <w:t xml:space="preserve">análisis revela que, aunque existen claras fortalezas relacionadas con la mejora del rendimiento físico y académico de los estudiantes, persisten debilidades críticas </w:t>
      </w:r>
      <w:r w:rsidRPr="00CC4DA0">
        <w:rPr>
          <w:lang w:val="es-419"/>
        </w:rPr>
        <w:lastRenderedPageBreak/>
        <w:t>como problemas logísticos y de organización, así como deficiencias en la variedad y calidad de los alimentos proporcionados.</w:t>
      </w:r>
    </w:p>
    <w:p w14:paraId="2C21D926" w14:textId="77777777" w:rsidR="00B45C4E" w:rsidRDefault="00B45C4E" w:rsidP="00B45C4E">
      <w:pPr>
        <w:rPr>
          <w:lang w:val="es-419"/>
        </w:rPr>
      </w:pPr>
      <w:r>
        <w:rPr>
          <w:lang w:val="es-419"/>
        </w:rPr>
        <w:t xml:space="preserve">En contraste, </w:t>
      </w:r>
      <w:r w:rsidRPr="00CC4DA0">
        <w:rPr>
          <w:lang w:val="es-419"/>
        </w:rPr>
        <w:t xml:space="preserve">Porras y Rojas (2024) aportan evidencia contundente del impacto directo del PAE sobre el rendimiento académico en pruebas estandarizadas colombianas. A través de un análisis comparativo riguroso, </w:t>
      </w:r>
      <w:r>
        <w:rPr>
          <w:lang w:val="es-419"/>
        </w:rPr>
        <w:t>l</w:t>
      </w:r>
      <w:r w:rsidRPr="00CC4DA0">
        <w:rPr>
          <w:lang w:val="es-419"/>
        </w:rPr>
        <w:t>os autores muestran que estudiantes beneficiarios del PAE obtienen resultados significativamente superiores en estas pruebas</w:t>
      </w:r>
      <w:r>
        <w:rPr>
          <w:lang w:val="es-419"/>
        </w:rPr>
        <w:t>. Porras y Rojas (2024)</w:t>
      </w:r>
      <w:r w:rsidRPr="00CC4DA0">
        <w:rPr>
          <w:lang w:val="es-419"/>
        </w:rPr>
        <w:t xml:space="preserve"> destacan</w:t>
      </w:r>
      <w:r>
        <w:rPr>
          <w:lang w:val="es-419"/>
        </w:rPr>
        <w:t xml:space="preserve"> que </w:t>
      </w:r>
      <w:r w:rsidRPr="00CC4DA0">
        <w:rPr>
          <w:lang w:val="es-419"/>
        </w:rPr>
        <w:t>una alimentación adecuada mejora funciones cognitivas esenciales como la memoria, el razonamiento y la velocidad de procesamiento.</w:t>
      </w:r>
    </w:p>
    <w:p w14:paraId="29944C0A" w14:textId="77777777" w:rsidR="00B45C4E" w:rsidRDefault="00B45C4E" w:rsidP="00B45C4E">
      <w:pPr>
        <w:rPr>
          <w:lang w:val="es-419"/>
        </w:rPr>
      </w:pPr>
      <w:r w:rsidRPr="00CC4DA0">
        <w:rPr>
          <w:lang w:val="es-419"/>
        </w:rPr>
        <w:t>Finalmente, Collante</w:t>
      </w:r>
      <w:r>
        <w:rPr>
          <w:lang w:val="es-419"/>
        </w:rPr>
        <w:t xml:space="preserve"> et al. </w:t>
      </w:r>
      <w:r w:rsidRPr="00CC4DA0">
        <w:rPr>
          <w:lang w:val="es-419"/>
        </w:rPr>
        <w:t xml:space="preserve">(2022) complementan esta visión </w:t>
      </w:r>
      <w:r>
        <w:rPr>
          <w:lang w:val="es-419"/>
        </w:rPr>
        <w:t xml:space="preserve">al demostrar </w:t>
      </w:r>
      <w:r w:rsidRPr="00CC4DA0">
        <w:rPr>
          <w:lang w:val="es-419"/>
        </w:rPr>
        <w:t>que los refrigerios escolares, como componente integral del PAE, potencian notablemente los resultados educativos en Colombia. E</w:t>
      </w:r>
      <w:r>
        <w:rPr>
          <w:lang w:val="es-419"/>
        </w:rPr>
        <w:t>l</w:t>
      </w:r>
      <w:r w:rsidRPr="00CC4DA0">
        <w:rPr>
          <w:lang w:val="es-419"/>
        </w:rPr>
        <w:t xml:space="preserve"> estudio </w:t>
      </w:r>
      <w:r>
        <w:rPr>
          <w:lang w:val="es-419"/>
        </w:rPr>
        <w:t xml:space="preserve">citado declara expresamente </w:t>
      </w:r>
      <w:r w:rsidRPr="00CC4DA0">
        <w:rPr>
          <w:lang w:val="es-419"/>
        </w:rPr>
        <w:t>que los refrigerios bien equilibrados</w:t>
      </w:r>
      <w:r>
        <w:rPr>
          <w:lang w:val="es-419"/>
        </w:rPr>
        <w:t xml:space="preserve">, además de contribuir </w:t>
      </w:r>
      <w:r w:rsidRPr="00CC4DA0">
        <w:rPr>
          <w:lang w:val="es-419"/>
        </w:rPr>
        <w:t>a un mejor rendimiento académico, disminuyen el absentismo escolar y mejoran el clima en las aulas,</w:t>
      </w:r>
      <w:r>
        <w:rPr>
          <w:lang w:val="es-419"/>
        </w:rPr>
        <w:t xml:space="preserve"> lo que deviene en </w:t>
      </w:r>
      <w:r w:rsidRPr="00CC4DA0">
        <w:rPr>
          <w:lang w:val="es-419"/>
        </w:rPr>
        <w:t>un entorno de aprendizaje más productivo.</w:t>
      </w:r>
    </w:p>
    <w:p w14:paraId="3935EF2E" w14:textId="77777777" w:rsidR="00B45C4E" w:rsidRDefault="00B45C4E" w:rsidP="00B45C4E">
      <w:pPr>
        <w:ind w:firstLine="0"/>
        <w:rPr>
          <w:lang w:val="es-419"/>
        </w:rPr>
      </w:pPr>
    </w:p>
    <w:p w14:paraId="65257F7E" w14:textId="77777777" w:rsidR="00B45C4E" w:rsidRPr="001721BF" w:rsidRDefault="00B45C4E" w:rsidP="00B45C4E">
      <w:pPr>
        <w:ind w:firstLine="0"/>
        <w:rPr>
          <w:i/>
          <w:iCs/>
          <w:lang w:val="es-419"/>
        </w:rPr>
      </w:pPr>
      <w:r>
        <w:rPr>
          <w:i/>
          <w:iCs/>
          <w:lang w:val="es-419"/>
        </w:rPr>
        <w:t>Alimentación</w:t>
      </w:r>
    </w:p>
    <w:p w14:paraId="6A98DF0F" w14:textId="77777777" w:rsidR="00B45C4E" w:rsidRDefault="00B45C4E" w:rsidP="00B45C4E">
      <w:pPr>
        <w:ind w:firstLine="0"/>
        <w:rPr>
          <w:lang w:val="es-419"/>
        </w:rPr>
      </w:pPr>
      <w:r>
        <w:rPr>
          <w:lang w:val="es-419"/>
        </w:rPr>
        <w:t>En lo concerniente al tópico de a</w:t>
      </w:r>
      <w:r w:rsidRPr="00CC4DA0">
        <w:rPr>
          <w:lang w:val="es-419"/>
        </w:rPr>
        <w:t>limentación</w:t>
      </w:r>
      <w:r>
        <w:rPr>
          <w:lang w:val="es-419"/>
        </w:rPr>
        <w:t>,</w:t>
      </w:r>
      <w:r w:rsidRPr="00CC4DA0">
        <w:rPr>
          <w:lang w:val="es-419"/>
        </w:rPr>
        <w:t xml:space="preserve"> Acosta et al. (2021) sistematizan evidencia detallada sobre la incidencia directa de </w:t>
      </w:r>
      <w:r>
        <w:rPr>
          <w:lang w:val="es-419"/>
        </w:rPr>
        <w:t>esta</w:t>
      </w:r>
      <w:r w:rsidRPr="00CC4DA0">
        <w:rPr>
          <w:lang w:val="es-419"/>
        </w:rPr>
        <w:t xml:space="preserve"> en el rendimiento escolar infantil inicial. Su revisión de la literatura científica establece claramente que una nutrición equilibrada y suficiente es esencial para el desarrollo cognitivo temprano, </w:t>
      </w:r>
      <w:r>
        <w:rPr>
          <w:lang w:val="es-419"/>
        </w:rPr>
        <w:t xml:space="preserve">debido a que impacta, </w:t>
      </w:r>
      <w:r w:rsidRPr="00CC4DA0">
        <w:rPr>
          <w:lang w:val="es-419"/>
        </w:rPr>
        <w:t>especialmente</w:t>
      </w:r>
      <w:r>
        <w:rPr>
          <w:lang w:val="es-419"/>
        </w:rPr>
        <w:t>,</w:t>
      </w:r>
      <w:r w:rsidRPr="00CC4DA0">
        <w:rPr>
          <w:lang w:val="es-419"/>
        </w:rPr>
        <w:t xml:space="preserve"> la capacidad de concentración, atención sostenida y aprendizaje.</w:t>
      </w:r>
      <w:r>
        <w:rPr>
          <w:lang w:val="es-419"/>
        </w:rPr>
        <w:t xml:space="preserve"> </w:t>
      </w:r>
      <w:r w:rsidRPr="00CC4DA0">
        <w:rPr>
          <w:lang w:val="es-419"/>
        </w:rPr>
        <w:t>Durán et al. (2023)</w:t>
      </w:r>
      <w:r>
        <w:rPr>
          <w:lang w:val="es-419"/>
        </w:rPr>
        <w:t>, en tanto,</w:t>
      </w:r>
      <w:r w:rsidRPr="00CC4DA0">
        <w:rPr>
          <w:lang w:val="es-419"/>
        </w:rPr>
        <w:t xml:space="preserve"> relacionan factores nutricionales con </w:t>
      </w:r>
      <w:r>
        <w:rPr>
          <w:lang w:val="es-419"/>
        </w:rPr>
        <w:t xml:space="preserve">el </w:t>
      </w:r>
      <w:r w:rsidRPr="00CC4DA0">
        <w:rPr>
          <w:lang w:val="es-419"/>
        </w:rPr>
        <w:t>rendimiento académico en contextos universitarios</w:t>
      </w:r>
      <w:r>
        <w:rPr>
          <w:lang w:val="es-419"/>
        </w:rPr>
        <w:t xml:space="preserve">; así logran demostrar </w:t>
      </w:r>
      <w:r w:rsidRPr="00CC4DA0">
        <w:rPr>
          <w:lang w:val="es-419"/>
        </w:rPr>
        <w:t>que estudiantes con dietas equilibradas presentan mejores resultados académicos en comparación con aquellos que tienen hábitos alimentarios deficientes.</w:t>
      </w:r>
    </w:p>
    <w:p w14:paraId="05B23DEF" w14:textId="77777777" w:rsidR="00B45C4E" w:rsidRDefault="00B45C4E" w:rsidP="00B45C4E">
      <w:pPr>
        <w:rPr>
          <w:lang w:val="es-419"/>
        </w:rPr>
      </w:pPr>
      <w:r>
        <w:rPr>
          <w:lang w:val="es-419"/>
        </w:rPr>
        <w:t xml:space="preserve">Por otra parte, </w:t>
      </w:r>
      <w:r w:rsidRPr="00CC4DA0">
        <w:rPr>
          <w:lang w:val="es-419"/>
        </w:rPr>
        <w:t>González (2021) profundiza en cómo el estado nutricional influye directamente en el rendimiento académico general</w:t>
      </w:r>
      <w:r>
        <w:rPr>
          <w:lang w:val="es-419"/>
        </w:rPr>
        <w:t xml:space="preserve">. El autor </w:t>
      </w:r>
      <w:r w:rsidRPr="00CC4DA0">
        <w:rPr>
          <w:lang w:val="es-419"/>
        </w:rPr>
        <w:t xml:space="preserve">resalta que la malnutrición, tanto </w:t>
      </w:r>
      <w:r w:rsidRPr="00CC4DA0">
        <w:rPr>
          <w:lang w:val="es-419"/>
        </w:rPr>
        <w:lastRenderedPageBreak/>
        <w:t>por déficit como por exceso, tiene consecuencias negativas sustanciales sobre el aprendizaje.</w:t>
      </w:r>
      <w:r>
        <w:rPr>
          <w:lang w:val="es-419"/>
        </w:rPr>
        <w:t xml:space="preserve"> Asimismo, </w:t>
      </w:r>
      <w:r w:rsidRPr="00CC4DA0">
        <w:rPr>
          <w:lang w:val="es-419"/>
        </w:rPr>
        <w:t>Santos y Barros (2022) ofrecen un análisis específico sobre cómo influye la nutrición en el desempeño académico en una institución educativa particular,</w:t>
      </w:r>
      <w:r>
        <w:rPr>
          <w:lang w:val="es-419"/>
        </w:rPr>
        <w:t xml:space="preserve"> una propuesta a través de la cual logran demostrar </w:t>
      </w:r>
      <w:r w:rsidRPr="00CC4DA0">
        <w:rPr>
          <w:lang w:val="es-419"/>
        </w:rPr>
        <w:t xml:space="preserve">mejoras significativas en rendimiento académico cuando se implementan intervenciones nutricionales específicas. </w:t>
      </w:r>
    </w:p>
    <w:p w14:paraId="21FEBA7D" w14:textId="77777777" w:rsidR="00B45C4E" w:rsidRDefault="00B45C4E" w:rsidP="00B45C4E">
      <w:pPr>
        <w:rPr>
          <w:lang w:val="es-419"/>
        </w:rPr>
      </w:pPr>
      <w:r>
        <w:rPr>
          <w:lang w:val="es-419"/>
        </w:rPr>
        <w:t xml:space="preserve">Para </w:t>
      </w:r>
      <w:r w:rsidRPr="00CC4DA0">
        <w:rPr>
          <w:lang w:val="es-419"/>
        </w:rPr>
        <w:t>Ceme (2021)</w:t>
      </w:r>
      <w:r>
        <w:rPr>
          <w:lang w:val="es-419"/>
        </w:rPr>
        <w:t xml:space="preserve">, por otra parte, existe una clara </w:t>
      </w:r>
      <w:r w:rsidRPr="00CC4DA0">
        <w:rPr>
          <w:lang w:val="es-419"/>
        </w:rPr>
        <w:t>relación directa entre hábitos alimenticios saludables y el desarrollo cognitivo infantil</w:t>
      </w:r>
      <w:r>
        <w:rPr>
          <w:lang w:val="es-419"/>
        </w:rPr>
        <w:t xml:space="preserve">, por lo que las </w:t>
      </w:r>
      <w:r w:rsidRPr="00CC4DA0">
        <w:rPr>
          <w:lang w:val="es-419"/>
        </w:rPr>
        <w:t>intervenciones tempranas para consolidar patrones de alimentación beneficiosos</w:t>
      </w:r>
      <w:r>
        <w:rPr>
          <w:lang w:val="es-419"/>
        </w:rPr>
        <w:t xml:space="preserve"> revisten importancia crítica</w:t>
      </w:r>
      <w:r w:rsidRPr="00CC4DA0">
        <w:rPr>
          <w:lang w:val="es-419"/>
        </w:rPr>
        <w:t>.</w:t>
      </w:r>
      <w:r>
        <w:rPr>
          <w:lang w:val="es-419"/>
        </w:rPr>
        <w:t xml:space="preserve"> En línea con esto, </w:t>
      </w:r>
      <w:r w:rsidRPr="00CC4DA0">
        <w:rPr>
          <w:lang w:val="es-419"/>
        </w:rPr>
        <w:t xml:space="preserve">Pugo y Zhinin (2020) </w:t>
      </w:r>
      <w:r>
        <w:rPr>
          <w:lang w:val="es-419"/>
        </w:rPr>
        <w:t>brindan</w:t>
      </w:r>
      <w:r w:rsidRPr="00CC4DA0">
        <w:rPr>
          <w:lang w:val="es-419"/>
        </w:rPr>
        <w:t xml:space="preserve"> evidencia específica desde el contexto ecuatoriano</w:t>
      </w:r>
      <w:r>
        <w:rPr>
          <w:lang w:val="es-419"/>
        </w:rPr>
        <w:t xml:space="preserve"> que vincula </w:t>
      </w:r>
      <w:r w:rsidRPr="00CC4DA0">
        <w:rPr>
          <w:lang w:val="es-419"/>
        </w:rPr>
        <w:t>hábitos nutricionales saludables con un desempeño académico significativamente superior en escolares. Huamani (2021) confirma la influencia positiva del estado nutricional adecuado en el rendimiento académico escolar específico</w:t>
      </w:r>
      <w:r>
        <w:rPr>
          <w:lang w:val="es-419"/>
        </w:rPr>
        <w:t xml:space="preserve"> y destaca </w:t>
      </w:r>
      <w:r w:rsidRPr="00CC4DA0">
        <w:rPr>
          <w:lang w:val="es-419"/>
        </w:rPr>
        <w:t>cómo programas efectivos de alimentación generan resultados académicos consistentemente más elevados.</w:t>
      </w:r>
    </w:p>
    <w:p w14:paraId="44451DE2" w14:textId="77777777" w:rsidR="00B45C4E" w:rsidRDefault="00B45C4E" w:rsidP="00B45C4E">
      <w:pPr>
        <w:rPr>
          <w:lang w:val="es-419"/>
        </w:rPr>
      </w:pPr>
      <w:r>
        <w:rPr>
          <w:lang w:val="es-419"/>
        </w:rPr>
        <w:t xml:space="preserve">En términos similares se expresan </w:t>
      </w:r>
      <w:r w:rsidRPr="00CC4DA0">
        <w:rPr>
          <w:lang w:val="es-419"/>
        </w:rPr>
        <w:t>García y Cristina (2024)</w:t>
      </w:r>
      <w:r>
        <w:rPr>
          <w:lang w:val="es-419"/>
        </w:rPr>
        <w:t>, quienes</w:t>
      </w:r>
      <w:r w:rsidRPr="00CC4DA0">
        <w:rPr>
          <w:lang w:val="es-419"/>
        </w:rPr>
        <w:t xml:space="preserve"> examinan específicamente la relación entre nutrición y desempeño académico adolescente</w:t>
      </w:r>
      <w:r>
        <w:rPr>
          <w:lang w:val="es-419"/>
        </w:rPr>
        <w:t>, y concluyen</w:t>
      </w:r>
      <w:r w:rsidRPr="00CC4DA0">
        <w:rPr>
          <w:lang w:val="es-419"/>
        </w:rPr>
        <w:t xml:space="preserve"> que </w:t>
      </w:r>
      <w:r>
        <w:rPr>
          <w:lang w:val="es-419"/>
        </w:rPr>
        <w:t xml:space="preserve">las </w:t>
      </w:r>
      <w:r w:rsidRPr="00CC4DA0">
        <w:rPr>
          <w:lang w:val="es-419"/>
        </w:rPr>
        <w:t xml:space="preserve">intervenciones nutricionales efectivas durante esta etapa crucial del desarrollo generan mejoras académicas sostenidas. Sáez y Guillermo (2022) complementan </w:t>
      </w:r>
      <w:r>
        <w:rPr>
          <w:lang w:val="es-419"/>
        </w:rPr>
        <w:t xml:space="preserve">la </w:t>
      </w:r>
      <w:r w:rsidRPr="00CC4DA0">
        <w:rPr>
          <w:lang w:val="es-419"/>
        </w:rPr>
        <w:t>visión</w:t>
      </w:r>
      <w:r>
        <w:rPr>
          <w:lang w:val="es-419"/>
        </w:rPr>
        <w:t xml:space="preserve"> referida</w:t>
      </w:r>
      <w:r w:rsidRPr="00CC4DA0">
        <w:rPr>
          <w:lang w:val="es-419"/>
        </w:rPr>
        <w:t xml:space="preserve"> al vincular claramente estilos de vida saludables con mejores resultados académicos universitarios</w:t>
      </w:r>
      <w:r>
        <w:rPr>
          <w:lang w:val="es-419"/>
        </w:rPr>
        <w:t xml:space="preserve">. Para los autores, </w:t>
      </w:r>
      <w:r w:rsidRPr="00CC4DA0">
        <w:rPr>
          <w:lang w:val="es-419"/>
        </w:rPr>
        <w:t>un estilo de vida saludable integral incluye una nutrición balanceada y actividad física regular</w:t>
      </w:r>
      <w:r>
        <w:rPr>
          <w:lang w:val="es-419"/>
        </w:rPr>
        <w:t xml:space="preserve">. </w:t>
      </w:r>
      <w:r w:rsidRPr="00CC4DA0">
        <w:rPr>
          <w:lang w:val="es-419"/>
        </w:rPr>
        <w:t>Finalmente, Forero et al. (2023) presentan un análisis general sobre cómo hábitos alimenticios adecuados influyen positivamente en el rendimiento escolar en América Latina</w:t>
      </w:r>
      <w:r>
        <w:rPr>
          <w:lang w:val="es-419"/>
        </w:rPr>
        <w:t xml:space="preserve">. Los autores señalan </w:t>
      </w:r>
      <w:r w:rsidRPr="00CC4DA0">
        <w:rPr>
          <w:lang w:val="es-419"/>
        </w:rPr>
        <w:t xml:space="preserve">la necesidad de </w:t>
      </w:r>
      <w:r>
        <w:rPr>
          <w:lang w:val="es-419"/>
        </w:rPr>
        <w:t xml:space="preserve">contar con </w:t>
      </w:r>
      <w:r w:rsidRPr="00CC4DA0">
        <w:rPr>
          <w:lang w:val="es-419"/>
        </w:rPr>
        <w:t>políticas educativas que integren la promoción de una alimentación saludable como estrategia central para mejorar la calidad educativa.</w:t>
      </w:r>
    </w:p>
    <w:p w14:paraId="2A984417" w14:textId="77777777" w:rsidR="00B45C4E" w:rsidRDefault="00B45C4E" w:rsidP="00B45C4E">
      <w:pPr>
        <w:ind w:firstLine="0"/>
        <w:rPr>
          <w:lang w:val="es-419"/>
        </w:rPr>
      </w:pPr>
    </w:p>
    <w:p w14:paraId="2E78E9CB" w14:textId="77777777" w:rsidR="00B45C4E" w:rsidRDefault="00B45C4E" w:rsidP="00B45C4E">
      <w:pPr>
        <w:ind w:firstLine="0"/>
        <w:rPr>
          <w:lang w:val="es-419"/>
        </w:rPr>
      </w:pPr>
    </w:p>
    <w:p w14:paraId="6FADD680" w14:textId="77777777" w:rsidR="00B45C4E" w:rsidRPr="001721BF" w:rsidRDefault="00B45C4E" w:rsidP="00B45C4E">
      <w:pPr>
        <w:ind w:firstLine="0"/>
        <w:rPr>
          <w:i/>
          <w:iCs/>
          <w:lang w:val="es-419"/>
        </w:rPr>
      </w:pPr>
      <w:r>
        <w:rPr>
          <w:i/>
          <w:iCs/>
          <w:lang w:val="es-419"/>
        </w:rPr>
        <w:lastRenderedPageBreak/>
        <w:t>Crecimiento y desarrollo</w:t>
      </w:r>
    </w:p>
    <w:p w14:paraId="7B0AF0D2" w14:textId="77777777" w:rsidR="00B45C4E" w:rsidRDefault="00B45C4E" w:rsidP="00B45C4E">
      <w:pPr>
        <w:ind w:firstLine="0"/>
        <w:rPr>
          <w:lang w:val="es-419"/>
        </w:rPr>
      </w:pPr>
      <w:r>
        <w:rPr>
          <w:lang w:val="es-419"/>
        </w:rPr>
        <w:t>En lo que respecta al tópico de c</w:t>
      </w:r>
      <w:r w:rsidRPr="00CC4DA0">
        <w:rPr>
          <w:lang w:val="es-419"/>
        </w:rPr>
        <w:t>recimiento y desarrollo</w:t>
      </w:r>
      <w:r>
        <w:rPr>
          <w:lang w:val="es-419"/>
        </w:rPr>
        <w:t>,</w:t>
      </w:r>
      <w:r w:rsidRPr="00CC4DA0">
        <w:rPr>
          <w:lang w:val="es-419"/>
        </w:rPr>
        <w:t xml:space="preserve"> Merchán et al. (2024) ofrecen evidencia robusta sobre cómo la desnutrición limita el desarrollo integral infantil en América Latina</w:t>
      </w:r>
      <w:r>
        <w:rPr>
          <w:lang w:val="es-419"/>
        </w:rPr>
        <w:t xml:space="preserve">. En su trabajo, </w:t>
      </w:r>
      <w:r w:rsidRPr="00CC4DA0">
        <w:rPr>
          <w:lang w:val="es-419"/>
        </w:rPr>
        <w:t>identifican consecuencias específicas</w:t>
      </w:r>
      <w:r>
        <w:rPr>
          <w:lang w:val="es-419"/>
        </w:rPr>
        <w:t>,</w:t>
      </w:r>
      <w:r w:rsidRPr="00CC4DA0">
        <w:rPr>
          <w:lang w:val="es-419"/>
        </w:rPr>
        <w:t xml:space="preserve"> como retrasos en el crecimiento físico, problemas de aprendizaje y dificultades sociales y emocionales</w:t>
      </w:r>
      <w:r>
        <w:rPr>
          <w:lang w:val="es-419"/>
        </w:rPr>
        <w:t>,</w:t>
      </w:r>
      <w:r w:rsidRPr="00CC4DA0">
        <w:rPr>
          <w:lang w:val="es-419"/>
        </w:rPr>
        <w:t xml:space="preserve"> que afectan directamente el desempeño académico futuro.</w:t>
      </w:r>
      <w:r>
        <w:rPr>
          <w:lang w:val="es-419"/>
        </w:rPr>
        <w:t xml:space="preserve"> Por su parte, </w:t>
      </w:r>
      <w:r w:rsidRPr="00CC4DA0">
        <w:rPr>
          <w:lang w:val="es-419"/>
        </w:rPr>
        <w:t xml:space="preserve">Cruz et al. (2024) vinculan directamente la nutrición adecuada con un desarrollo físico-cognitivo óptimo en preescolares ecuatorianos, </w:t>
      </w:r>
      <w:r>
        <w:rPr>
          <w:lang w:val="es-419"/>
        </w:rPr>
        <w:t xml:space="preserve">e insisten en la importancia de </w:t>
      </w:r>
      <w:r w:rsidRPr="00CC4DA0">
        <w:rPr>
          <w:lang w:val="es-419"/>
        </w:rPr>
        <w:t xml:space="preserve">programas efectivos de alimentación </w:t>
      </w:r>
      <w:r>
        <w:rPr>
          <w:lang w:val="es-419"/>
        </w:rPr>
        <w:t xml:space="preserve">que contribuyan a </w:t>
      </w:r>
      <w:r w:rsidRPr="00CC4DA0">
        <w:rPr>
          <w:lang w:val="es-419"/>
        </w:rPr>
        <w:t>prevenir retrasos de desarrollo y optimi</w:t>
      </w:r>
      <w:r>
        <w:rPr>
          <w:lang w:val="es-419"/>
        </w:rPr>
        <w:t xml:space="preserve">cen </w:t>
      </w:r>
      <w:r w:rsidRPr="00CC4DA0">
        <w:rPr>
          <w:lang w:val="es-419"/>
        </w:rPr>
        <w:t>el aprendizaje temprano.</w:t>
      </w:r>
    </w:p>
    <w:p w14:paraId="6DC5A019" w14:textId="77777777" w:rsidR="00B45C4E" w:rsidRDefault="00B45C4E" w:rsidP="00B45C4E">
      <w:pPr>
        <w:rPr>
          <w:lang w:val="es-419"/>
        </w:rPr>
      </w:pPr>
      <w:r>
        <w:rPr>
          <w:lang w:val="es-419"/>
        </w:rPr>
        <w:t xml:space="preserve">Para </w:t>
      </w:r>
      <w:r w:rsidRPr="00CC4DA0">
        <w:rPr>
          <w:lang w:val="es-419"/>
        </w:rPr>
        <w:t>Amaya y Agudelo (2020)</w:t>
      </w:r>
      <w:r>
        <w:rPr>
          <w:lang w:val="es-419"/>
        </w:rPr>
        <w:t xml:space="preserve">, </w:t>
      </w:r>
      <w:r w:rsidRPr="00CC4DA0">
        <w:rPr>
          <w:lang w:val="es-419"/>
        </w:rPr>
        <w:t>la malnutrición afecta negativamente el desarrollo social infantil en Medellín</w:t>
      </w:r>
      <w:r>
        <w:rPr>
          <w:lang w:val="es-419"/>
        </w:rPr>
        <w:t xml:space="preserve"> y</w:t>
      </w:r>
      <w:r w:rsidRPr="00CC4DA0">
        <w:rPr>
          <w:lang w:val="es-419"/>
        </w:rPr>
        <w:t xml:space="preserve"> genera ciclos intergeneracionales de pobreza educativa y exclusión social.</w:t>
      </w:r>
      <w:r>
        <w:rPr>
          <w:lang w:val="es-419"/>
        </w:rPr>
        <w:t xml:space="preserve"> Mientras que </w:t>
      </w:r>
      <w:r w:rsidRPr="00CC4DA0">
        <w:rPr>
          <w:lang w:val="es-419"/>
        </w:rPr>
        <w:t xml:space="preserve">Cortés y Pérez (2023) profundizan aún más, </w:t>
      </w:r>
      <w:r>
        <w:rPr>
          <w:lang w:val="es-419"/>
        </w:rPr>
        <w:t xml:space="preserve">al analizar </w:t>
      </w:r>
      <w:r w:rsidRPr="00CC4DA0">
        <w:rPr>
          <w:lang w:val="es-419"/>
        </w:rPr>
        <w:t>cómo la desnutrición crónica afecta específicamente el crecimiento físico y el desarrollo cognitivo infantil</w:t>
      </w:r>
      <w:r>
        <w:rPr>
          <w:lang w:val="es-419"/>
        </w:rPr>
        <w:t xml:space="preserve">. Para estos autores, os </w:t>
      </w:r>
      <w:r w:rsidRPr="00CC4DA0">
        <w:rPr>
          <w:lang w:val="es-419"/>
        </w:rPr>
        <w:t>efectos negativos persisten a largo plazo</w:t>
      </w:r>
      <w:r>
        <w:rPr>
          <w:lang w:val="es-419"/>
        </w:rPr>
        <w:t xml:space="preserve"> y</w:t>
      </w:r>
      <w:r w:rsidRPr="00CC4DA0">
        <w:rPr>
          <w:lang w:val="es-419"/>
        </w:rPr>
        <w:t xml:space="preserve"> limitan las oportunidades educativas y laborales futuras.</w:t>
      </w:r>
    </w:p>
    <w:p w14:paraId="519BCA01" w14:textId="77777777" w:rsidR="00B45C4E" w:rsidRDefault="00B45C4E" w:rsidP="00B45C4E">
      <w:pPr>
        <w:ind w:firstLine="0"/>
        <w:rPr>
          <w:lang w:val="es-419"/>
        </w:rPr>
      </w:pPr>
    </w:p>
    <w:p w14:paraId="60A169FE" w14:textId="77777777" w:rsidR="00B45C4E" w:rsidRPr="001721BF" w:rsidRDefault="00B45C4E" w:rsidP="00B45C4E">
      <w:pPr>
        <w:ind w:firstLine="0"/>
        <w:rPr>
          <w:i/>
          <w:iCs/>
          <w:lang w:val="es-419"/>
        </w:rPr>
      </w:pPr>
      <w:r>
        <w:rPr>
          <w:i/>
          <w:iCs/>
          <w:lang w:val="es-419"/>
        </w:rPr>
        <w:t>Malnutrición</w:t>
      </w:r>
    </w:p>
    <w:p w14:paraId="2B6C291D" w14:textId="77777777" w:rsidR="00B45C4E" w:rsidRPr="00CC4DA0" w:rsidRDefault="00B45C4E" w:rsidP="00B45C4E">
      <w:pPr>
        <w:ind w:firstLine="0"/>
        <w:rPr>
          <w:lang w:val="es-419"/>
        </w:rPr>
      </w:pPr>
      <w:r>
        <w:rPr>
          <w:lang w:val="es-419"/>
        </w:rPr>
        <w:t>Por último, en cuanto a la línea de m</w:t>
      </w:r>
      <w:r w:rsidRPr="00CC4DA0">
        <w:rPr>
          <w:lang w:val="es-419"/>
        </w:rPr>
        <w:t>alnutrición</w:t>
      </w:r>
      <w:r>
        <w:rPr>
          <w:lang w:val="es-419"/>
        </w:rPr>
        <w:t>,</w:t>
      </w:r>
      <w:r w:rsidRPr="00CC4DA0">
        <w:rPr>
          <w:lang w:val="es-419"/>
        </w:rPr>
        <w:t xml:space="preserve"> Cantos (2020) investiga específicamente cómo la desnutrición impacta negativamente en el rendimiento escolar</w:t>
      </w:r>
      <w:r>
        <w:rPr>
          <w:lang w:val="es-419"/>
        </w:rPr>
        <w:t xml:space="preserve"> y explica </w:t>
      </w:r>
      <w:r w:rsidRPr="00CC4DA0">
        <w:rPr>
          <w:lang w:val="es-419"/>
        </w:rPr>
        <w:t>que los estudiantes desnutridos muestran dificultades académicas notables en comparación con sus pares bien nutridos. Ticona (2021)</w:t>
      </w:r>
      <w:r>
        <w:rPr>
          <w:lang w:val="es-419"/>
        </w:rPr>
        <w:t>, por su parte,</w:t>
      </w:r>
      <w:r w:rsidRPr="00CC4DA0">
        <w:rPr>
          <w:lang w:val="es-419"/>
        </w:rPr>
        <w:t xml:space="preserve"> confirma esta relación directa entre desnutrición y bajo desempeño académico en escolares peruanos, </w:t>
      </w:r>
      <w:r>
        <w:rPr>
          <w:lang w:val="es-419"/>
        </w:rPr>
        <w:t xml:space="preserve">y señala </w:t>
      </w:r>
      <w:r w:rsidRPr="00CC4DA0">
        <w:rPr>
          <w:lang w:val="es-419"/>
        </w:rPr>
        <w:t xml:space="preserve">la importancia urgente de intervenciones nutricionales efectivas para revertir </w:t>
      </w:r>
      <w:r>
        <w:rPr>
          <w:lang w:val="es-419"/>
        </w:rPr>
        <w:t>l</w:t>
      </w:r>
      <w:r w:rsidRPr="00CC4DA0">
        <w:rPr>
          <w:lang w:val="es-419"/>
        </w:rPr>
        <w:t>as consecuencias negativas</w:t>
      </w:r>
      <w:r>
        <w:rPr>
          <w:lang w:val="es-419"/>
        </w:rPr>
        <w:t xml:space="preserve"> caracterizadas</w:t>
      </w:r>
      <w:r w:rsidRPr="00CC4DA0">
        <w:rPr>
          <w:lang w:val="es-419"/>
        </w:rPr>
        <w:t>.</w:t>
      </w:r>
    </w:p>
    <w:p w14:paraId="6F721054" w14:textId="77777777" w:rsidR="00B45C4E" w:rsidRPr="00CC4DA0" w:rsidRDefault="00B45C4E" w:rsidP="00B45C4E">
      <w:pPr>
        <w:rPr>
          <w:lang w:val="es-419"/>
        </w:rPr>
      </w:pPr>
      <w:r>
        <w:rPr>
          <w:lang w:val="es-419"/>
        </w:rPr>
        <w:t xml:space="preserve">Asimismo, </w:t>
      </w:r>
      <w:r w:rsidRPr="00CC4DA0">
        <w:rPr>
          <w:lang w:val="es-419"/>
        </w:rPr>
        <w:t xml:space="preserve">Feijoo (2020) establece claramente el vínculo entre la desnutrición temprana y el bajo rendimiento académico en preescolares, mientras que Trávez et al. (2024) confirman la influencia negativa de la desnutrición sobre el desempeño académico adolescente. </w:t>
      </w:r>
      <w:r>
        <w:rPr>
          <w:lang w:val="es-419"/>
        </w:rPr>
        <w:t xml:space="preserve">En </w:t>
      </w:r>
      <w:r>
        <w:rPr>
          <w:lang w:val="es-419"/>
        </w:rPr>
        <w:lastRenderedPageBreak/>
        <w:t xml:space="preserve">complemento, </w:t>
      </w:r>
      <w:r w:rsidRPr="00CC4DA0">
        <w:rPr>
          <w:lang w:val="es-419"/>
        </w:rPr>
        <w:t>Santisteban (2021) ofrece un análisis adicional</w:t>
      </w:r>
      <w:r>
        <w:rPr>
          <w:lang w:val="es-419"/>
        </w:rPr>
        <w:t xml:space="preserve"> a partir del cual </w:t>
      </w:r>
      <w:r w:rsidRPr="00CC4DA0">
        <w:rPr>
          <w:lang w:val="es-419"/>
        </w:rPr>
        <w:t>identific</w:t>
      </w:r>
      <w:r>
        <w:rPr>
          <w:lang w:val="es-419"/>
        </w:rPr>
        <w:t>a</w:t>
      </w:r>
      <w:r w:rsidRPr="00CC4DA0">
        <w:rPr>
          <w:lang w:val="es-419"/>
        </w:rPr>
        <w:t xml:space="preserve"> específicamente cómo la desnutrición infantil está asociada a dificultades particulares en el aprendizaje </w:t>
      </w:r>
      <w:r>
        <w:rPr>
          <w:lang w:val="es-419"/>
        </w:rPr>
        <w:t>i</w:t>
      </w:r>
      <w:r w:rsidRPr="00CC4DA0">
        <w:rPr>
          <w:lang w:val="es-419"/>
        </w:rPr>
        <w:t xml:space="preserve">nicial, </w:t>
      </w:r>
      <w:r>
        <w:rPr>
          <w:lang w:val="es-419"/>
        </w:rPr>
        <w:t xml:space="preserve">entre los que destacan </w:t>
      </w:r>
      <w:r w:rsidRPr="00CC4DA0">
        <w:rPr>
          <w:lang w:val="es-419"/>
        </w:rPr>
        <w:t>problemas de atención, memoria y desarrollo lingüístico.</w:t>
      </w:r>
    </w:p>
    <w:p w14:paraId="02835BDB" w14:textId="522B9455"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Discusión</w:t>
      </w:r>
    </w:p>
    <w:p w14:paraId="0B5BCF9C" w14:textId="77777777" w:rsidR="00840FBA" w:rsidRPr="00A73B4B" w:rsidRDefault="00840FBA" w:rsidP="00840FBA">
      <w:pPr>
        <w:rPr>
          <w:lang w:val="es-419"/>
        </w:rPr>
      </w:pPr>
      <w:r w:rsidRPr="00A73B4B">
        <w:rPr>
          <w:lang w:val="es-419"/>
        </w:rPr>
        <w:t xml:space="preserve">Los resultados obtenidos a través </w:t>
      </w:r>
      <w:r>
        <w:rPr>
          <w:lang w:val="es-419"/>
        </w:rPr>
        <w:t xml:space="preserve">a lo largo de la </w:t>
      </w:r>
      <w:r w:rsidRPr="00A73B4B">
        <w:rPr>
          <w:lang w:val="es-419"/>
        </w:rPr>
        <w:t xml:space="preserve">revisión sistemática </w:t>
      </w:r>
      <w:r>
        <w:rPr>
          <w:lang w:val="es-419"/>
        </w:rPr>
        <w:t xml:space="preserve">llevada a cabo </w:t>
      </w:r>
      <w:r w:rsidRPr="00A73B4B">
        <w:rPr>
          <w:lang w:val="es-419"/>
        </w:rPr>
        <w:t xml:space="preserve">revelan con claridad que los factores nutricionales poseen una influencia determinante en el rendimiento escolar, pero lo hacen desde una lógica multifactorial e interdependiente, lo que obliga a trascender explicaciones lineales. Lejos de tratarse de una simple causa-efecto entre alimentación y desempeño académico, los estudios analizados sugieren que </w:t>
      </w:r>
      <w:r>
        <w:rPr>
          <w:lang w:val="es-419"/>
        </w:rPr>
        <w:t>l</w:t>
      </w:r>
      <w:r w:rsidRPr="00A73B4B">
        <w:rPr>
          <w:lang w:val="es-419"/>
        </w:rPr>
        <w:t xml:space="preserve">a </w:t>
      </w:r>
      <w:r>
        <w:rPr>
          <w:lang w:val="es-419"/>
        </w:rPr>
        <w:t xml:space="preserve">citada </w:t>
      </w:r>
      <w:r w:rsidRPr="00A73B4B">
        <w:rPr>
          <w:lang w:val="es-419"/>
        </w:rPr>
        <w:t xml:space="preserve">relación está mediada por aspectos culturales, institucionales, fisiológicos, emocionales y económicos. En tal sentido, </w:t>
      </w:r>
      <w:r>
        <w:rPr>
          <w:lang w:val="es-419"/>
        </w:rPr>
        <w:t>la</w:t>
      </w:r>
      <w:r w:rsidRPr="00A73B4B">
        <w:rPr>
          <w:lang w:val="es-419"/>
        </w:rPr>
        <w:t xml:space="preserve"> discusión</w:t>
      </w:r>
      <w:r>
        <w:rPr>
          <w:lang w:val="es-419"/>
        </w:rPr>
        <w:t xml:space="preserve"> subsiguiente</w:t>
      </w:r>
      <w:r w:rsidRPr="00A73B4B">
        <w:rPr>
          <w:lang w:val="es-419"/>
        </w:rPr>
        <w:t xml:space="preserve"> busca exponer la validez empírica de dicha relación, sus alcances, tensiones y posibilidades dentro del marco de políticas educativas y sanitarias con </w:t>
      </w:r>
      <w:r>
        <w:rPr>
          <w:lang w:val="es-419"/>
        </w:rPr>
        <w:t xml:space="preserve">una perspectiva </w:t>
      </w:r>
      <w:r w:rsidRPr="00A73B4B">
        <w:rPr>
          <w:lang w:val="es-419"/>
        </w:rPr>
        <w:t>de derechos.</w:t>
      </w:r>
    </w:p>
    <w:p w14:paraId="5C3841AD" w14:textId="77777777" w:rsidR="00840FBA" w:rsidRPr="00A73B4B" w:rsidRDefault="00840FBA" w:rsidP="00840FBA">
      <w:pPr>
        <w:rPr>
          <w:lang w:val="es-419"/>
        </w:rPr>
      </w:pPr>
      <w:r w:rsidRPr="00A73B4B">
        <w:rPr>
          <w:lang w:val="es-419"/>
        </w:rPr>
        <w:t>En primer lugar, los hallazgos referidos a los programas de alimentación escolar muestran un panorama dual: por un lado, existen pruebas robustas que respaldan su impacto positivo sobre el aprendizaje y la permanencia escolar; por otro, también se evidencian limitaciones en su implementación que podrían mermar su eficacia. Así, estudios como los de Moreno (2023) y Porras y Rojas (2024) revelan mejoras significativas en pruebas estandarizadas, niveles de atención y asistencia escolar entre estudiantes beneficiarios del Plan de Alimentación Escolar (PAE)</w:t>
      </w:r>
      <w:r>
        <w:rPr>
          <w:lang w:val="es-419"/>
        </w:rPr>
        <w:t>,</w:t>
      </w:r>
      <w:r w:rsidRPr="00A73B4B">
        <w:rPr>
          <w:lang w:val="es-419"/>
        </w:rPr>
        <w:t xml:space="preserve"> datos corroboran lo planteado por Micha et al. (2020), quienes afirman que los programas escolares de alimentación pueden mejorar el rendimiento cognitivo si garantizan cobertura, calidad nutricional y aceptabilidad cultural.</w:t>
      </w:r>
    </w:p>
    <w:p w14:paraId="753C77EA" w14:textId="77777777" w:rsidR="00840FBA" w:rsidRPr="00A73B4B" w:rsidRDefault="00840FBA" w:rsidP="00840FBA">
      <w:pPr>
        <w:rPr>
          <w:lang w:val="es-419"/>
        </w:rPr>
      </w:pPr>
      <w:r w:rsidRPr="00A73B4B">
        <w:rPr>
          <w:lang w:val="es-419"/>
        </w:rPr>
        <w:t xml:space="preserve">No obstante, otros estudios, como los de Velázquez et al. (2022) y Calisto y Díaz (2019), denuncian irregularidades en la calidad de los alimentos suministrados, así como fallas </w:t>
      </w:r>
      <w:r w:rsidRPr="00A73B4B">
        <w:rPr>
          <w:lang w:val="es-419"/>
        </w:rPr>
        <w:lastRenderedPageBreak/>
        <w:t xml:space="preserve">logísticas y escasa inclusión de criterios culturales en los menús. </w:t>
      </w:r>
      <w:r>
        <w:rPr>
          <w:lang w:val="es-419"/>
        </w:rPr>
        <w:t xml:space="preserve">La </w:t>
      </w:r>
      <w:r w:rsidRPr="00A73B4B">
        <w:rPr>
          <w:lang w:val="es-419"/>
        </w:rPr>
        <w:t xml:space="preserve">tensión </w:t>
      </w:r>
      <w:r>
        <w:rPr>
          <w:lang w:val="es-419"/>
        </w:rPr>
        <w:t xml:space="preserve">existente </w:t>
      </w:r>
      <w:r w:rsidRPr="00A73B4B">
        <w:rPr>
          <w:lang w:val="es-419"/>
        </w:rPr>
        <w:t>permite identificar un problema estructural</w:t>
      </w:r>
      <w:r>
        <w:rPr>
          <w:lang w:val="es-419"/>
        </w:rPr>
        <w:t>;</w:t>
      </w:r>
      <w:r w:rsidRPr="00A73B4B">
        <w:rPr>
          <w:lang w:val="es-419"/>
        </w:rPr>
        <w:t xml:space="preserve"> muchas veces, los programas de alimentación escolar son diseñados desde un</w:t>
      </w:r>
      <w:r>
        <w:rPr>
          <w:lang w:val="es-419"/>
        </w:rPr>
        <w:t xml:space="preserve">a lógica </w:t>
      </w:r>
      <w:r w:rsidRPr="00A73B4B">
        <w:rPr>
          <w:lang w:val="es-419"/>
        </w:rPr>
        <w:t>tecnocrátic</w:t>
      </w:r>
      <w:r>
        <w:rPr>
          <w:lang w:val="es-419"/>
        </w:rPr>
        <w:t>a</w:t>
      </w:r>
      <w:r w:rsidRPr="00A73B4B">
        <w:rPr>
          <w:lang w:val="es-419"/>
        </w:rPr>
        <w:t xml:space="preserve"> que prioriza lo nutricional y logístico, pero desatiende variables afectivas, identitarias y pedagógicas. La revisión apunta a que una alimentación escolar verdaderamente efectiva debe ser culturalmente pertinente, emocionalmente significativa, nutricionalmente balanceada y logísticamente viable.</w:t>
      </w:r>
    </w:p>
    <w:p w14:paraId="2BD145B1" w14:textId="77777777" w:rsidR="00840FBA" w:rsidRPr="00A73B4B" w:rsidRDefault="00840FBA" w:rsidP="00840FBA">
      <w:pPr>
        <w:rPr>
          <w:lang w:val="es-419"/>
        </w:rPr>
      </w:pPr>
      <w:r>
        <w:rPr>
          <w:lang w:val="es-419"/>
        </w:rPr>
        <w:t xml:space="preserve">Por otro lado, se corroboró que </w:t>
      </w:r>
      <w:r w:rsidRPr="00A73B4B">
        <w:rPr>
          <w:lang w:val="es-419"/>
        </w:rPr>
        <w:t>los hábitos alimentarios instaurados desde la infancia</w:t>
      </w:r>
      <w:r>
        <w:rPr>
          <w:lang w:val="es-419"/>
        </w:rPr>
        <w:t xml:space="preserve"> juegan un papel preponderante al respecto</w:t>
      </w:r>
      <w:r w:rsidRPr="00A73B4B">
        <w:rPr>
          <w:lang w:val="es-419"/>
        </w:rPr>
        <w:t xml:space="preserve">. Romero y Peña (2023), Fernández (2024) y Lema (2022) coinciden en que la instauración temprana de una alimentación saludable influye en el desarrollo físico y cognitivo, </w:t>
      </w:r>
      <w:r>
        <w:rPr>
          <w:lang w:val="es-419"/>
        </w:rPr>
        <w:t xml:space="preserve">y </w:t>
      </w:r>
      <w:r w:rsidRPr="00A73B4B">
        <w:rPr>
          <w:lang w:val="es-419"/>
        </w:rPr>
        <w:t xml:space="preserve">también </w:t>
      </w:r>
      <w:r>
        <w:rPr>
          <w:lang w:val="es-419"/>
        </w:rPr>
        <w:t xml:space="preserve">incide </w:t>
      </w:r>
      <w:r w:rsidRPr="00A73B4B">
        <w:rPr>
          <w:lang w:val="es-419"/>
        </w:rPr>
        <w:t>en la adquisición de habilidades emocionales y sociales asociadas al éxito escolar. La internalización de hábitos como el consumo regular de frutas, la reducción del azúcar y el respeto por horarios alimenticios estructurados se vincula con una mayor capacidad de autorregulación, atención sostenida y disposición para el aprendizaje. En esta línea, se refuerza la idea de que la educación alimentaria no puede ser relegada al ámbito de la salud pública exclusivamente, sino que debe formar parte integral del currículo escolar.</w:t>
      </w:r>
    </w:p>
    <w:p w14:paraId="166B708B" w14:textId="77777777" w:rsidR="00840FBA" w:rsidRPr="00A73B4B" w:rsidRDefault="00840FBA" w:rsidP="00840FBA">
      <w:pPr>
        <w:rPr>
          <w:lang w:val="es-419"/>
        </w:rPr>
      </w:pPr>
      <w:r w:rsidRPr="00A73B4B">
        <w:rPr>
          <w:lang w:val="es-419"/>
        </w:rPr>
        <w:t xml:space="preserve">Una de las contribuciones más significativas de la revisión </w:t>
      </w:r>
      <w:r>
        <w:rPr>
          <w:lang w:val="es-419"/>
        </w:rPr>
        <w:t xml:space="preserve">llevada a cabo </w:t>
      </w:r>
      <w:r w:rsidRPr="00A73B4B">
        <w:rPr>
          <w:lang w:val="es-419"/>
        </w:rPr>
        <w:t>es la identificación de efectos negativos directos asociados a la malnutrición, tanto por déficit (desnutrición) como por exceso (sobrepeso y obesidad). En este sentido, los trabajos de Merchán et al. (2024), Ocaña-Noriega y Sagñay-Llinin (2020), y Almanza (2023) permiten entender que los extremos nutricionales tienen consecuencias similares en términos de deterioro cognitivo. Mientras que la desnutrición crónica afecta el desarrollo neuronal, impide la consolidación de funciones ejecutivas y se asocia con bajo rendimiento escolar, el sobrepeso afecta la energía disponible para el aprendizaje, genera somnolenci</w:t>
      </w:r>
      <w:r>
        <w:rPr>
          <w:lang w:val="es-419"/>
        </w:rPr>
        <w:t>a,</w:t>
      </w:r>
      <w:r w:rsidRPr="00A73B4B">
        <w:rPr>
          <w:lang w:val="es-419"/>
        </w:rPr>
        <w:t xml:space="preserve"> disminuye la autoestima </w:t>
      </w:r>
      <w:r>
        <w:rPr>
          <w:lang w:val="es-419"/>
        </w:rPr>
        <w:t xml:space="preserve">y, consecuentemente, incrementa la </w:t>
      </w:r>
      <w:r w:rsidRPr="00A73B4B">
        <w:rPr>
          <w:lang w:val="es-419"/>
        </w:rPr>
        <w:t>desmotivación escolar.</w:t>
      </w:r>
    </w:p>
    <w:p w14:paraId="32C944C9" w14:textId="77777777" w:rsidR="00840FBA" w:rsidRDefault="00840FBA" w:rsidP="00840FBA">
      <w:pPr>
        <w:rPr>
          <w:lang w:val="es-419"/>
        </w:rPr>
      </w:pPr>
      <w:r>
        <w:rPr>
          <w:lang w:val="es-419"/>
        </w:rPr>
        <w:lastRenderedPageBreak/>
        <w:t>L</w:t>
      </w:r>
      <w:r w:rsidRPr="00A73B4B">
        <w:rPr>
          <w:lang w:val="es-419"/>
        </w:rPr>
        <w:t>os efectos adversos, además, presentan un patrón socioeconómico claro</w:t>
      </w:r>
      <w:r>
        <w:rPr>
          <w:lang w:val="es-419"/>
        </w:rPr>
        <w:t xml:space="preserve"> y lógico</w:t>
      </w:r>
      <w:r w:rsidRPr="00A73B4B">
        <w:rPr>
          <w:lang w:val="es-419"/>
        </w:rPr>
        <w:t>: son más frecuentes en contextos de pobreza estructural, donde el acceso a una alimentación balanceada se ve limitado por factores de ingreso, infraestructura, educación familiar y cultura alimentaria. Por tanto, cualquier política de intervención debe tener un</w:t>
      </w:r>
      <w:r>
        <w:rPr>
          <w:lang w:val="es-419"/>
        </w:rPr>
        <w:t xml:space="preserve">a orientación </w:t>
      </w:r>
      <w:r w:rsidRPr="00A73B4B">
        <w:rPr>
          <w:lang w:val="es-419"/>
        </w:rPr>
        <w:t xml:space="preserve">interseccional que considere simultáneamente los niveles de ingreso, el territorio, la pertenencia étnica y la edad. </w:t>
      </w:r>
    </w:p>
    <w:p w14:paraId="6E60A703" w14:textId="77777777" w:rsidR="00840FBA" w:rsidRPr="00A73B4B" w:rsidRDefault="00840FBA" w:rsidP="00840FBA">
      <w:pPr>
        <w:rPr>
          <w:lang w:val="es-419"/>
        </w:rPr>
      </w:pPr>
      <w:r w:rsidRPr="00A73B4B">
        <w:rPr>
          <w:lang w:val="es-419"/>
        </w:rPr>
        <w:t>La actividad física aparece en varios estudios como un factor modulador que potencia los efectos de una buena alimentación. El trabajo de Montealegre (2022) demuestra que los estudiantes con rutinas regulares de actividad física moderada presentan un mejor estado de salud general</w:t>
      </w:r>
      <w:r>
        <w:rPr>
          <w:lang w:val="es-419"/>
        </w:rPr>
        <w:t xml:space="preserve"> y </w:t>
      </w:r>
      <w:r w:rsidRPr="00A73B4B">
        <w:rPr>
          <w:lang w:val="es-419"/>
        </w:rPr>
        <w:t>también obtienen mejores resultados académicos, consolidan hábitos de estudio y muestran mayor resiliencia frente al estrés escolar</w:t>
      </w:r>
      <w:r>
        <w:rPr>
          <w:lang w:val="es-419"/>
        </w:rPr>
        <w:t xml:space="preserve">; de esta manera, se obtiene una </w:t>
      </w:r>
      <w:r w:rsidRPr="00A73B4B">
        <w:rPr>
          <w:lang w:val="es-419"/>
        </w:rPr>
        <w:t xml:space="preserve">visión integral del estudiante, en la que </w:t>
      </w:r>
      <w:r>
        <w:rPr>
          <w:lang w:val="es-419"/>
        </w:rPr>
        <w:t xml:space="preserve">el </w:t>
      </w:r>
      <w:r w:rsidRPr="00A73B4B">
        <w:rPr>
          <w:lang w:val="es-419"/>
        </w:rPr>
        <w:t xml:space="preserve">cuerpo y </w:t>
      </w:r>
      <w:r>
        <w:rPr>
          <w:lang w:val="es-419"/>
        </w:rPr>
        <w:t xml:space="preserve">la </w:t>
      </w:r>
      <w:r w:rsidRPr="00A73B4B">
        <w:rPr>
          <w:lang w:val="es-419"/>
        </w:rPr>
        <w:t xml:space="preserve">mente interactúan constantemente. </w:t>
      </w:r>
      <w:r>
        <w:rPr>
          <w:lang w:val="es-419"/>
        </w:rPr>
        <w:t>En ese orden de ideas</w:t>
      </w:r>
      <w:r w:rsidRPr="00A73B4B">
        <w:rPr>
          <w:lang w:val="es-419"/>
        </w:rPr>
        <w:t xml:space="preserve">, las intervenciones educativas más efectivas son aquellas que logran articular una alimentación saludable con dinámicas corporales, descanso adecuado y contención </w:t>
      </w:r>
      <w:r w:rsidRPr="006644E6">
        <w:rPr>
          <w:lang w:val="es-419"/>
        </w:rPr>
        <w:t>emocional.</w:t>
      </w:r>
    </w:p>
    <w:p w14:paraId="0CF40FAF" w14:textId="77777777" w:rsidR="00840FBA" w:rsidRPr="00A73B4B" w:rsidRDefault="00840FBA" w:rsidP="00840FBA">
      <w:pPr>
        <w:rPr>
          <w:lang w:val="es-419"/>
        </w:rPr>
      </w:pPr>
      <w:r w:rsidRPr="00A73B4B">
        <w:rPr>
          <w:lang w:val="es-419"/>
        </w:rPr>
        <w:t xml:space="preserve">Otro aspecto relevante que </w:t>
      </w:r>
      <w:r>
        <w:rPr>
          <w:lang w:val="es-419"/>
        </w:rPr>
        <w:t>surgió a la luz</w:t>
      </w:r>
      <w:r w:rsidRPr="00A73B4B">
        <w:rPr>
          <w:lang w:val="es-419"/>
        </w:rPr>
        <w:t xml:space="preserve"> de la revisión es la transversalización del problema en todos los niveles educativos. Mientras que la mayoría de los estudios se concentran en la educación básica, algunos como los de Durán et al. (2023) y Sáez y Guillermo (2022) demuestran que los hábitos alimentarios también tienen una incidencia clara en el rendimiento académico a nivel universitario. </w:t>
      </w:r>
      <w:r>
        <w:rPr>
          <w:lang w:val="es-419"/>
        </w:rPr>
        <w:t>La</w:t>
      </w:r>
      <w:r w:rsidRPr="00A73B4B">
        <w:rPr>
          <w:lang w:val="es-419"/>
        </w:rPr>
        <w:t xml:space="preserve"> constatación </w:t>
      </w:r>
      <w:r>
        <w:rPr>
          <w:lang w:val="es-419"/>
        </w:rPr>
        <w:t xml:space="preserve">implica </w:t>
      </w:r>
      <w:r w:rsidRPr="00A73B4B">
        <w:rPr>
          <w:lang w:val="es-419"/>
        </w:rPr>
        <w:t xml:space="preserve">que la formación alimentaria debe ser continua, no limitada a la infancia, y que las universidades también deben incluir estrategias de bienestar alimentario para sus estudiantes y promoción de estilos de vida </w:t>
      </w:r>
      <w:r>
        <w:rPr>
          <w:lang w:val="es-419"/>
        </w:rPr>
        <w:t>nutricionales seguros</w:t>
      </w:r>
      <w:r w:rsidRPr="00A73B4B">
        <w:rPr>
          <w:lang w:val="es-419"/>
        </w:rPr>
        <w:t>.</w:t>
      </w:r>
    </w:p>
    <w:p w14:paraId="0A0A6E24" w14:textId="77777777" w:rsidR="00840FBA" w:rsidRPr="00A73B4B" w:rsidRDefault="00840FBA" w:rsidP="00840FBA">
      <w:pPr>
        <w:rPr>
          <w:lang w:val="es-419"/>
        </w:rPr>
      </w:pPr>
      <w:r w:rsidRPr="00A73B4B">
        <w:rPr>
          <w:lang w:val="es-419"/>
        </w:rPr>
        <w:t xml:space="preserve">Desde </w:t>
      </w:r>
      <w:r>
        <w:rPr>
          <w:lang w:val="es-419"/>
        </w:rPr>
        <w:t>l</w:t>
      </w:r>
      <w:r w:rsidRPr="00A73B4B">
        <w:rPr>
          <w:lang w:val="es-419"/>
        </w:rPr>
        <w:t>a perspectiva teórica, los hallazgos dialogan con las teorías del desarrollo humano ecológico de Bronfenbrenner</w:t>
      </w:r>
      <w:r>
        <w:rPr>
          <w:lang w:val="es-419"/>
        </w:rPr>
        <w:t xml:space="preserve"> </w:t>
      </w:r>
      <w:sdt>
        <w:sdtPr>
          <w:rPr>
            <w:lang w:val="es-419"/>
          </w:rPr>
          <w:id w:val="-226691376"/>
          <w:citation/>
        </w:sdtPr>
        <w:sdtContent>
          <w:r>
            <w:rPr>
              <w:lang w:val="es-419"/>
            </w:rPr>
            <w:fldChar w:fldCharType="begin"/>
          </w:r>
          <w:r>
            <w:rPr>
              <w:lang w:val="es-CO"/>
            </w:rPr>
            <w:instrText xml:space="preserve">CITATION Bro79 \n  \t  \l 9226 </w:instrText>
          </w:r>
          <w:r>
            <w:rPr>
              <w:lang w:val="es-419"/>
            </w:rPr>
            <w:fldChar w:fldCharType="separate"/>
          </w:r>
          <w:r>
            <w:rPr>
              <w:noProof/>
              <w:lang w:val="es-CO"/>
            </w:rPr>
            <w:t>(1979)</w:t>
          </w:r>
          <w:r>
            <w:rPr>
              <w:lang w:val="es-419"/>
            </w:rPr>
            <w:fldChar w:fldCharType="end"/>
          </w:r>
        </w:sdtContent>
      </w:sdt>
      <w:r w:rsidRPr="00A73B4B">
        <w:rPr>
          <w:lang w:val="es-419"/>
        </w:rPr>
        <w:t>,</w:t>
      </w:r>
      <w:r>
        <w:rPr>
          <w:lang w:val="es-419"/>
        </w:rPr>
        <w:t xml:space="preserve"> las cuales</w:t>
      </w:r>
      <w:r w:rsidRPr="00A73B4B">
        <w:rPr>
          <w:lang w:val="es-419"/>
        </w:rPr>
        <w:t xml:space="preserve"> postulan que el aprendizaje está mediado por múltiples sistemas (microsistema, mesosistema, exosistema y macrosistema), </w:t>
      </w:r>
      <w:r w:rsidRPr="00A73B4B">
        <w:rPr>
          <w:lang w:val="es-419"/>
        </w:rPr>
        <w:lastRenderedPageBreak/>
        <w:t xml:space="preserve">dentro de los cuales la nutrición figura como un componente transversal del microsistema (relaciones cercanas como la familia, la escuela y el cuerpo del estudiante). En otras palabras, la nutrición es una variable del entorno inmediato del niño que interactúa con su biología y su cultura para facilitar u obstaculizar sus aprendizajes. </w:t>
      </w:r>
      <w:r>
        <w:rPr>
          <w:lang w:val="es-419"/>
        </w:rPr>
        <w:t>Se trata de una</w:t>
      </w:r>
      <w:r w:rsidRPr="00A73B4B">
        <w:rPr>
          <w:lang w:val="es-419"/>
        </w:rPr>
        <w:t xml:space="preserve"> interpretación </w:t>
      </w:r>
      <w:r>
        <w:rPr>
          <w:lang w:val="es-419"/>
        </w:rPr>
        <w:t xml:space="preserve">que </w:t>
      </w:r>
      <w:r w:rsidRPr="00A73B4B">
        <w:rPr>
          <w:lang w:val="es-419"/>
        </w:rPr>
        <w:t>fortalece el argumento de que las políticas alimentarias deben articularse con las pedagógicas en un marco de integralidad.</w:t>
      </w:r>
    </w:p>
    <w:p w14:paraId="4D300C15" w14:textId="77777777" w:rsidR="00840FBA" w:rsidRPr="00A73B4B" w:rsidRDefault="00840FBA" w:rsidP="00840FBA">
      <w:pPr>
        <w:rPr>
          <w:lang w:val="es-419"/>
        </w:rPr>
      </w:pPr>
      <w:r w:rsidRPr="00A73B4B">
        <w:rPr>
          <w:lang w:val="es-419"/>
        </w:rPr>
        <w:t xml:space="preserve">En lo que respecta al diseño metodológico de los estudios revisados, es notorio el predominio de enfoques cuantitativos y mixtos, lo cual permite una caracterización numérica clara del fenómeno. Sin embargo, resulta llamativa la escasa presencia de metodologías cualitativas (por ejemplo, etnografías escolares o estudios fenomenológicos), las cuales podrían aportar una </w:t>
      </w:r>
      <w:r>
        <w:rPr>
          <w:lang w:val="es-419"/>
        </w:rPr>
        <w:t>visión</w:t>
      </w:r>
      <w:r w:rsidRPr="00A73B4B">
        <w:rPr>
          <w:lang w:val="es-419"/>
        </w:rPr>
        <w:t xml:space="preserve"> más rica sobre cómo viven los estudiantes su relación con la alimentación, el cuerpo y el aprendizaje. E</w:t>
      </w:r>
      <w:r>
        <w:rPr>
          <w:lang w:val="es-419"/>
        </w:rPr>
        <w:t>l</w:t>
      </w:r>
      <w:r w:rsidRPr="00A73B4B">
        <w:rPr>
          <w:lang w:val="es-419"/>
        </w:rPr>
        <w:t xml:space="preserve"> vacío metodológico</w:t>
      </w:r>
      <w:r>
        <w:rPr>
          <w:lang w:val="es-419"/>
        </w:rPr>
        <w:t xml:space="preserve"> mencionado</w:t>
      </w:r>
      <w:r w:rsidRPr="00A73B4B">
        <w:rPr>
          <w:lang w:val="es-419"/>
        </w:rPr>
        <w:t xml:space="preserve"> representa una oportunidad para investigaciones futuras que quieran indagar en la dimensión simbólica y emocional del comer en contextos escolares.</w:t>
      </w:r>
    </w:p>
    <w:p w14:paraId="474C5387" w14:textId="77777777" w:rsidR="00840FBA" w:rsidRPr="00A73B4B" w:rsidRDefault="00840FBA" w:rsidP="00840FBA">
      <w:pPr>
        <w:rPr>
          <w:lang w:val="es-419"/>
        </w:rPr>
      </w:pPr>
      <w:r>
        <w:rPr>
          <w:lang w:val="es-419"/>
        </w:rPr>
        <w:t>Asimismo</w:t>
      </w:r>
      <w:r w:rsidRPr="00A73B4B">
        <w:rPr>
          <w:lang w:val="es-419"/>
        </w:rPr>
        <w:t>, pocos estudios incorporan la dimensión de género en el análisis, a pesar de que existen evidencias</w:t>
      </w:r>
      <w:r>
        <w:rPr>
          <w:lang w:val="es-419"/>
        </w:rPr>
        <w:t xml:space="preserve"> contundentes</w:t>
      </w:r>
      <w:r w:rsidRPr="00A73B4B">
        <w:rPr>
          <w:lang w:val="es-419"/>
        </w:rPr>
        <w:t xml:space="preserve"> —aunque no suficientemente desarrolladas en la muestra revisada— de que las prácticas alimenticias, la percepción corporal y el rendimiento académico pueden estar mediadas por estereotipos y roles de género. </w:t>
      </w:r>
      <w:r>
        <w:rPr>
          <w:lang w:val="es-419"/>
        </w:rPr>
        <w:t xml:space="preserve">También en este caso la </w:t>
      </w:r>
      <w:r w:rsidRPr="00A73B4B">
        <w:rPr>
          <w:lang w:val="es-419"/>
        </w:rPr>
        <w:t>omisión</w:t>
      </w:r>
      <w:r>
        <w:rPr>
          <w:lang w:val="es-419"/>
        </w:rPr>
        <w:t xml:space="preserve"> podría </w:t>
      </w:r>
      <w:r w:rsidRPr="00A73B4B">
        <w:rPr>
          <w:lang w:val="es-419"/>
        </w:rPr>
        <w:t>ser abordada en futuras investigaciones para no reproducir sesgos y para diseñar estrategias inclusivas que consideren la diversidad de los estudiantes.</w:t>
      </w:r>
    </w:p>
    <w:p w14:paraId="562D29F9" w14:textId="77777777" w:rsidR="00840FBA" w:rsidRPr="00A73B4B" w:rsidRDefault="00840FBA" w:rsidP="00840FBA">
      <w:pPr>
        <w:rPr>
          <w:lang w:val="es-419"/>
        </w:rPr>
      </w:pPr>
      <w:r w:rsidRPr="00A73B4B">
        <w:rPr>
          <w:lang w:val="es-419"/>
        </w:rPr>
        <w:t xml:space="preserve">Un aspecto común en la mayoría de los estudios es la visión del estudiante como agente pasivo en los programas de alimentación, lo cual contrasta con las corrientes pedagógicas actuales que promueven la participación estudiantil en los procesos de decisión. Incorporar </w:t>
      </w:r>
      <w:r>
        <w:rPr>
          <w:lang w:val="es-419"/>
        </w:rPr>
        <w:t xml:space="preserve">razonablemente </w:t>
      </w:r>
      <w:r w:rsidRPr="00A73B4B">
        <w:rPr>
          <w:lang w:val="es-419"/>
        </w:rPr>
        <w:t xml:space="preserve">la voz de los estudiantes en la selección de menús, la evaluación de programas y la construcción de campañas alimentarias podría aumentar significativamente </w:t>
      </w:r>
      <w:r w:rsidRPr="00A73B4B">
        <w:rPr>
          <w:lang w:val="es-419"/>
        </w:rPr>
        <w:lastRenderedPageBreak/>
        <w:t xml:space="preserve">la apropiación de </w:t>
      </w:r>
      <w:r>
        <w:rPr>
          <w:lang w:val="es-419"/>
        </w:rPr>
        <w:t>estos</w:t>
      </w:r>
      <w:r w:rsidRPr="00A73B4B">
        <w:rPr>
          <w:lang w:val="es-419"/>
        </w:rPr>
        <w:t>,</w:t>
      </w:r>
      <w:r>
        <w:rPr>
          <w:lang w:val="es-419"/>
        </w:rPr>
        <w:t xml:space="preserve"> al tiempo que se fortalece </w:t>
      </w:r>
      <w:r w:rsidRPr="00A73B4B">
        <w:rPr>
          <w:lang w:val="es-419"/>
        </w:rPr>
        <w:t xml:space="preserve">la autoconciencia alimentaria y </w:t>
      </w:r>
      <w:r>
        <w:rPr>
          <w:lang w:val="es-419"/>
        </w:rPr>
        <w:t xml:space="preserve">se promueve la </w:t>
      </w:r>
      <w:r w:rsidRPr="00A73B4B">
        <w:rPr>
          <w:lang w:val="es-419"/>
        </w:rPr>
        <w:t>ciudadanía activa desde la escuela.</w:t>
      </w:r>
    </w:p>
    <w:p w14:paraId="1DB01DAF" w14:textId="77777777" w:rsidR="00840FBA" w:rsidRPr="00A73B4B" w:rsidRDefault="00840FBA" w:rsidP="00840FBA">
      <w:pPr>
        <w:rPr>
          <w:lang w:val="es-419"/>
        </w:rPr>
      </w:pPr>
      <w:r w:rsidRPr="00A73B4B">
        <w:rPr>
          <w:lang w:val="es-419"/>
        </w:rPr>
        <w:t xml:space="preserve">La revisión también deja en evidencia </w:t>
      </w:r>
      <w:r>
        <w:rPr>
          <w:lang w:val="es-419"/>
        </w:rPr>
        <w:t>l</w:t>
      </w:r>
      <w:r w:rsidRPr="00A73B4B">
        <w:rPr>
          <w:lang w:val="es-419"/>
        </w:rPr>
        <w:t>a necesidad urgente</w:t>
      </w:r>
      <w:r>
        <w:rPr>
          <w:lang w:val="es-419"/>
        </w:rPr>
        <w:t xml:space="preserve"> de </w:t>
      </w:r>
      <w:r w:rsidRPr="00A73B4B">
        <w:rPr>
          <w:lang w:val="es-419"/>
        </w:rPr>
        <w:t>fortalecer la formación docente en temas de alimentación, nutrición y desarrollo integral</w:t>
      </w:r>
      <w:r>
        <w:rPr>
          <w:lang w:val="es-419"/>
        </w:rPr>
        <w:t xml:space="preserve">, pues los maestros </w:t>
      </w:r>
      <w:r w:rsidRPr="00A73B4B">
        <w:rPr>
          <w:lang w:val="es-419"/>
        </w:rPr>
        <w:t>son actores clave en la detección de signos de malnutrición, en la promoción de hábitos saludables, y en la integración del tema en diversas asignaturas</w:t>
      </w:r>
      <w:r>
        <w:rPr>
          <w:lang w:val="es-419"/>
        </w:rPr>
        <w:t>, no solo en aquellas adscritas a las áreas de las Ciencias Naturales</w:t>
      </w:r>
      <w:r w:rsidRPr="00A73B4B">
        <w:rPr>
          <w:lang w:val="es-419"/>
        </w:rPr>
        <w:t>. No obstante, la formación inicial y continua en estos temas es, en general, insuficiente</w:t>
      </w:r>
      <w:r>
        <w:rPr>
          <w:lang w:val="es-419"/>
        </w:rPr>
        <w:t>; por lo tanto, s</w:t>
      </w:r>
      <w:r w:rsidRPr="00A73B4B">
        <w:rPr>
          <w:lang w:val="es-419"/>
        </w:rPr>
        <w:t>e requiere</w:t>
      </w:r>
      <w:r>
        <w:rPr>
          <w:lang w:val="es-419"/>
        </w:rPr>
        <w:t xml:space="preserve"> </w:t>
      </w:r>
      <w:r w:rsidRPr="00A73B4B">
        <w:rPr>
          <w:lang w:val="es-419"/>
        </w:rPr>
        <w:t>avanzar hacia un currículo de formación docente que incluya la nutrición como parte de la formación en competencias socioemocionales y ciudadanas</w:t>
      </w:r>
      <w:r>
        <w:rPr>
          <w:lang w:val="es-419"/>
        </w:rPr>
        <w:t>, indistintamente del área de especialidad principal de cada maestro</w:t>
      </w:r>
      <w:r w:rsidRPr="00A73B4B">
        <w:rPr>
          <w:lang w:val="es-419"/>
        </w:rPr>
        <w:t>.</w:t>
      </w:r>
    </w:p>
    <w:p w14:paraId="086F8F74" w14:textId="77777777" w:rsidR="00840FBA" w:rsidRPr="00A73B4B" w:rsidRDefault="00840FBA" w:rsidP="00840FBA">
      <w:pPr>
        <w:rPr>
          <w:lang w:val="es-419"/>
        </w:rPr>
      </w:pPr>
      <w:r w:rsidRPr="00A73B4B">
        <w:rPr>
          <w:lang w:val="es-419"/>
        </w:rPr>
        <w:t xml:space="preserve">Finalmente, los estudios revisados permiten </w:t>
      </w:r>
      <w:r>
        <w:rPr>
          <w:lang w:val="es-419"/>
        </w:rPr>
        <w:t>entender</w:t>
      </w:r>
      <w:r w:rsidRPr="00A73B4B">
        <w:rPr>
          <w:lang w:val="es-419"/>
        </w:rPr>
        <w:t xml:space="preserve"> que el impacto de la nutrición sobre el rendimiento escolar no puede seguir siendo evaluado exclusivamente desde indicadores de peso o calorías consumidas. Es necesario avanzar hacia marcos evaluativos más complejos que consideren también indicadores de bienestar, motivación escolar, autoestima, participación en clase y vínculos afectivos con el entorno educativo</w:t>
      </w:r>
      <w:r>
        <w:rPr>
          <w:lang w:val="es-419"/>
        </w:rPr>
        <w:t xml:space="preserve">, de modo que </w:t>
      </w:r>
      <w:r w:rsidRPr="00A73B4B">
        <w:rPr>
          <w:lang w:val="es-419"/>
        </w:rPr>
        <w:t>la nutrición dej</w:t>
      </w:r>
      <w:r>
        <w:rPr>
          <w:lang w:val="es-419"/>
        </w:rPr>
        <w:t xml:space="preserve">e </w:t>
      </w:r>
      <w:r w:rsidRPr="00A73B4B">
        <w:rPr>
          <w:lang w:val="es-419"/>
        </w:rPr>
        <w:t>de ser un componente periférico para convertirse en una dimensión estructural del derecho a la educación.</w:t>
      </w:r>
    </w:p>
    <w:p w14:paraId="3ADF168E" w14:textId="77777777" w:rsidR="00840FBA" w:rsidRDefault="00840FBA" w:rsidP="00840FBA">
      <w:pPr>
        <w:rPr>
          <w:lang w:val="es-419"/>
        </w:rPr>
      </w:pPr>
    </w:p>
    <w:p w14:paraId="171F527F" w14:textId="77777777" w:rsidR="00840FBA" w:rsidRDefault="00840FBA" w:rsidP="00840FBA">
      <w:pPr>
        <w:rPr>
          <w:lang w:val="es-419"/>
        </w:rPr>
      </w:pPr>
    </w:p>
    <w:p w14:paraId="204C30B6" w14:textId="77777777" w:rsidR="00840FBA" w:rsidRDefault="00840FBA" w:rsidP="00840FBA">
      <w:pPr>
        <w:rPr>
          <w:lang w:val="es-419"/>
        </w:rPr>
      </w:pPr>
    </w:p>
    <w:p w14:paraId="52D98E37" w14:textId="77777777" w:rsidR="00840FBA" w:rsidRDefault="00840FBA" w:rsidP="00840FBA">
      <w:pPr>
        <w:rPr>
          <w:lang w:val="es-419"/>
        </w:rPr>
      </w:pPr>
    </w:p>
    <w:p w14:paraId="2E80431A" w14:textId="77777777" w:rsidR="00840FBA" w:rsidRDefault="00840FBA" w:rsidP="00840FBA">
      <w:pPr>
        <w:rPr>
          <w:lang w:val="es-419"/>
        </w:rPr>
      </w:pPr>
    </w:p>
    <w:p w14:paraId="1A8DE468" w14:textId="77777777" w:rsidR="00840FBA" w:rsidRDefault="00840FBA" w:rsidP="00840FBA">
      <w:pPr>
        <w:rPr>
          <w:lang w:val="es-419"/>
        </w:rPr>
      </w:pPr>
    </w:p>
    <w:p w14:paraId="5E50FA40" w14:textId="77777777" w:rsidR="00840FBA" w:rsidRDefault="00840FBA" w:rsidP="00840FBA">
      <w:pPr>
        <w:rPr>
          <w:lang w:val="es-419"/>
        </w:rPr>
      </w:pPr>
    </w:p>
    <w:p w14:paraId="251204C9" w14:textId="77777777" w:rsidR="00840FBA" w:rsidRDefault="00840FBA" w:rsidP="00840FBA">
      <w:pPr>
        <w:rPr>
          <w:lang w:val="es-419"/>
        </w:rPr>
      </w:pPr>
    </w:p>
    <w:p w14:paraId="3692F611" w14:textId="77777777" w:rsidR="00840FBA" w:rsidRPr="00A73B4B" w:rsidRDefault="00840FBA" w:rsidP="00041475">
      <w:pPr>
        <w:ind w:firstLine="0"/>
        <w:rPr>
          <w:lang w:val="es-419"/>
        </w:rPr>
      </w:pPr>
    </w:p>
    <w:p w14:paraId="1B833BA4" w14:textId="77777777" w:rsidR="00840FBA" w:rsidRDefault="00840FBA" w:rsidP="00041475">
      <w:pPr>
        <w:pStyle w:val="Ttulo2"/>
        <w:rPr>
          <w:rFonts w:ascii="Arial" w:hAnsi="Arial" w:cs="Arial"/>
          <w:color w:val="000000" w:themeColor="text1"/>
          <w:sz w:val="24"/>
          <w:szCs w:val="24"/>
        </w:rPr>
      </w:pPr>
    </w:p>
    <w:p w14:paraId="1C7DAC4C" w14:textId="6CE665A8" w:rsidR="00840FBA" w:rsidRPr="004D6429" w:rsidRDefault="00840FBA" w:rsidP="004D6429">
      <w:pPr>
        <w:pStyle w:val="Ttulo2"/>
        <w:jc w:val="center"/>
        <w:rPr>
          <w:rFonts w:ascii="Arial" w:hAnsi="Arial" w:cs="Arial"/>
          <w:b/>
          <w:bCs/>
          <w:color w:val="000000" w:themeColor="text1"/>
          <w:sz w:val="24"/>
          <w:szCs w:val="24"/>
        </w:rPr>
      </w:pPr>
      <w:r w:rsidRPr="004D6429">
        <w:rPr>
          <w:rFonts w:ascii="Arial" w:hAnsi="Arial" w:cs="Arial"/>
          <w:b/>
          <w:bCs/>
          <w:color w:val="000000" w:themeColor="text1"/>
          <w:sz w:val="24"/>
          <w:szCs w:val="24"/>
        </w:rPr>
        <w:t>Conclusiones</w:t>
      </w:r>
    </w:p>
    <w:p w14:paraId="5B59E697" w14:textId="77777777" w:rsidR="00840FBA" w:rsidRPr="00A73B4B" w:rsidRDefault="00840FBA" w:rsidP="00840FBA">
      <w:pPr>
        <w:rPr>
          <w:lang w:val="es-419"/>
        </w:rPr>
      </w:pPr>
      <w:r w:rsidRPr="00A73B4B">
        <w:rPr>
          <w:lang w:val="es-419"/>
        </w:rPr>
        <w:t xml:space="preserve">Con base en la revisión sistemática desarrollada y el análisis crítico de los estudios recientes publicados entre 2020 y 2025, se concluye que la relación entre nutrición y rendimiento escolar es directa, significativa y está atravesada por múltiples dimensiones que hacen de esta interacción un fenómeno complejo y </w:t>
      </w:r>
      <w:r>
        <w:rPr>
          <w:lang w:val="es-419"/>
        </w:rPr>
        <w:t>que se sustenta en diferentes causas</w:t>
      </w:r>
      <w:r w:rsidRPr="00A73B4B">
        <w:rPr>
          <w:lang w:val="es-419"/>
        </w:rPr>
        <w:t xml:space="preserve">. La evidencia recopilada demuestra que una alimentación adecuada, equilibrada y culturalmente pertinente incide positivamente en las capacidades cognitivas de los estudiantes, especialmente en funciones como la atención, la memoria, la concentración, la velocidad de procesamiento de la información y la motivación hacia el aprendizaje. </w:t>
      </w:r>
      <w:r>
        <w:rPr>
          <w:lang w:val="es-419"/>
        </w:rPr>
        <w:t>Los</w:t>
      </w:r>
      <w:r w:rsidRPr="00A73B4B">
        <w:rPr>
          <w:lang w:val="es-419"/>
        </w:rPr>
        <w:t xml:space="preserve"> efectos </w:t>
      </w:r>
      <w:r>
        <w:rPr>
          <w:lang w:val="es-419"/>
        </w:rPr>
        <w:t xml:space="preserve">mencionados </w:t>
      </w:r>
      <w:r w:rsidRPr="00A73B4B">
        <w:rPr>
          <w:lang w:val="es-419"/>
        </w:rPr>
        <w:t>se observan tanto en los niveles de educación inicial y básica, como en el contexto universitario, lo que reafirma la necesidad de pensar la alimentación como un derecho educativo a lo largo de todo el ciclo de formación.</w:t>
      </w:r>
    </w:p>
    <w:p w14:paraId="22F01C67" w14:textId="77777777" w:rsidR="00840FBA" w:rsidRPr="00A73B4B" w:rsidRDefault="00840FBA" w:rsidP="00840FBA">
      <w:pPr>
        <w:rPr>
          <w:lang w:val="es-419"/>
        </w:rPr>
      </w:pPr>
      <w:r w:rsidRPr="00A73B4B">
        <w:rPr>
          <w:lang w:val="es-419"/>
        </w:rPr>
        <w:t xml:space="preserve">En </w:t>
      </w:r>
      <w:r>
        <w:rPr>
          <w:lang w:val="es-419"/>
        </w:rPr>
        <w:t>ese orden de ideas</w:t>
      </w:r>
      <w:r w:rsidRPr="00A73B4B">
        <w:rPr>
          <w:lang w:val="es-419"/>
        </w:rPr>
        <w:t xml:space="preserve">, los programas de alimentación escolar —como el Plan de Alimentación Escolar (PAE) en Colombia— </w:t>
      </w:r>
      <w:r>
        <w:rPr>
          <w:lang w:val="es-419"/>
        </w:rPr>
        <w:t xml:space="preserve">constituyen una </w:t>
      </w:r>
      <w:r w:rsidRPr="00A73B4B">
        <w:rPr>
          <w:lang w:val="es-419"/>
        </w:rPr>
        <w:t xml:space="preserve">herramienta estratégica para garantizar el acceso equitativo a una alimentación saludable en </w:t>
      </w:r>
      <w:r>
        <w:rPr>
          <w:lang w:val="es-419"/>
        </w:rPr>
        <w:t>escenarios</w:t>
      </w:r>
      <w:r w:rsidRPr="00A73B4B">
        <w:rPr>
          <w:lang w:val="es-419"/>
        </w:rPr>
        <w:t xml:space="preserve"> de vulnerabilidad socioeconómica. Las investigaciones revisadas indican que los estudiantes beneficiarios de </w:t>
      </w:r>
      <w:r>
        <w:rPr>
          <w:lang w:val="es-419"/>
        </w:rPr>
        <w:t>los</w:t>
      </w:r>
      <w:r w:rsidRPr="00A73B4B">
        <w:rPr>
          <w:lang w:val="es-419"/>
        </w:rPr>
        <w:t xml:space="preserve"> programas </w:t>
      </w:r>
      <w:r>
        <w:rPr>
          <w:lang w:val="es-419"/>
        </w:rPr>
        <w:t xml:space="preserve">mencionados </w:t>
      </w:r>
      <w:r w:rsidRPr="00A73B4B">
        <w:rPr>
          <w:lang w:val="es-419"/>
        </w:rPr>
        <w:t xml:space="preserve">muestran mejoras académicas medibles, reducción del ausentismo, mayor participación en clase y una actitud más favorable hacia la escuela. Sin embargo, </w:t>
      </w:r>
      <w:r>
        <w:rPr>
          <w:lang w:val="es-419"/>
        </w:rPr>
        <w:t>su</w:t>
      </w:r>
      <w:r w:rsidRPr="00A73B4B">
        <w:rPr>
          <w:lang w:val="es-419"/>
        </w:rPr>
        <w:t xml:space="preserve"> implementación </w:t>
      </w:r>
      <w:r>
        <w:rPr>
          <w:lang w:val="es-419"/>
        </w:rPr>
        <w:t xml:space="preserve">enfrenta problemas en </w:t>
      </w:r>
      <w:r w:rsidRPr="00A73B4B">
        <w:rPr>
          <w:lang w:val="es-419"/>
        </w:rPr>
        <w:t xml:space="preserve">la calidad nutricional de los alimentos, la aceptabilidad cultural de los menús, la capacitación del personal encargado de su ejecución y la eficiencia logística. </w:t>
      </w:r>
      <w:r>
        <w:rPr>
          <w:lang w:val="es-419"/>
        </w:rPr>
        <w:t xml:space="preserve">Por tanto, el fortalecimiento de las políticas alimentarias escolares </w:t>
      </w:r>
      <w:r w:rsidRPr="00A73B4B">
        <w:rPr>
          <w:lang w:val="es-419"/>
        </w:rPr>
        <w:t xml:space="preserve">con mecanismos de monitoreo, evaluación y mejora continua </w:t>
      </w:r>
      <w:r>
        <w:rPr>
          <w:lang w:val="es-419"/>
        </w:rPr>
        <w:t xml:space="preserve">son estrategias pertinentes para garantizar </w:t>
      </w:r>
      <w:r w:rsidRPr="00A73B4B">
        <w:rPr>
          <w:lang w:val="es-419"/>
        </w:rPr>
        <w:t>su impacto real en el proceso educativo.</w:t>
      </w:r>
    </w:p>
    <w:p w14:paraId="707E6452" w14:textId="77777777" w:rsidR="00840FBA" w:rsidRPr="00A73B4B" w:rsidRDefault="00840FBA" w:rsidP="00840FBA">
      <w:pPr>
        <w:rPr>
          <w:lang w:val="es-419"/>
        </w:rPr>
      </w:pPr>
      <w:r w:rsidRPr="00A73B4B">
        <w:rPr>
          <w:lang w:val="es-419"/>
        </w:rPr>
        <w:t xml:space="preserve">Una </w:t>
      </w:r>
      <w:r>
        <w:rPr>
          <w:lang w:val="es-419"/>
        </w:rPr>
        <w:t xml:space="preserve">de las conclusiones clave </w:t>
      </w:r>
      <w:r w:rsidRPr="00A73B4B">
        <w:rPr>
          <w:lang w:val="es-419"/>
        </w:rPr>
        <w:t xml:space="preserve">que se desprende del análisis es que los hábitos alimentarios instaurados desde edades tempranas desempeñan un papel decisivo en el </w:t>
      </w:r>
      <w:r w:rsidRPr="00A73B4B">
        <w:rPr>
          <w:lang w:val="es-419"/>
        </w:rPr>
        <w:lastRenderedPageBreak/>
        <w:t>desarrollo cognitivo, emocional y social de los niños y adolescentes. La promoción de loncheras saludables</w:t>
      </w:r>
      <w:r>
        <w:rPr>
          <w:lang w:val="es-419"/>
        </w:rPr>
        <w:t xml:space="preserve">, la </w:t>
      </w:r>
      <w:r w:rsidRPr="00A73B4B">
        <w:rPr>
          <w:lang w:val="es-419"/>
        </w:rPr>
        <w:t xml:space="preserve">educación alimentaria dentro del currículo escolar y </w:t>
      </w:r>
      <w:r>
        <w:rPr>
          <w:lang w:val="es-419"/>
        </w:rPr>
        <w:t xml:space="preserve">el involucramiento </w:t>
      </w:r>
      <w:r w:rsidRPr="00A73B4B">
        <w:rPr>
          <w:lang w:val="es-419"/>
        </w:rPr>
        <w:t xml:space="preserve">de las familias en la formación de hábitos positivos son prácticas que, sostenidas en el tiempo, repercuten de manera </w:t>
      </w:r>
      <w:r>
        <w:rPr>
          <w:lang w:val="es-419"/>
        </w:rPr>
        <w:t>favorable</w:t>
      </w:r>
      <w:r w:rsidRPr="00A73B4B">
        <w:rPr>
          <w:lang w:val="es-419"/>
        </w:rPr>
        <w:t xml:space="preserve"> en el desempeño académico. Asimismo, se destaca que la alimentación no debe considerarse únicamente como un aspecto biológico, sino como una práctica social, cultural y pedagógica que requiere abordajes interdisciplinarios y articulados entre los sectores de educación, salud y protección social.</w:t>
      </w:r>
    </w:p>
    <w:p w14:paraId="3BDB93E0" w14:textId="77777777" w:rsidR="00840FBA" w:rsidRPr="00A73B4B" w:rsidRDefault="00840FBA" w:rsidP="00840FBA">
      <w:pPr>
        <w:rPr>
          <w:lang w:val="es-419"/>
        </w:rPr>
      </w:pPr>
      <w:r w:rsidRPr="00A73B4B">
        <w:rPr>
          <w:lang w:val="es-419"/>
        </w:rPr>
        <w:t xml:space="preserve">Por otro lado, la malnutrición —en sus diversas manifestaciones— continúa siendo una problemática estructural que afecta el rendimiento académico de los estudiantes, especialmente en </w:t>
      </w:r>
      <w:r>
        <w:rPr>
          <w:lang w:val="es-419"/>
        </w:rPr>
        <w:t>ambientes</w:t>
      </w:r>
      <w:r w:rsidRPr="00A73B4B">
        <w:rPr>
          <w:lang w:val="es-419"/>
        </w:rPr>
        <w:t xml:space="preserve"> rurales y en poblaciones históricamente marginadas. Los estudios analizados muestran cómo la falta de nutrientes esenciales en etapas críticas del desarrollo impacta negativamente el crecimiento físico,</w:t>
      </w:r>
      <w:r>
        <w:rPr>
          <w:lang w:val="es-419"/>
        </w:rPr>
        <w:t xml:space="preserve"> en</w:t>
      </w:r>
      <w:r w:rsidRPr="00A73B4B">
        <w:rPr>
          <w:lang w:val="es-419"/>
        </w:rPr>
        <w:t xml:space="preserve"> la capacidad de aprendizaje, </w:t>
      </w:r>
      <w:r>
        <w:rPr>
          <w:lang w:val="es-419"/>
        </w:rPr>
        <w:t xml:space="preserve">en </w:t>
      </w:r>
      <w:r w:rsidRPr="00A73B4B">
        <w:rPr>
          <w:lang w:val="es-419"/>
        </w:rPr>
        <w:t xml:space="preserve">la autoestima y </w:t>
      </w:r>
      <w:r>
        <w:rPr>
          <w:lang w:val="es-419"/>
        </w:rPr>
        <w:t xml:space="preserve">en </w:t>
      </w:r>
      <w:r w:rsidRPr="00A73B4B">
        <w:rPr>
          <w:lang w:val="es-419"/>
        </w:rPr>
        <w:t xml:space="preserve">la interacción social. En contraposición, el exceso calórico y el consumo habitual de alimentos ultraprocesados y bebidas azucaradas se asocian con problemas de salud física y mental que también interfieren con el desempeño escolar. </w:t>
      </w:r>
      <w:r>
        <w:rPr>
          <w:lang w:val="es-419"/>
        </w:rPr>
        <w:t>Las</w:t>
      </w:r>
      <w:r w:rsidRPr="00A73B4B">
        <w:rPr>
          <w:lang w:val="es-419"/>
        </w:rPr>
        <w:t xml:space="preserve"> evidencias refuerzan la urgencia de políticas públicas integrales que promuevan la justicia alimentaria y el acceso universal a una alimentación adecuada.</w:t>
      </w:r>
    </w:p>
    <w:p w14:paraId="71C4DC67" w14:textId="77777777" w:rsidR="00840FBA" w:rsidRPr="00A73B4B" w:rsidRDefault="00840FBA" w:rsidP="00840FBA">
      <w:pPr>
        <w:rPr>
          <w:lang w:val="es-419"/>
        </w:rPr>
      </w:pPr>
      <w:r>
        <w:rPr>
          <w:lang w:val="es-419"/>
        </w:rPr>
        <w:t>Por otra parte, s</w:t>
      </w:r>
      <w:r w:rsidRPr="00A73B4B">
        <w:rPr>
          <w:lang w:val="es-419"/>
        </w:rPr>
        <w:t xml:space="preserve">e identificó que la actividad física regular actúa como un factor modulador que potencia los efectos positivos de una buena alimentación sobre el rendimiento académico. En ese sentido, los modelos educativos que integran prácticas de movimiento corporal, deporte y recreación con hábitos alimentarios saludables logran mejores resultados en términos de bienestar estudiantil, resiliencia emocional y logros académicos. </w:t>
      </w:r>
      <w:r>
        <w:rPr>
          <w:lang w:val="es-419"/>
        </w:rPr>
        <w:t>Se trata, por supuesto, de una</w:t>
      </w:r>
      <w:r w:rsidRPr="00A73B4B">
        <w:rPr>
          <w:lang w:val="es-419"/>
        </w:rPr>
        <w:t xml:space="preserve"> relación bidireccional entre cuerpo y mente </w:t>
      </w:r>
      <w:r>
        <w:rPr>
          <w:lang w:val="es-419"/>
        </w:rPr>
        <w:t xml:space="preserve">que </w:t>
      </w:r>
      <w:r w:rsidRPr="00A73B4B">
        <w:rPr>
          <w:lang w:val="es-419"/>
        </w:rPr>
        <w:t>confirma la pertinencia de pensar la nutrición en diálogo con otras dimensiones del desarrollo integral y dentro de un</w:t>
      </w:r>
      <w:r>
        <w:rPr>
          <w:lang w:val="es-419"/>
        </w:rPr>
        <w:t>a perspectiva transversal</w:t>
      </w:r>
      <w:r w:rsidRPr="00A73B4B">
        <w:rPr>
          <w:lang w:val="es-419"/>
        </w:rPr>
        <w:t>.</w:t>
      </w:r>
    </w:p>
    <w:p w14:paraId="28484811" w14:textId="4FCF77A8" w:rsidR="00840FBA" w:rsidRPr="00A73B4B" w:rsidRDefault="00840FBA" w:rsidP="00840FBA">
      <w:pPr>
        <w:rPr>
          <w:lang w:val="es-419"/>
        </w:rPr>
      </w:pPr>
      <w:r w:rsidRPr="00A73B4B">
        <w:rPr>
          <w:lang w:val="es-419"/>
        </w:rPr>
        <w:lastRenderedPageBreak/>
        <w:t>Finalmente, la revisión permite afirmar que la nutrición escolar no puede seguir siendo tratada como un elemento accesorio o marginal dentro de las políticas educativas,</w:t>
      </w:r>
      <w:r>
        <w:rPr>
          <w:lang w:val="es-419"/>
        </w:rPr>
        <w:t xml:space="preserve"> sino que, p</w:t>
      </w:r>
      <w:r w:rsidRPr="00A73B4B">
        <w:rPr>
          <w:lang w:val="es-419"/>
        </w:rPr>
        <w:t>or el contrario, debe ser asumida como un eje prioritario en el diseño de entornos escolares saludables</w:t>
      </w:r>
      <w:r>
        <w:rPr>
          <w:lang w:val="es-419"/>
        </w:rPr>
        <w:t xml:space="preserve"> </w:t>
      </w:r>
      <w:r w:rsidRPr="00A73B4B">
        <w:rPr>
          <w:lang w:val="es-419"/>
        </w:rPr>
        <w:t>y equitativos. Garantizar que todos los estudiantes tengan acceso a una alimentación que respalde su desarrollo integral es una condición necesaria para cumplir con los principios de calidad, equidad y permanencia que sustentan el derecho a la educación. De igual forma, se requiere fortalecer la formación docente en temas relacionados con nutrición, hábitos alimentarios, salud mental y desarrollo socioemocional, así como fomentar la participación estudiantil en la toma de decisiones vinculadas a su alimentación escolar. Solo a través de intervenciones sostenidas, articuladas y culturalmente sensibles será posible consolidar una educación que verdaderamente promueva el aprendizaje significativo, el bienestar integral y la equidad desde la base nutricional.</w:t>
      </w:r>
    </w:p>
    <w:p w14:paraId="78017656" w14:textId="77777777" w:rsidR="00840FBA" w:rsidRPr="00A73B4B" w:rsidRDefault="00840FBA" w:rsidP="00840FBA">
      <w:pPr>
        <w:rPr>
          <w:lang w:val="es-419"/>
        </w:rPr>
      </w:pPr>
    </w:p>
    <w:p w14:paraId="6B25A9FD" w14:textId="77777777" w:rsidR="00840FBA" w:rsidRDefault="00840FBA" w:rsidP="00840FBA">
      <w:pPr>
        <w:spacing w:line="240" w:lineRule="auto"/>
        <w:ind w:firstLine="0"/>
      </w:pPr>
      <w:r>
        <w:br w:type="page"/>
      </w:r>
    </w:p>
    <w:sdt>
      <w:sdtPr>
        <w:rPr>
          <w:rFonts w:ascii="Arial" w:eastAsiaTheme="minorHAnsi" w:hAnsi="Arial" w:cstheme="minorBidi"/>
          <w:b/>
          <w:color w:val="auto"/>
          <w:kern w:val="0"/>
          <w:sz w:val="22"/>
          <w:szCs w:val="24"/>
          <w:lang w:val="es-ES"/>
          <w14:ligatures w14:val="none"/>
        </w:rPr>
        <w:id w:val="1508258908"/>
        <w:docPartObj>
          <w:docPartGallery w:val="Bibliographies"/>
          <w:docPartUnique/>
        </w:docPartObj>
      </w:sdtPr>
      <w:sdtEndPr>
        <w:rPr>
          <w:b w:val="0"/>
        </w:rPr>
      </w:sdtEndPr>
      <w:sdtContent>
        <w:p w14:paraId="1EF74CB8" w14:textId="77777777" w:rsidR="00840FBA" w:rsidRPr="004D6429" w:rsidRDefault="00840FBA" w:rsidP="004D6429">
          <w:pPr>
            <w:pStyle w:val="Ttulo1"/>
            <w:jc w:val="center"/>
            <w:rPr>
              <w:rFonts w:ascii="Arial" w:hAnsi="Arial" w:cs="Arial"/>
              <w:b/>
              <w:bCs/>
              <w:color w:val="000000" w:themeColor="text1"/>
              <w:sz w:val="24"/>
              <w:szCs w:val="24"/>
            </w:rPr>
          </w:pPr>
          <w:r w:rsidRPr="004D6429">
            <w:rPr>
              <w:rFonts w:ascii="Arial" w:hAnsi="Arial" w:cs="Arial"/>
              <w:b/>
              <w:bCs/>
              <w:color w:val="000000" w:themeColor="text1"/>
              <w:sz w:val="24"/>
              <w:szCs w:val="24"/>
            </w:rPr>
            <w:t>Referencias</w:t>
          </w:r>
        </w:p>
        <w:sdt>
          <w:sdtPr>
            <w:id w:val="111145805"/>
            <w:bibliography/>
          </w:sdtPr>
          <w:sdtContent>
            <w:p w14:paraId="1046E16C" w14:textId="77777777" w:rsidR="00840FBA" w:rsidRPr="004D6429" w:rsidRDefault="00840FBA" w:rsidP="00840FBA">
              <w:pPr>
                <w:ind w:left="709" w:hanging="720"/>
                <w:rPr>
                  <w:lang w:val="es-CO"/>
                </w:rPr>
              </w:pPr>
              <w:r w:rsidRPr="004D6429">
                <w:rPr>
                  <w:lang w:val="es-CO"/>
                </w:rPr>
                <w:t xml:space="preserve">Acosta P, Loor Justillo E, Pasquel M, Quelal M. (2021). Revisión Sistemática: La Alimentación y su Incidencia en el Rendimiento Escolar en los Niños de Inicial. Revisión sistemática. </w:t>
              </w:r>
              <w:hyperlink r:id="rId11" w:history="1">
                <w:r w:rsidRPr="004D6429">
                  <w:rPr>
                    <w:rStyle w:val="Hipervnculo"/>
                    <w:lang w:val="es-CO"/>
                  </w:rPr>
                  <w:t>https://doi.org/10.29076/issn.2602-8379vol9iss16.2025pp141-152p</w:t>
                </w:r>
              </w:hyperlink>
            </w:p>
            <w:p w14:paraId="0A42B704" w14:textId="77777777" w:rsidR="00840FBA" w:rsidRPr="004D6429" w:rsidRDefault="00840FBA" w:rsidP="00840FBA">
              <w:pPr>
                <w:ind w:left="709" w:hanging="720"/>
                <w:rPr>
                  <w:lang w:val="es-CO"/>
                </w:rPr>
              </w:pPr>
              <w:r w:rsidRPr="004D6429">
                <w:rPr>
                  <w:lang w:val="es-CO"/>
                </w:rPr>
                <w:t>Alcí</w:t>
              </w:r>
              <w:r w:rsidRPr="004D6429">
                <w:rPr>
                  <w:lang w:val="es-CO"/>
                </w:rPr>
                <w:softHyphen/>
                <w:t>var M, Ubillus S. (2024). Educación alimentaria para la prevención de problemas de salud en niños de educación inicial. Artí</w:t>
              </w:r>
              <w:r w:rsidRPr="004D6429">
                <w:rPr>
                  <w:lang w:val="es-CO"/>
                </w:rPr>
                <w:softHyphen/>
                <w:t>culo de investigación. https://doi.org/10.37117/s.v24i1.1021</w:t>
              </w:r>
            </w:p>
            <w:p w14:paraId="3C73D292" w14:textId="77777777" w:rsidR="00840FBA" w:rsidRPr="004D6429" w:rsidRDefault="00840FBA" w:rsidP="00840FBA">
              <w:pPr>
                <w:ind w:left="709" w:hanging="720"/>
                <w:rPr>
                  <w:lang w:val="es-CO"/>
                </w:rPr>
              </w:pPr>
              <w:r w:rsidRPr="004D6429">
                <w:rPr>
                  <w:lang w:val="es-CO"/>
                </w:rPr>
                <w:t>Almanza O, Castillo O, Rí</w:t>
              </w:r>
              <w:r w:rsidRPr="004D6429">
                <w:rPr>
                  <w:lang w:val="es-CO"/>
                </w:rPr>
                <w:softHyphen/>
                <w:t xml:space="preserve">os C, </w:t>
              </w:r>
              <w:proofErr w:type="spellStart"/>
              <w:r w:rsidRPr="004D6429">
                <w:rPr>
                  <w:lang w:val="es-CO"/>
                </w:rPr>
                <w:t>Aleman</w:t>
              </w:r>
              <w:proofErr w:type="spellEnd"/>
              <w:r w:rsidRPr="004D6429">
                <w:rPr>
                  <w:lang w:val="es-CO"/>
                </w:rPr>
                <w:t xml:space="preserve"> S. (2023). Prevalencia y tendencia de sobrepeso, obesidad y consumo de alimentos no recomendables en escolares del norte de México. Artículo original. </w:t>
              </w:r>
              <w:hyperlink r:id="rId12" w:history="1">
                <w:r w:rsidRPr="004D6429">
                  <w:rPr>
                    <w:rStyle w:val="Hipervnculo"/>
                    <w:lang w:val="es-CO"/>
                  </w:rPr>
                  <w:t>https://doi.org/10.37527/2023.73.3.005</w:t>
                </w:r>
              </w:hyperlink>
            </w:p>
            <w:p w14:paraId="4261F4C5" w14:textId="77777777" w:rsidR="00840FBA" w:rsidRPr="004D6429" w:rsidRDefault="00840FBA" w:rsidP="00840FBA">
              <w:pPr>
                <w:ind w:left="709" w:hanging="720"/>
                <w:rPr>
                  <w:lang w:val="es-CO"/>
                </w:rPr>
              </w:pPr>
              <w:r w:rsidRPr="004D6429">
                <w:rPr>
                  <w:lang w:val="es-CO"/>
                </w:rPr>
                <w:t>Altamirano N, Hetz E. (2024). Creencias sobre alimentación y obesidad infantil en cuidadores de escolares mapuches y no mapuches. Artículo original. https://doi.org/10.54624/2024.37.1.002</w:t>
              </w:r>
            </w:p>
            <w:p w14:paraId="42F7F937" w14:textId="77777777" w:rsidR="00840FBA" w:rsidRPr="004D6429" w:rsidRDefault="00840FBA" w:rsidP="00840FBA">
              <w:pPr>
                <w:ind w:left="709" w:hanging="720"/>
                <w:rPr>
                  <w:lang w:val="es-CO"/>
                </w:rPr>
              </w:pPr>
              <w:r w:rsidRPr="004D6429">
                <w:rPr>
                  <w:lang w:val="es-CO"/>
                </w:rPr>
                <w:t xml:space="preserve">Amaya S, Agudelo K. (2020). La incidencia de la desnutrición y la malnutrición en el desarrollo social de la infancia con 30 familias de la ciudad de Medellín. Trabajo de grado. </w:t>
              </w:r>
              <w:hyperlink r:id="rId13" w:history="1">
                <w:r w:rsidRPr="004D6429">
                  <w:rPr>
                    <w:rStyle w:val="Hipervnculo"/>
                    <w:lang w:val="es-CO"/>
                  </w:rPr>
                  <w:t>https://repository.uniminuto.edu/server/api/core/bitstreams/2047e7a9-38ee-40ff-9548-a1f9fbcbe5b4/content</w:t>
                </w:r>
              </w:hyperlink>
            </w:p>
            <w:p w14:paraId="3E20900B" w14:textId="77777777" w:rsidR="00840FBA" w:rsidRDefault="00840FBA" w:rsidP="00840FBA">
              <w:pPr>
                <w:pStyle w:val="Bibliografa"/>
                <w:ind w:left="720" w:hanging="720"/>
                <w:rPr>
                  <w:lang w:val="en-US"/>
                </w:rPr>
              </w:pPr>
              <w:r>
                <w:fldChar w:fldCharType="begin"/>
              </w:r>
              <w:r>
                <w:instrText>BIBLIOGRAPHY</w:instrText>
              </w:r>
              <w:r>
                <w:fldChar w:fldCharType="separate"/>
              </w:r>
              <w:r w:rsidRPr="004D6429">
                <w:rPr>
                  <w:lang w:val="es-CO"/>
                </w:rPr>
                <w:t xml:space="preserve"> Boada  A. y  Meza D.l (2022). PROPUESTA PEDAGÓGICA PARA LA CUALIFICACIÓN DE AGENTES EDUCATIVOS SOBRE FACTORES NUTRICIONALES QUE INCIDEN EN EL APRENDIZAJE EN LA PRIMERA INFANCIA. </w:t>
              </w:r>
              <w:r w:rsidRPr="006B1BBB">
                <w:rPr>
                  <w:lang w:val="en-US"/>
                </w:rPr>
                <w:t xml:space="preserve">Tesis de maestría. </w:t>
              </w:r>
              <w:hyperlink r:id="rId14" w:history="1">
                <w:r w:rsidRPr="006B1BBB">
                  <w:rPr>
                    <w:rStyle w:val="Hipervnculo"/>
                    <w:lang w:val="en-US"/>
                  </w:rPr>
                  <w:t>https://repository.ugc.edu.co/server/api/core/bitstreams/2e5e844a-523d-41c2-85fc-01eebc4abc38/content</w:t>
                </w:r>
              </w:hyperlink>
            </w:p>
            <w:p w14:paraId="0242C067" w14:textId="77777777" w:rsidR="00840FBA" w:rsidRPr="004D6429" w:rsidRDefault="00840FBA" w:rsidP="00840FBA">
              <w:pPr>
                <w:pStyle w:val="Bibliografa"/>
                <w:ind w:left="720" w:hanging="720"/>
                <w:rPr>
                  <w:noProof/>
                  <w:sz w:val="24"/>
                  <w:lang w:val="en-US"/>
                </w:rPr>
              </w:pPr>
              <w:r w:rsidRPr="004D6429">
                <w:rPr>
                  <w:noProof/>
                  <w:lang w:val="en-US"/>
                </w:rPr>
                <w:t xml:space="preserve">Braun, V., &amp; Clarke, V. (2021). </w:t>
              </w:r>
              <w:r w:rsidRPr="004D6429">
                <w:rPr>
                  <w:i/>
                  <w:iCs/>
                  <w:noProof/>
                  <w:lang w:val="en-US"/>
                </w:rPr>
                <w:t>Thematic analysis: A practical guide.</w:t>
              </w:r>
              <w:r w:rsidRPr="004D6429">
                <w:rPr>
                  <w:noProof/>
                  <w:lang w:val="en-US"/>
                </w:rPr>
                <w:t xml:space="preserve"> Sage Publications.</w:t>
              </w:r>
            </w:p>
            <w:p w14:paraId="55DBF10E" w14:textId="77777777" w:rsidR="00840FBA" w:rsidRDefault="00840FBA" w:rsidP="00840FBA">
              <w:pPr>
                <w:pStyle w:val="Bibliografa"/>
                <w:ind w:left="720" w:hanging="720"/>
                <w:rPr>
                  <w:noProof/>
                </w:rPr>
              </w:pPr>
              <w:r w:rsidRPr="004D6429">
                <w:rPr>
                  <w:noProof/>
                  <w:lang w:val="en-US"/>
                </w:rPr>
                <w:t xml:space="preserve">Bronfenbrenner, U. (1979). </w:t>
              </w:r>
              <w:r w:rsidRPr="004D6429">
                <w:rPr>
                  <w:i/>
                  <w:iCs/>
                  <w:noProof/>
                  <w:lang w:val="en-US"/>
                </w:rPr>
                <w:t>The ecology of human development: Experiments by nature and design.</w:t>
              </w:r>
              <w:r w:rsidRPr="004D6429">
                <w:rPr>
                  <w:noProof/>
                  <w:lang w:val="en-US"/>
                </w:rPr>
                <w:t xml:space="preserve"> </w:t>
              </w:r>
              <w:r>
                <w:rPr>
                  <w:noProof/>
                </w:rPr>
                <w:t>Harvard University Press.</w:t>
              </w:r>
            </w:p>
            <w:p w14:paraId="71BB846C" w14:textId="77777777" w:rsidR="00840FBA" w:rsidRPr="004D6429" w:rsidRDefault="00840FBA" w:rsidP="00840FBA">
              <w:pPr>
                <w:pStyle w:val="Bibliografa"/>
                <w:ind w:left="720" w:hanging="720"/>
                <w:rPr>
                  <w:lang w:val="es-CO"/>
                </w:rPr>
              </w:pPr>
            </w:p>
            <w:p w14:paraId="41D40803" w14:textId="77777777" w:rsidR="00840FBA" w:rsidRPr="004D6429" w:rsidRDefault="00840FBA" w:rsidP="00840FBA">
              <w:pPr>
                <w:ind w:left="709" w:hanging="720"/>
                <w:rPr>
                  <w:lang w:val="es-CO"/>
                </w:rPr>
              </w:pPr>
              <w:r w:rsidRPr="004D6429">
                <w:rPr>
                  <w:lang w:val="es-CO"/>
                </w:rPr>
                <w:lastRenderedPageBreak/>
                <w:t xml:space="preserve">Calisto P, Díaz M. (2019). JUNAEB en colegios municipales: ¿Entrega una alimentación adecuada para el desarrollo cognitivo de estudiantes de primer ciclo?. Tesina de Magíster. </w:t>
              </w:r>
              <w:hyperlink r:id="rId15" w:history="1">
                <w:r w:rsidRPr="004D6429">
                  <w:rPr>
                    <w:rStyle w:val="Hipervnculo"/>
                    <w:lang w:val="es-CO"/>
                  </w:rPr>
                  <w:t>http://repositorio.umayor.cl/xmlui/handle/sibum/7505</w:t>
                </w:r>
              </w:hyperlink>
            </w:p>
            <w:p w14:paraId="7E4440C4" w14:textId="77777777" w:rsidR="00840FBA" w:rsidRPr="004D6429" w:rsidRDefault="00840FBA" w:rsidP="00840FBA">
              <w:pPr>
                <w:ind w:left="709" w:hanging="720"/>
                <w:rPr>
                  <w:lang w:val="es-CO"/>
                </w:rPr>
              </w:pPr>
              <w:r w:rsidRPr="004D6429">
                <w:rPr>
                  <w:lang w:val="es-CO"/>
                </w:rPr>
                <w:t xml:space="preserve">Cantos A. (2020). Desnutrición y su impacto en el rendimiento escolar. Trabaja de Titulación. https://dspace.ucacue.edu.ec/server/api/core/bitstreams/563a91c2-a458-4377-a20d-48a1c69617ef/content </w:t>
              </w:r>
            </w:p>
            <w:p w14:paraId="1B758BB4" w14:textId="77777777" w:rsidR="00840FBA" w:rsidRPr="004D6429" w:rsidRDefault="00840FBA" w:rsidP="00840FBA">
              <w:pPr>
                <w:ind w:left="709" w:hanging="720"/>
                <w:rPr>
                  <w:lang w:val="es-CO"/>
                </w:rPr>
              </w:pPr>
              <w:r w:rsidRPr="004D6429">
                <w:rPr>
                  <w:lang w:val="es-CO"/>
                </w:rPr>
                <w:t xml:space="preserve">Cardozo I, Ramirez C. (2025). Alimentación Infantil, su Importancia en el Aprendizaje Escolar. Trabajo de investigación para obtención del Bachiller en Educación. </w:t>
              </w:r>
              <w:hyperlink r:id="rId16" w:history="1">
                <w:r w:rsidRPr="004D6429">
                  <w:rPr>
                    <w:rStyle w:val="Hipervnculo"/>
                    <w:lang w:val="es-CO"/>
                  </w:rPr>
                  <w:t>http://hdl.handle.net/20.500.14268/185</w:t>
                </w:r>
              </w:hyperlink>
            </w:p>
            <w:p w14:paraId="077D2C78" w14:textId="77777777" w:rsidR="00840FBA" w:rsidRPr="004D6429" w:rsidRDefault="00840FBA" w:rsidP="00840FBA">
              <w:pPr>
                <w:ind w:left="709" w:hanging="720"/>
                <w:rPr>
                  <w:lang w:val="es-CO"/>
                </w:rPr>
              </w:pPr>
              <w:r w:rsidRPr="004D6429">
                <w:rPr>
                  <w:lang w:val="es-CO"/>
                </w:rPr>
                <w:t>Ceme V. (2021). Los hábitos alimenticios y su incidencia en el desarrollo cognitivo de los niños de la Escuela Emilio Rivas Huerta 2020 - 2021. Trabajo de titulación para obtención del Magí</w:t>
              </w:r>
              <w:r w:rsidRPr="004D6429">
                <w:rPr>
                  <w:lang w:val="es-CO"/>
                </w:rPr>
                <w:softHyphen/>
                <w:t>ster en Educación Básica. http://repositorio.utc.edu.ec/handle/27000/7730</w:t>
              </w:r>
            </w:p>
            <w:p w14:paraId="681FB449" w14:textId="77777777" w:rsidR="00840FBA" w:rsidRPr="004D6429" w:rsidRDefault="00840FBA" w:rsidP="00840FBA">
              <w:pPr>
                <w:ind w:left="709" w:hanging="720"/>
                <w:rPr>
                  <w:lang w:val="es-CO"/>
                </w:rPr>
              </w:pPr>
              <w:r w:rsidRPr="004D6429">
                <w:rPr>
                  <w:lang w:val="es-CO"/>
                </w:rPr>
                <w:t>Collante S, Rodrí</w:t>
              </w:r>
              <w:r w:rsidRPr="004D6429">
                <w:rPr>
                  <w:lang w:val="es-CO"/>
                </w:rPr>
                <w:softHyphen/>
                <w:t xml:space="preserve">guez C, Sánchez F. (2022). El poder de un refrigerio. La alimentación escolar y sus efectos educativos en Colombia. Documento de trabajo. </w:t>
              </w:r>
              <w:hyperlink r:id="rId17" w:history="1">
                <w:r w:rsidRPr="004D6429">
                  <w:rPr>
                    <w:rStyle w:val="Hipervnculo"/>
                    <w:lang w:val="es-CO"/>
                  </w:rPr>
                  <w:t>https://doi.org/10.57784/1992/58369</w:t>
                </w:r>
              </w:hyperlink>
              <w:r w:rsidRPr="004D6429">
                <w:rPr>
                  <w:lang w:val="es-CO"/>
                </w:rPr>
                <w:t xml:space="preserve"> </w:t>
              </w:r>
            </w:p>
            <w:p w14:paraId="2354334E" w14:textId="77777777" w:rsidR="00840FBA" w:rsidRPr="004D6429" w:rsidRDefault="00840FBA" w:rsidP="00840FBA">
              <w:pPr>
                <w:ind w:left="709" w:hanging="720"/>
                <w:rPr>
                  <w:lang w:val="es-CO"/>
                </w:rPr>
              </w:pPr>
              <w:r w:rsidRPr="004D6429">
                <w:rPr>
                  <w:lang w:val="es-CO"/>
                </w:rPr>
                <w:t>Cortez D, Pérez M. (2023). Desnutrición crónica infantil y sus efectos en el crecimiento y desarrollo. Artículo de revisión. https://doi.org/10.26820/reciamuc/7.(2).abril.2023.677-686</w:t>
              </w:r>
            </w:p>
            <w:p w14:paraId="7041088E" w14:textId="77777777" w:rsidR="00840FBA" w:rsidRPr="004D6429" w:rsidRDefault="00840FBA" w:rsidP="00840FBA">
              <w:pPr>
                <w:ind w:left="709" w:hanging="720"/>
                <w:rPr>
                  <w:lang w:val="es-CO"/>
                </w:rPr>
              </w:pPr>
              <w:r w:rsidRPr="004D6429">
                <w:rPr>
                  <w:lang w:val="es-CO"/>
                </w:rPr>
                <w:t>Cruz P, Valdiviezo M, Mora J, Abad M, Jiménez A. (2024). Alimentaciónn y aprendizajes: aliados estratégicos del desarrollo fí</w:t>
              </w:r>
              <w:r w:rsidRPr="004D6429">
                <w:rPr>
                  <w:lang w:val="es-CO"/>
                </w:rPr>
                <w:softHyphen/>
                <w:t>sico-cognitivo en niños de centros preescolares en Machala-Ecuador. Artículo de investigación. https://doi.org/10.59282/reincisol.V3(6)2635-2660</w:t>
              </w:r>
            </w:p>
            <w:p w14:paraId="09F22BE5" w14:textId="77777777" w:rsidR="00840FBA" w:rsidRPr="004D6429" w:rsidRDefault="00840FBA" w:rsidP="00840FBA">
              <w:pPr>
                <w:ind w:left="709" w:hanging="720"/>
                <w:rPr>
                  <w:lang w:val="es-CO"/>
                </w:rPr>
              </w:pPr>
              <w:r w:rsidRPr="004D6429">
                <w:rPr>
                  <w:lang w:val="es-CO"/>
                </w:rPr>
                <w:t xml:space="preserve">Dias L, Jucá L, Solans A, Bacurau L, Lima da Silva V, Magnus V,Gomez A, Francescato E. (2023). Aceptabilidad de alimentos según sociodiversidad en comedores escolares de Brasil. Artículo original. </w:t>
              </w:r>
              <w:hyperlink r:id="rId18" w:history="1">
                <w:r w:rsidRPr="004D6429">
                  <w:rPr>
                    <w:rStyle w:val="Hipervnculo"/>
                    <w:lang w:val="es-CO"/>
                  </w:rPr>
                  <w:t>https://doi.org/10.37527/2023.73.2.002</w:t>
                </w:r>
              </w:hyperlink>
            </w:p>
            <w:p w14:paraId="2A8AB0DB" w14:textId="77777777" w:rsidR="00840FBA" w:rsidRPr="004D6429" w:rsidRDefault="00840FBA" w:rsidP="00840FBA">
              <w:pPr>
                <w:ind w:left="709" w:hanging="720"/>
                <w:rPr>
                  <w:lang w:val="es-CO"/>
                </w:rPr>
              </w:pPr>
              <w:r w:rsidRPr="004D6429">
                <w:rPr>
                  <w:lang w:val="es-CO"/>
                </w:rPr>
                <w:lastRenderedPageBreak/>
                <w:t>Durán J, Galvis L, Giraldo K. (nan). Percepción de los Docentes Encargados del Área de Educación Fí</w:t>
              </w:r>
              <w:r w:rsidRPr="004D6429">
                <w:rPr>
                  <w:lang w:val="es-CO"/>
                </w:rPr>
                <w:softHyphen/>
                <w:t>sica Frente al Programa de Alimentación Escolar (PAE) en las Escuelas Públicas de Bucaramanga. Trabajo de grado (Tecnologí</w:t>
              </w:r>
              <w:r w:rsidRPr="004D6429">
                <w:rPr>
                  <w:lang w:val="es-CO"/>
                </w:rPr>
                <w:softHyphen/>
                <w:t>a Deportiva). http://repositorio.uts.edu.co:8080/xmlui/handle/123456789/3496</w:t>
              </w:r>
            </w:p>
            <w:p w14:paraId="25AF9209" w14:textId="77777777" w:rsidR="00840FBA" w:rsidRPr="004D6429" w:rsidRDefault="00840FBA" w:rsidP="00840FBA">
              <w:pPr>
                <w:ind w:left="709" w:hanging="720"/>
                <w:rPr>
                  <w:lang w:val="es-CO"/>
                </w:rPr>
              </w:pPr>
              <w:r w:rsidRPr="004D6429">
                <w:rPr>
                  <w:lang w:val="es-CO"/>
                </w:rPr>
                <w:t>Duran S, Naula V, Morocho C. (2023). Relación entre factores nutricionales y nivel académico en estudiantes de la Universidad Regional Autónoma de Los Andes. Artículo original. https://revgacetaestudiantil.sld.cu/index.php/gme/article/view/135/284</w:t>
              </w:r>
            </w:p>
            <w:p w14:paraId="5B8219E4" w14:textId="77777777" w:rsidR="00840FBA" w:rsidRPr="004D6429" w:rsidRDefault="00840FBA" w:rsidP="00840FBA">
              <w:pPr>
                <w:ind w:left="709" w:hanging="720"/>
                <w:rPr>
                  <w:lang w:val="es-CO"/>
                </w:rPr>
              </w:pPr>
              <w:r w:rsidRPr="004D6429">
                <w:rPr>
                  <w:lang w:val="es-CO"/>
                </w:rPr>
                <w:t>Feijoo Y. (2020). Influencia de la desnutrición en el rendimiento escolar en edades pre-escolar. Trabajo de grado. https://repositorio.untumbes.edu.pe/bitstream/handle/20.500.12874/2644/TRABAJO%20ACADEMICO%20-%20FEIJOO%20CARRILLO.pdf?sequence=1&amp;isAllowed=y</w:t>
              </w:r>
            </w:p>
            <w:p w14:paraId="292829A1" w14:textId="77777777" w:rsidR="00840FBA" w:rsidRPr="004D6429" w:rsidRDefault="00840FBA" w:rsidP="00840FBA">
              <w:pPr>
                <w:ind w:left="709" w:hanging="720"/>
                <w:rPr>
                  <w:lang w:val="es-CO"/>
                </w:rPr>
              </w:pPr>
              <w:r w:rsidRPr="004D6429">
                <w:rPr>
                  <w:lang w:val="es-CO"/>
                </w:rPr>
                <w:t>Fernández  M. (2024). Hábitos de alimentación saludable y su incidencia en el rendimiento académico en los estudiantes de educación básica media. Tesis de maestría. https://dspace.ups.edu.ec/bitstream/123456789/28167/1/UPS-CT011483.pdf</w:t>
              </w:r>
            </w:p>
            <w:p w14:paraId="04D1CB40" w14:textId="77777777" w:rsidR="00840FBA" w:rsidRPr="004D6429" w:rsidRDefault="00840FBA" w:rsidP="00840FBA">
              <w:pPr>
                <w:ind w:left="709" w:hanging="720"/>
                <w:rPr>
                  <w:lang w:val="es-CO"/>
                </w:rPr>
              </w:pPr>
              <w:r w:rsidRPr="004D6429">
                <w:rPr>
                  <w:lang w:val="es-CO"/>
                </w:rPr>
                <w:t xml:space="preserve">Fernández M. (2024). El Impacto de la Calidad Nutricional en el Desarrollo Cognitivo. Ensayo final de formación docente. </w:t>
              </w:r>
              <w:hyperlink r:id="rId19" w:history="1">
                <w:r w:rsidRPr="004D6429">
                  <w:rPr>
                    <w:rStyle w:val="Hipervnculo"/>
                    <w:lang w:val="es-CO"/>
                  </w:rPr>
                  <w:t>http://repositorio.cfe.edu.uy/123456789/2948</w:t>
                </w:r>
              </w:hyperlink>
            </w:p>
            <w:p w14:paraId="7F6F0DD8" w14:textId="77777777" w:rsidR="00840FBA" w:rsidRPr="004D6429" w:rsidRDefault="00840FBA" w:rsidP="00840FBA">
              <w:pPr>
                <w:ind w:left="709" w:hanging="720"/>
                <w:rPr>
                  <w:lang w:val="es-CO"/>
                </w:rPr>
              </w:pPr>
              <w:r w:rsidRPr="004D6429">
                <w:rPr>
                  <w:lang w:val="es-CO"/>
                </w:rPr>
                <w:t>Forero J, Muñoz A, Garzón C, Ruiz D (2023). Relación entre hábitos alimenticios y el rendimiento académico de niños y adolescentes en América Latina. Artículo de revisión. https://doi.org/10.25054/01240307.3711</w:t>
              </w:r>
            </w:p>
            <w:p w14:paraId="62730F21" w14:textId="77777777" w:rsidR="00840FBA" w:rsidRPr="004D6429" w:rsidRDefault="00840FBA" w:rsidP="00840FBA">
              <w:pPr>
                <w:ind w:left="709" w:hanging="720"/>
                <w:rPr>
                  <w:lang w:val="es-CO"/>
                </w:rPr>
              </w:pPr>
              <w:r w:rsidRPr="004D6429">
                <w:rPr>
                  <w:lang w:val="es-CO"/>
                </w:rPr>
                <w:t>Franco  E. ,  Vargas  Y. ,  Parrales  I. (2024). Influencia de déficits nutricionales y rendimiento escolar en niños de comunidades rurales de Latinoamérica. Artículo. https://polodelconocimiento.com/ojs/index.php/es/article/view/8394/pdf</w:t>
              </w:r>
            </w:p>
            <w:p w14:paraId="731841F9" w14:textId="77777777" w:rsidR="00840FBA" w:rsidRPr="004D6429" w:rsidRDefault="00840FBA" w:rsidP="00840FBA">
              <w:pPr>
                <w:ind w:left="709" w:hanging="720"/>
                <w:rPr>
                  <w:lang w:val="es-CO"/>
                </w:rPr>
              </w:pPr>
              <w:r w:rsidRPr="004D6429">
                <w:rPr>
                  <w:lang w:val="es-CO"/>
                </w:rPr>
                <w:t>Garcia K., Cristina C. (2024). Estado nutricional y rendimiento académico en adolescentes. Trabajo de grado. https://repositorio.uss.edu.pe/bitstream/handle/20.500.12802/13690/Kamt%20Garcia%20Cinthia%20Cristina.pdf?sequence=1&amp;isAllowed=y</w:t>
              </w:r>
            </w:p>
            <w:p w14:paraId="04A7D742" w14:textId="77777777" w:rsidR="00840FBA" w:rsidRPr="004D6429" w:rsidRDefault="00840FBA" w:rsidP="00840FBA">
              <w:pPr>
                <w:ind w:left="709" w:hanging="720"/>
                <w:rPr>
                  <w:lang w:val="es-CO"/>
                </w:rPr>
              </w:pPr>
              <w:r w:rsidRPr="004D6429">
                <w:rPr>
                  <w:lang w:val="es-CO"/>
                </w:rPr>
                <w:lastRenderedPageBreak/>
                <w:t>González N. (2021). Estado nutricional y su influencia en el rendimiento académico. Libro.</w:t>
              </w:r>
            </w:p>
            <w:p w14:paraId="35F9C4BC" w14:textId="77777777" w:rsidR="00840FBA" w:rsidRPr="004D6429" w:rsidRDefault="00840FBA" w:rsidP="00840FBA">
              <w:pPr>
                <w:ind w:left="709" w:hanging="720"/>
                <w:rPr>
                  <w:lang w:val="es-CO"/>
                </w:rPr>
              </w:pPr>
              <w:r w:rsidRPr="004D6429">
                <w:rPr>
                  <w:lang w:val="es-CO"/>
                </w:rPr>
                <w:t>Hancco Y. y Arce G. (2024). Aplicación del análisis de componentes principales para determinar los factores que influyen en el rendimiento académico de los estudiantes de nivel secundario público del distrito Layo-Canas 2022. Trabajo de grado. https://repositorio.unsaac.edu.pe/bitstream/handle/20.500.12918/9942/253T20241621_TC.pdf?sequence=1&amp;isAllowed=y</w:t>
              </w:r>
            </w:p>
            <w:p w14:paraId="49FD3E42" w14:textId="77777777" w:rsidR="00840FBA" w:rsidRPr="004D6429" w:rsidRDefault="00840FBA" w:rsidP="00840FBA">
              <w:pPr>
                <w:ind w:left="709" w:hanging="720"/>
                <w:rPr>
                  <w:lang w:val="es-CO"/>
                </w:rPr>
              </w:pPr>
              <w:r w:rsidRPr="004D6429">
                <w:rPr>
                  <w:lang w:val="es-CO"/>
                </w:rPr>
                <w:t xml:space="preserve">Herrera V. (2023). La Lonchera Saludable en el Desarrollo Cognitivo de los niños de 4 a 5 años en el Centro de Educación Inicial Pekelandia, Ciudad de Riobamba. Trabajo de titulación para optar al título de Licenciada en Ciencias de la Educación Inicial. http://dspace.unach.edu.ec/handle/51000/12185 </w:t>
              </w:r>
            </w:p>
            <w:p w14:paraId="134A3B47" w14:textId="77777777" w:rsidR="00840FBA" w:rsidRDefault="00840FBA" w:rsidP="00840FBA">
              <w:pPr>
                <w:ind w:left="709" w:hanging="720"/>
                <w:rPr>
                  <w:lang w:val="en-US"/>
                </w:rPr>
              </w:pPr>
              <w:r w:rsidRPr="00DE4FA8">
                <w:rPr>
                  <w:noProof/>
                  <w:lang w:val="en-US"/>
                </w:rPr>
                <w:t xml:space="preserve">Higgins, J., Thomas, J., Chandler, J., Cumpston, M., Li, T., Page, M., &amp; Welch, V. (Edits.). (2022). </w:t>
              </w:r>
              <w:r w:rsidRPr="00DE4FA8">
                <w:rPr>
                  <w:i/>
                  <w:iCs/>
                  <w:noProof/>
                  <w:lang w:val="en-US"/>
                </w:rPr>
                <w:t>Cochrane Handbook for Systematic Reviews of Interventions.</w:t>
              </w:r>
              <w:r w:rsidRPr="00DE4FA8">
                <w:rPr>
                  <w:noProof/>
                  <w:lang w:val="en-US"/>
                </w:rPr>
                <w:t xml:space="preserve"> </w:t>
              </w:r>
              <w:r w:rsidRPr="004D6429">
                <w:rPr>
                  <w:noProof/>
                  <w:lang w:val="en-US"/>
                </w:rPr>
                <w:t>Wiley.</w:t>
              </w:r>
            </w:p>
            <w:p w14:paraId="21D0C958" w14:textId="77777777" w:rsidR="00840FBA" w:rsidRPr="004D6429" w:rsidRDefault="00840FBA" w:rsidP="00840FBA">
              <w:pPr>
                <w:ind w:left="709" w:hanging="720"/>
                <w:rPr>
                  <w:lang w:val="es-CO"/>
                </w:rPr>
              </w:pPr>
              <w:r w:rsidRPr="006B1BBB">
                <w:rPr>
                  <w:lang w:val="en-US"/>
                </w:rPr>
                <w:t xml:space="preserve">Huerta T. (2020). </w:t>
              </w:r>
              <w:r w:rsidRPr="004D6429">
                <w:rPr>
                  <w:lang w:val="es-CO"/>
                </w:rPr>
                <w:t>Factores socioeconomicos que influyen en el rendimiento academico de los beneficiarios del programa social beca 18 en Senati Huaraz-2016. Tesis de maestría. https://alicia.concytec.gob.pe/vufind/Record/RUNM_7bdbd4de53b738dcf157a6e401b241cb</w:t>
              </w:r>
            </w:p>
            <w:p w14:paraId="61C8F16F" w14:textId="77777777" w:rsidR="00840FBA" w:rsidRPr="004D6429" w:rsidRDefault="00840FBA" w:rsidP="00840FBA">
              <w:pPr>
                <w:ind w:left="709" w:hanging="720"/>
                <w:rPr>
                  <w:lang w:val="es-CO"/>
                </w:rPr>
              </w:pPr>
              <w:r w:rsidRPr="004D6429">
                <w:rPr>
                  <w:lang w:val="es-CO"/>
                </w:rPr>
                <w:t>Huamaní R. (2021). Influencia del estado nutricional en el rendimiento académico de los alumnos del colegio N° 22320 – Parcona, año 2020. Tesis de maestría. https://repositorio.unica.edu.pe/server/api/core/bitstreams/a664b0cd-80d6-4882-b0ae-def7e236e951/content</w:t>
              </w:r>
            </w:p>
            <w:p w14:paraId="74E31F90" w14:textId="77777777" w:rsidR="00840FBA" w:rsidRPr="004D6429" w:rsidRDefault="00840FBA" w:rsidP="00840FBA">
              <w:pPr>
                <w:ind w:left="709" w:hanging="720"/>
                <w:rPr>
                  <w:lang w:val="es-CO"/>
                </w:rPr>
              </w:pPr>
              <w:r w:rsidRPr="004D6429">
                <w:rPr>
                  <w:lang w:val="es-CO"/>
                </w:rPr>
                <w:t>Lema E. (2022). La educación alimentaria y su incidencia en el desarrollo cognitivo en niños de 4 a 5 años de Educación Inicial. Trabajo de titulación para obtención de Magí</w:t>
              </w:r>
              <w:r w:rsidRPr="004D6429">
                <w:rPr>
                  <w:lang w:val="es-CO"/>
                </w:rPr>
                <w:softHyphen/>
                <w:t>ster en Educación Inicial. http://repositorio.utc.edu.ec/handle/27000/8867</w:t>
              </w:r>
            </w:p>
            <w:p w14:paraId="483EDB43" w14:textId="77777777" w:rsidR="00840FBA" w:rsidRPr="004D6429" w:rsidRDefault="00840FBA" w:rsidP="00840FBA">
              <w:pPr>
                <w:ind w:left="709" w:hanging="720"/>
                <w:rPr>
                  <w:lang w:val="es-CO"/>
                </w:rPr>
              </w:pPr>
              <w:r w:rsidRPr="004D6429">
                <w:rPr>
                  <w:lang w:val="es-CO"/>
                </w:rPr>
                <w:t>Leon , J. et al. (2023). Impacto de la Nutrición en el Rendimiento Académico: Una Revisión Narrativa. Artículo. https://doi.org/10.37811/cl_rcm.v7i5.8476</w:t>
              </w:r>
            </w:p>
            <w:p w14:paraId="2E6E6E3C" w14:textId="77777777" w:rsidR="00840FBA" w:rsidRPr="004D6429" w:rsidRDefault="00840FBA" w:rsidP="00840FBA">
              <w:pPr>
                <w:ind w:left="709" w:hanging="720"/>
                <w:rPr>
                  <w:lang w:val="es-CO"/>
                </w:rPr>
              </w:pPr>
              <w:r w:rsidRPr="004D6429">
                <w:rPr>
                  <w:lang w:val="es-CO"/>
                </w:rPr>
                <w:lastRenderedPageBreak/>
                <w:t>López D., Guallpa S., Sigüencia M. (2021). Factores de Salud y Socioeconómicos Asociados al Rendimiento Escolar en Familias Monoparentales, Escuela Gaspar Sangurima, Santa Ana, 2021. Tesis de especialización. https://dspace.uazuay.edu.ec/bitstream/datos/11533/1/17065.pdf</w:t>
              </w:r>
            </w:p>
            <w:p w14:paraId="5D87C5EB" w14:textId="77777777" w:rsidR="00840FBA" w:rsidRPr="004D6429" w:rsidRDefault="00840FBA" w:rsidP="00840FBA">
              <w:pPr>
                <w:ind w:left="709" w:hanging="720"/>
                <w:rPr>
                  <w:lang w:val="es-CO"/>
                </w:rPr>
              </w:pPr>
              <w:r>
                <w:rPr>
                  <w:noProof/>
                </w:rPr>
                <w:t xml:space="preserve">Luna Hernández, J., Hernández Arteaga, I., Rojas Zapata, A., &amp; Cadena Chala, M. (2018). Estado nutricional y neurodesarrollo en la primera infancia. </w:t>
              </w:r>
              <w:r>
                <w:rPr>
                  <w:i/>
                  <w:iCs/>
                  <w:noProof/>
                </w:rPr>
                <w:t>Revista Cubana de Salud Pública, 44(4)</w:t>
              </w:r>
              <w:r>
                <w:rPr>
                  <w:noProof/>
                </w:rPr>
                <w:t>, https://www.scielosp.org/article/rcsp/2018.v44n4/169-185.</w:t>
              </w:r>
              <w:r w:rsidRPr="004D6429">
                <w:rPr>
                  <w:lang w:val="es-CO"/>
                </w:rPr>
                <w:t xml:space="preserve"> </w:t>
              </w:r>
            </w:p>
            <w:p w14:paraId="3CC0A535" w14:textId="77777777" w:rsidR="00840FBA" w:rsidRPr="004D6429" w:rsidRDefault="00840FBA" w:rsidP="00840FBA">
              <w:pPr>
                <w:pStyle w:val="Bibliografa"/>
                <w:ind w:left="720"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458EBE1E" w14:textId="77777777" w:rsidR="00840FBA" w:rsidRPr="004D6429" w:rsidRDefault="00840FBA" w:rsidP="00840FBA">
              <w:pPr>
                <w:ind w:left="709" w:hanging="720"/>
                <w:rPr>
                  <w:lang w:val="es-CO"/>
                </w:rPr>
              </w:pPr>
              <w:r w:rsidRPr="004D6429">
                <w:rPr>
                  <w:lang w:val="es-CO"/>
                </w:rPr>
                <w:t>Medina I, Mosquera J. (2022). Efectos de la alimentación en el desempeño escolar de los estudiantes de transición. Trabajo de grado para optar al tí</w:t>
              </w:r>
              <w:r w:rsidRPr="004D6429">
                <w:rPr>
                  <w:lang w:val="es-CO"/>
                </w:rPr>
                <w:softHyphen/>
                <w:t xml:space="preserve">tulo de Licenciado en Educación Infantil. https://repository.uniminuto.edu/handle/10656/16546 </w:t>
              </w:r>
            </w:p>
            <w:p w14:paraId="102052E7" w14:textId="77777777" w:rsidR="00840FBA" w:rsidRPr="004D6429" w:rsidRDefault="00840FBA" w:rsidP="00840FBA">
              <w:pPr>
                <w:ind w:left="709" w:hanging="720"/>
                <w:rPr>
                  <w:lang w:val="es-CO"/>
                </w:rPr>
              </w:pPr>
              <w:r w:rsidRPr="004D6429">
                <w:rPr>
                  <w:lang w:val="es-CO"/>
                </w:rPr>
                <w:t>Mendoza A. (2021). Fundamentos teóricos que sustentan el desarrollo de un protocolo de investigación dirigido al favorecimiento de una buena nutrición y su impacto en el rendimiento escolar de los alumnos del 2do grado de la escuela primaria Ignacio Ramírez de Cocula, Guerrero. Artículo. https://doi.org/10.46377/dilemas.v8i2.2519</w:t>
              </w:r>
            </w:p>
            <w:p w14:paraId="43191EC4" w14:textId="77777777" w:rsidR="00840FBA" w:rsidRPr="004D6429" w:rsidRDefault="00840FBA" w:rsidP="00840FBA">
              <w:pPr>
                <w:ind w:left="709" w:hanging="720"/>
                <w:rPr>
                  <w:lang w:val="es-CO"/>
                </w:rPr>
              </w:pPr>
              <w:r w:rsidRPr="004D6429">
                <w:rPr>
                  <w:lang w:val="es-CO"/>
                </w:rPr>
                <w:t>Merchán K,Sánchez K,Toala M. (2024). Impacto de la desnutrición en el desarrollo infantil de América Latina: implicaciones para la salud y el desarrollo integral. Artículo científico. https://doi.org/10.56048/MQR20225.8.1.2024.3566-3586</w:t>
              </w:r>
            </w:p>
            <w:p w14:paraId="35BE1D8B" w14:textId="77777777" w:rsidR="00840FBA" w:rsidRPr="004D6429" w:rsidRDefault="00840FBA" w:rsidP="00840FBA">
              <w:pPr>
                <w:ind w:left="709" w:hanging="720"/>
                <w:rPr>
                  <w:lang w:val="es-CO"/>
                </w:rPr>
              </w:pPr>
              <w:r w:rsidRPr="004D6429">
                <w:rPr>
                  <w:lang w:val="es-CO"/>
                </w:rPr>
                <w:t>Montealegre D, Lerma  P. ,Mazuera C. (2022). INFLUENCIA DEL ESTADO NUTRICIONAL, NIVEL DE ACTIVIDAD FÍSICA Y CONDICIÓN FÍSICA EN EL RENDIMIENTO ACADÉMICO DE ESTUDIANTES UNIVERSITARIOS. Artículo. https://www.accionmotriz.com/index.php/accionmotriz/article/view/146/142</w:t>
              </w:r>
            </w:p>
            <w:p w14:paraId="59803D41" w14:textId="77777777" w:rsidR="00840FBA" w:rsidRPr="004D6429" w:rsidRDefault="00840FBA" w:rsidP="00840FBA">
              <w:pPr>
                <w:ind w:left="709" w:hanging="720"/>
                <w:rPr>
                  <w:lang w:val="es-CO"/>
                </w:rPr>
              </w:pPr>
              <w:r w:rsidRPr="004D6429">
                <w:rPr>
                  <w:lang w:val="es-CO"/>
                </w:rPr>
                <w:lastRenderedPageBreak/>
                <w:t xml:space="preserve">Moreno J (2023). Plan de Alimentación Escolar y su incidencia en la calidad educativa de Tunja, Boyacá. Artículo de investigación. </w:t>
              </w:r>
              <w:hyperlink r:id="rId20" w:history="1">
                <w:r w:rsidRPr="004D6429">
                  <w:rPr>
                    <w:rStyle w:val="Hipervnculo"/>
                    <w:lang w:val="es-CO"/>
                  </w:rPr>
                  <w:t>https://doi.org/10.19053/22160159.v14.n39.2023.15973</w:t>
                </w:r>
              </w:hyperlink>
            </w:p>
            <w:p w14:paraId="27BAC5B3" w14:textId="77777777" w:rsidR="00840FBA" w:rsidRPr="004D6429" w:rsidRDefault="00840FBA" w:rsidP="00840FBA">
              <w:pPr>
                <w:ind w:left="709" w:hanging="720"/>
                <w:rPr>
                  <w:lang w:val="es-CO"/>
                </w:rPr>
              </w:pPr>
              <w:r w:rsidRPr="004D6429">
                <w:rPr>
                  <w:lang w:val="es-CO"/>
                </w:rPr>
                <w:t>Ocaña-Noriega J. ,  Sagñay-Llinin G. (2020). La malnutrición y su relación en el desarrollo cognitivo en niños de la primera infancia. Artículo. https://polodelconocimiento.com/ojs/index.php/es/article/view/2044/4089</w:t>
              </w:r>
            </w:p>
            <w:p w14:paraId="433F2AC3" w14:textId="77777777" w:rsidR="00840FBA" w:rsidRDefault="00840FBA" w:rsidP="00840FBA">
              <w:pPr>
                <w:pStyle w:val="Bibliografa"/>
                <w:ind w:left="720" w:hanging="720"/>
                <w:rPr>
                  <w:noProof/>
                </w:rPr>
              </w:pPr>
              <w:r w:rsidRPr="004D6429">
                <w:rPr>
                  <w:noProof/>
                  <w:lang w:val="en-US"/>
                </w:rPr>
                <w:t xml:space="preserve">Petticrew, M., &amp; Roberts, H. (2021). </w:t>
              </w:r>
              <w:r w:rsidRPr="004D6429">
                <w:rPr>
                  <w:i/>
                  <w:iCs/>
                  <w:noProof/>
                  <w:lang w:val="en-US"/>
                </w:rPr>
                <w:t>Systematic Reviews in the Social Sciences: A Practical Guide.</w:t>
              </w:r>
              <w:r w:rsidRPr="004D6429">
                <w:rPr>
                  <w:noProof/>
                  <w:lang w:val="en-US"/>
                </w:rPr>
                <w:t xml:space="preserve"> </w:t>
              </w:r>
              <w:r>
                <w:rPr>
                  <w:noProof/>
                </w:rPr>
                <w:t>Wiley-Blackwell.</w:t>
              </w:r>
            </w:p>
            <w:p w14:paraId="6958404C" w14:textId="77777777" w:rsidR="00840FBA" w:rsidRPr="004D6429" w:rsidRDefault="00840FBA" w:rsidP="00840FBA">
              <w:pPr>
                <w:ind w:left="709" w:hanging="720"/>
                <w:rPr>
                  <w:lang w:val="es-CO"/>
                </w:rPr>
              </w:pPr>
              <w:r w:rsidRPr="004D6429">
                <w:rPr>
                  <w:lang w:val="es-CO"/>
                </w:rPr>
                <w:t>Porras K, Rojas H. (2024). Efecto del Programa de Alimentación Escolar (PAE) en el Rendimiento Académico de los Estudiantes en las Pruebas Saber 11 de Matemáticas y Lectura de Colegios Públicos en Colombia (2019 y 2022). Proyecto integral de grado para optar al título de Economista. https://hdl.handle.net/20.500.11839/9576</w:t>
              </w:r>
            </w:p>
            <w:p w14:paraId="79A78C0E" w14:textId="77777777" w:rsidR="00840FBA" w:rsidRPr="004D6429" w:rsidRDefault="00840FBA" w:rsidP="00840FBA">
              <w:pPr>
                <w:ind w:left="709" w:hanging="720"/>
                <w:rPr>
                  <w:lang w:val="es-CO"/>
                </w:rPr>
              </w:pPr>
              <w:r w:rsidRPr="004D6429">
                <w:rPr>
                  <w:lang w:val="es-CO"/>
                </w:rPr>
                <w:t>Plúas C. (2020). Estado nutricional y su relación con el rendimiento académico en escolares de 5-7 años de edad en la escuela “blanca villamarin Ortiz” del Cantón Montalvo, octubre 2019-marzo 2020. Trabajo de grado. https://dspace.utb.edu.ec/bitstream/handle/49000/8157/P-UTB-FCS-NUT-000040.pdf?sequence=1&amp;isAllowed=y</w:t>
              </w:r>
            </w:p>
            <w:p w14:paraId="2BB4FD3B" w14:textId="77777777" w:rsidR="00840FBA" w:rsidRPr="004D6429" w:rsidRDefault="00840FBA" w:rsidP="00840FBA">
              <w:pPr>
                <w:ind w:left="709" w:hanging="720"/>
                <w:rPr>
                  <w:lang w:val="es-CO"/>
                </w:rPr>
              </w:pPr>
              <w:r w:rsidRPr="004D6429">
                <w:rPr>
                  <w:lang w:val="es-CO"/>
                </w:rPr>
                <w:t>Pugo R., Zhinin L.. (2020). Hábitos nutricionales, estado nutricional y su relación con el rendimiento académico en escolares de la Unidad Educativa Fiscomisional "Corazón de María" del Cantón Biblián, 2019. Tesis de maestría. https://rest-dspace.ucuenca.edu.ec/server/api/core/bitstreams/d892279a-83c7-473c-b8c6-d0c5902f1400/content</w:t>
              </w:r>
            </w:p>
            <w:p w14:paraId="59639BEB" w14:textId="77777777" w:rsidR="00840FBA" w:rsidRPr="004D6429" w:rsidRDefault="00840FBA" w:rsidP="00840FBA">
              <w:pPr>
                <w:ind w:left="709" w:hanging="720"/>
                <w:rPr>
                  <w:lang w:val="es-CO"/>
                </w:rPr>
              </w:pPr>
              <w:r w:rsidRPr="004D6429">
                <w:rPr>
                  <w:lang w:val="es-CO"/>
                </w:rPr>
                <w:t xml:space="preserve">Romero M., Peña F. (2023). Loncheras saludables y su relacion con el rendimiento escolar en niños del nivel inicial de la institución educativa integrada N° 15 - 20347 – Santa Maria – Huaura. Trabajo de grado. </w:t>
              </w:r>
              <w:r w:rsidRPr="004D6429">
                <w:rPr>
                  <w:lang w:val="es-CO"/>
                </w:rPr>
                <w:lastRenderedPageBreak/>
                <w:t>https://repositorio.unjfsc.edu.pe/bitstream/handle/20.500.14067/7863/TESIS%20ok-DE-ROMERO-VILLARREAL-Y-CAURINO.pdf?sequence=8&amp;isAllowed=y</w:t>
              </w:r>
            </w:p>
            <w:p w14:paraId="5D617E41" w14:textId="77777777" w:rsidR="00840FBA" w:rsidRDefault="00840FBA" w:rsidP="00840FBA">
              <w:pPr>
                <w:pStyle w:val="Bibliografa"/>
                <w:ind w:left="720" w:hanging="720"/>
                <w:rPr>
                  <w:noProof/>
                </w:rPr>
              </w:pPr>
              <w:r>
                <w:rPr>
                  <w:noProof/>
                </w:rPr>
                <w:t xml:space="preserve">Sagñay Llinin, G., &amp; Ocaña Noriega, J. (2023). La mal nutrición y su influencia en el rendimiento académico en tiempos de pandemia. </w:t>
              </w:r>
              <w:r>
                <w:rPr>
                  <w:i/>
                  <w:iCs/>
                  <w:noProof/>
                </w:rPr>
                <w:t>Dominio De Las Ciencias, 9(1)</w:t>
              </w:r>
              <w:r>
                <w:rPr>
                  <w:noProof/>
                </w:rPr>
                <w:t>, 335–354. https://doi.org/10.23857/dc.v9i1.3139.</w:t>
              </w:r>
            </w:p>
            <w:p w14:paraId="0035756F" w14:textId="77777777" w:rsidR="00840FBA" w:rsidRDefault="00840FBA" w:rsidP="00840FBA">
              <w:pPr>
                <w:pStyle w:val="Bibliografa"/>
                <w:ind w:left="720" w:hanging="720"/>
                <w:rPr>
                  <w:noProof/>
                </w:rPr>
              </w:pPr>
              <w:r>
                <w:rPr>
                  <w:noProof/>
                </w:rPr>
                <w:t xml:space="preserve">Santos Holguín, S., &amp; Barros Rivera, S. (2022). Influencia del Estado Nutricional en el Rendimiento Académico en una institución educativa. </w:t>
              </w:r>
              <w:r>
                <w:rPr>
                  <w:i/>
                  <w:iCs/>
                  <w:noProof/>
                </w:rPr>
                <w:t>Revista de Investigación en Salud, 5(13)</w:t>
              </w:r>
              <w:r>
                <w:rPr>
                  <w:noProof/>
                </w:rPr>
                <w:t>, 154-159. https://repositorio.cidecuador.org/bitstream/123456789/1678/1/Articulo_11_Vive_N13V5.pdf.</w:t>
              </w:r>
            </w:p>
            <w:p w14:paraId="1DE6D36E" w14:textId="77777777" w:rsidR="00840FBA" w:rsidRPr="004D6429" w:rsidRDefault="00840FBA" w:rsidP="00840FBA">
              <w:pPr>
                <w:pStyle w:val="Bibliografa"/>
                <w:ind w:left="720" w:hanging="720"/>
                <w:rPr>
                  <w:noProof/>
                  <w:lang w:val="en-US"/>
                </w:rPr>
              </w:pPr>
              <w:r w:rsidRPr="004D6429">
                <w:rPr>
                  <w:noProof/>
                  <w:lang w:val="en-US"/>
                </w:rPr>
                <w:t xml:space="preserve">Snyder, H. (2020). Literature review as a research methodology: An overview and guidelines. </w:t>
              </w:r>
              <w:r w:rsidRPr="004D6429">
                <w:rPr>
                  <w:i/>
                  <w:iCs/>
                  <w:noProof/>
                  <w:lang w:val="en-US"/>
                </w:rPr>
                <w:t>Journal of Business Research, 104</w:t>
              </w:r>
              <w:r w:rsidRPr="004D6429">
                <w:rPr>
                  <w:noProof/>
                  <w:lang w:val="en-US"/>
                </w:rPr>
                <w:t>, 333-339. https://doi.org/10.1016/j.jbusres.2019.07.039.</w:t>
              </w:r>
            </w:p>
            <w:p w14:paraId="3B49EDF7" w14:textId="77777777" w:rsidR="00840FBA" w:rsidRPr="004D6429" w:rsidRDefault="00840FBA" w:rsidP="00840FBA">
              <w:pPr>
                <w:ind w:left="709" w:hanging="720"/>
                <w:rPr>
                  <w:lang w:val="es-CO"/>
                </w:rPr>
              </w:pPr>
              <w:r>
                <w:rPr>
                  <w:b/>
                  <w:bCs/>
                </w:rPr>
                <w:fldChar w:fldCharType="end"/>
              </w:r>
              <w:r w:rsidRPr="006B1BBB">
                <w:rPr>
                  <w:lang w:val="en-US"/>
                </w:rPr>
                <w:t xml:space="preserve">Sáez A, Guillermo A. (2022). </w:t>
              </w:r>
              <w:r w:rsidRPr="004D6429">
                <w:rPr>
                  <w:lang w:val="es-CO"/>
                </w:rPr>
                <w:t xml:space="preserve">Relación entre estilos de vida y rendimiento académico en estudiantes universitarios (caso de estudio: Universidad </w:t>
              </w:r>
              <w:proofErr w:type="spellStart"/>
              <w:r w:rsidRPr="004D6429">
                <w:rPr>
                  <w:lang w:val="es-CO"/>
                </w:rPr>
                <w:t>Uniciencia</w:t>
              </w:r>
              <w:proofErr w:type="spellEnd"/>
              <w:r w:rsidRPr="004D6429">
                <w:rPr>
                  <w:lang w:val="es-CO"/>
                </w:rPr>
                <w:t xml:space="preserve"> de la ciudad de Bucaramanga del año 2019). Tesis doctoral. </w:t>
              </w:r>
              <w:hyperlink r:id="rId21" w:history="1">
                <w:r w:rsidRPr="004D6429">
                  <w:rPr>
                    <w:rStyle w:val="Hipervnculo"/>
                    <w:lang w:val="es-CO"/>
                  </w:rPr>
                  <w:t>https://repositorio.upt.edu.pe/bitstream/handle/20.500.12969/2228/Saez-Abello-Guillermo.pdf?sequence=1&amp;isAllowed=y</w:t>
                </w:r>
              </w:hyperlink>
            </w:p>
            <w:p w14:paraId="1E3AFE24" w14:textId="77777777" w:rsidR="00840FBA" w:rsidRPr="004D6429" w:rsidRDefault="00840FBA" w:rsidP="00840FBA">
              <w:pPr>
                <w:ind w:left="709" w:hanging="720"/>
                <w:rPr>
                  <w:lang w:val="es-CO"/>
                </w:rPr>
              </w:pPr>
              <w:proofErr w:type="spellStart"/>
              <w:r w:rsidRPr="004D6429">
                <w:rPr>
                  <w:lang w:val="es-CO"/>
                </w:rPr>
                <w:t>Saintila</w:t>
              </w:r>
              <w:proofErr w:type="spellEnd"/>
              <w:r w:rsidRPr="004D6429">
                <w:rPr>
                  <w:lang w:val="es-CO"/>
                </w:rPr>
                <w:t xml:space="preserve"> J., Villacís, J (2020). Estado nutricional antropométrico, nivel socioeconómico y rendimiento académico en niños escolares de 6 a 12 años. Artículo. </w:t>
              </w:r>
              <w:hyperlink r:id="rId22" w:history="1">
                <w:r w:rsidRPr="004D6429">
                  <w:rPr>
                    <w:rStyle w:val="Hipervnculo"/>
                    <w:lang w:val="es-CO"/>
                  </w:rPr>
                  <w:t>https://revista.nutricion.org/PDF/SAINTILA.pdf</w:t>
                </w:r>
              </w:hyperlink>
              <w:r w:rsidRPr="004D6429">
                <w:rPr>
                  <w:lang w:val="es-CO"/>
                </w:rPr>
                <w:t xml:space="preserve"> </w:t>
              </w:r>
            </w:p>
            <w:p w14:paraId="583463A6" w14:textId="77777777" w:rsidR="00840FBA" w:rsidRPr="004D6429" w:rsidRDefault="00840FBA" w:rsidP="00840FBA">
              <w:pPr>
                <w:ind w:left="709" w:hanging="720"/>
                <w:rPr>
                  <w:lang w:val="es-CO"/>
                </w:rPr>
              </w:pPr>
              <w:r w:rsidRPr="004D6429">
                <w:rPr>
                  <w:lang w:val="es-CO"/>
                </w:rPr>
                <w:t>Salguero D. (2022). Gestión de la inocuidad-calidad alimentaria para un servicio de alimentación escolar con énfasis en la diversidad de la dieta en el departamento de Tolima, Colombia en la era post COVID-19. Proyecto final de graduación (Maestría en Gerencia de Programas Sanitarios en Inocuidad de Alimentos). https://www.ucipfg.com/biblioteca/files/original/2e3dba9be4c6a5636fdf7f8a0eec456c.pdf</w:t>
              </w:r>
            </w:p>
            <w:p w14:paraId="6CDFB676" w14:textId="77777777" w:rsidR="00840FBA" w:rsidRPr="004D6429" w:rsidRDefault="00840FBA" w:rsidP="00840FBA">
              <w:pPr>
                <w:ind w:left="709" w:hanging="720"/>
                <w:rPr>
                  <w:lang w:val="es-CO"/>
                </w:rPr>
              </w:pPr>
              <w:r w:rsidRPr="004D6429">
                <w:rPr>
                  <w:lang w:val="es-CO"/>
                </w:rPr>
                <w:lastRenderedPageBreak/>
                <w:t xml:space="preserve">Santisteban M. (2021). La desnutrición infantil en el proceso del aprendizaje de los niños de 5 años del nivel inicial en la Institución Educativa I.E N° 60244 Andrés Avelino Cáceres, </w:t>
              </w:r>
              <w:proofErr w:type="spellStart"/>
              <w:r w:rsidRPr="004D6429">
                <w:rPr>
                  <w:lang w:val="es-CO"/>
                </w:rPr>
                <w:t>Pebas</w:t>
              </w:r>
              <w:proofErr w:type="spellEnd"/>
              <w:r w:rsidRPr="004D6429">
                <w:rPr>
                  <w:lang w:val="es-CO"/>
                </w:rPr>
                <w:t xml:space="preserve">, Loreto, Año 2021. Tesis para optar al título de Licenciada en Educación Inicial. </w:t>
              </w:r>
              <w:hyperlink r:id="rId23" w:history="1">
                <w:r w:rsidRPr="004D6429">
                  <w:rPr>
                    <w:rStyle w:val="Hipervnculo"/>
                    <w:lang w:val="es-CO"/>
                  </w:rPr>
                  <w:t>https://hdl.handle.net/20.500.12990/10925</w:t>
                </w:r>
              </w:hyperlink>
              <w:r w:rsidRPr="004D6429">
                <w:rPr>
                  <w:lang w:val="es-CO"/>
                </w:rPr>
                <w:t xml:space="preserve"> </w:t>
              </w:r>
            </w:p>
            <w:p w14:paraId="5D67C0EE" w14:textId="77777777" w:rsidR="00840FBA" w:rsidRPr="004D6429" w:rsidRDefault="00840FBA" w:rsidP="00840FBA">
              <w:pPr>
                <w:ind w:left="709" w:hanging="720"/>
                <w:rPr>
                  <w:lang w:val="es-CO"/>
                </w:rPr>
              </w:pPr>
              <w:r w:rsidRPr="004D6429">
                <w:rPr>
                  <w:lang w:val="es-CO"/>
                </w:rPr>
                <w:t xml:space="preserve">Santos S., Barros S. (2022). Influencia del Estado Nutricional en el Rendimiento Académico en una institución educativa. Artículo. </w:t>
              </w:r>
              <w:hyperlink r:id="rId24" w:history="1">
                <w:r w:rsidRPr="004D6429">
                  <w:rPr>
                    <w:rStyle w:val="Hipervnculo"/>
                    <w:lang w:val="es-CO"/>
                  </w:rPr>
                  <w:t>https://repositorio.cidecuador.org/bitstream/123456789/1678/1/Articulo_11_Vive_N13V5.pdf</w:t>
                </w:r>
              </w:hyperlink>
            </w:p>
            <w:p w14:paraId="7061523C" w14:textId="77777777" w:rsidR="00840FBA" w:rsidRPr="004D6429" w:rsidRDefault="00840FBA" w:rsidP="00840FBA">
              <w:pPr>
                <w:ind w:left="709" w:hanging="720"/>
                <w:rPr>
                  <w:lang w:val="es-CO"/>
                </w:rPr>
              </w:pPr>
              <w:r w:rsidRPr="004D6429">
                <w:rPr>
                  <w:lang w:val="es-CO"/>
                </w:rPr>
                <w:t>Ticona E. (2021). Influencia de la desnutrición en el rendimiento académico en escolares del primer y segundo grado de la I.E.P. 70613 “TUPAC AMARU” SUYO, 2019. Trabajo de grado. https://repositorio.upsc.edu.pe/bitstream/handle/UPSC%20S.A.C./281/Eduviges_TICONA_AGUILAR.pdf?sequence=1&amp;isAllowed=y</w:t>
              </w:r>
            </w:p>
            <w:p w14:paraId="609CB797" w14:textId="77777777" w:rsidR="00840FBA" w:rsidRDefault="00840FBA" w:rsidP="00840FBA">
              <w:pPr>
                <w:pStyle w:val="Bibliografa"/>
                <w:ind w:left="720" w:hanging="720"/>
                <w:rPr>
                  <w:noProof/>
                  <w:lang w:val="en-US"/>
                </w:rPr>
              </w:pPr>
              <w:r w:rsidRPr="00DE4FA8">
                <w:rPr>
                  <w:noProof/>
                  <w:lang w:val="en-US"/>
                </w:rPr>
                <w:t xml:space="preserve">Torraco, R. (2021). Writing integrative literature reviews: Guidelines and examples. </w:t>
              </w:r>
              <w:r w:rsidRPr="00DE4FA8">
                <w:rPr>
                  <w:i/>
                  <w:iCs/>
                  <w:noProof/>
                  <w:lang w:val="en-US"/>
                </w:rPr>
                <w:t>Human Resource Development Review, 20(3)</w:t>
              </w:r>
              <w:r w:rsidRPr="00DE4FA8">
                <w:rPr>
                  <w:noProof/>
                  <w:lang w:val="en-US"/>
                </w:rPr>
                <w:t xml:space="preserve">, 300-316. </w:t>
              </w:r>
              <w:hyperlink r:id="rId25" w:history="1">
                <w:r w:rsidRPr="002B404C">
                  <w:rPr>
                    <w:rStyle w:val="Hipervnculo"/>
                    <w:noProof/>
                    <w:lang w:val="en-US"/>
                  </w:rPr>
                  <w:t>https://doi.org/10.1177/15344843211022730</w:t>
                </w:r>
              </w:hyperlink>
              <w:r w:rsidRPr="00DE4FA8">
                <w:rPr>
                  <w:noProof/>
                  <w:lang w:val="en-US"/>
                </w:rPr>
                <w:t>.</w:t>
              </w:r>
            </w:p>
            <w:p w14:paraId="773BF5FE" w14:textId="77777777" w:rsidR="00840FBA" w:rsidRPr="004D6429" w:rsidRDefault="00840FBA" w:rsidP="00840FBA">
              <w:pPr>
                <w:ind w:left="709" w:hanging="720"/>
                <w:rPr>
                  <w:lang w:val="es-CO"/>
                </w:rPr>
              </w:pPr>
              <w:r w:rsidRPr="004D6429">
                <w:rPr>
                  <w:lang w:val="es-CO"/>
                </w:rPr>
                <w:t xml:space="preserve">Trávez G.  Moreno G,  </w:t>
              </w:r>
              <w:proofErr w:type="spellStart"/>
              <w:r w:rsidRPr="004D6429">
                <w:rPr>
                  <w:lang w:val="es-CO"/>
                </w:rPr>
                <w:t>Tonato</w:t>
              </w:r>
              <w:proofErr w:type="spellEnd"/>
              <w:r w:rsidRPr="004D6429">
                <w:rPr>
                  <w:lang w:val="es-CO"/>
                </w:rPr>
                <w:t xml:space="preserve"> E., </w:t>
              </w:r>
              <w:proofErr w:type="spellStart"/>
              <w:r w:rsidRPr="004D6429">
                <w:rPr>
                  <w:lang w:val="es-CO"/>
                </w:rPr>
                <w:t>Cangui</w:t>
              </w:r>
              <w:proofErr w:type="spellEnd"/>
              <w:r w:rsidRPr="004D6429">
                <w:rPr>
                  <w:lang w:val="es-CO"/>
                </w:rPr>
                <w:t xml:space="preserve"> S. (2024). ¿La desnutrición influye en el bajo rendimiento escolar? Un estudio aplicado a estudiantes de noveno grado de la Unidad Educativa “Juan José Flores”, año lectivo 2022-2023, Sigchos Ecuador. Artículo. https://www.cienciadigital.org/revistacienciadigital2/index.php/exploradordigital/article/view/3084/8737</w:t>
              </w:r>
            </w:p>
            <w:p w14:paraId="5258FED1" w14:textId="77777777" w:rsidR="00840FBA" w:rsidRPr="006B1BBB" w:rsidRDefault="00840FBA" w:rsidP="00840FBA">
              <w:pPr>
                <w:ind w:left="709" w:hanging="720"/>
                <w:rPr>
                  <w:lang w:val="en-US"/>
                </w:rPr>
              </w:pPr>
              <w:r w:rsidRPr="004D6429">
                <w:rPr>
                  <w:lang w:val="es-CO"/>
                </w:rPr>
                <w:t xml:space="preserve">Velásquez R, Cardona D, Luna H. (2022). Evaluación de la calidad en la prestación del servicio del Programa de Alimentación Escolar de la Institución Educativa Nuestra Señora de Las Mercedes-Sardinata (Norte De Santander). </w:t>
              </w:r>
              <w:proofErr w:type="spellStart"/>
              <w:r w:rsidRPr="006B1BBB">
                <w:rPr>
                  <w:lang w:val="en-US"/>
                </w:rPr>
                <w:t>Artículo</w:t>
              </w:r>
              <w:proofErr w:type="spellEnd"/>
              <w:r w:rsidRPr="006B1BBB">
                <w:rPr>
                  <w:lang w:val="en-US"/>
                </w:rPr>
                <w:t xml:space="preserve"> original. https://doi.org/10.22463/25909215.3584</w:t>
              </w:r>
            </w:p>
            <w:p w14:paraId="1CCDA677" w14:textId="5C63D99B" w:rsidR="001963DD" w:rsidRDefault="00000000" w:rsidP="00840FBA"/>
          </w:sdtContent>
        </w:sdt>
      </w:sdtContent>
    </w:sdt>
    <w:sectPr w:rsidR="001963DD" w:rsidSect="00840FBA">
      <w:headerReference w:type="even" r:id="rId26"/>
      <w:headerReference w:type="default" r:id="rId27"/>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131CB" w14:textId="77777777" w:rsidR="006033C8" w:rsidRDefault="006033C8">
      <w:pPr>
        <w:spacing w:line="240" w:lineRule="auto"/>
      </w:pPr>
      <w:r>
        <w:separator/>
      </w:r>
    </w:p>
  </w:endnote>
  <w:endnote w:type="continuationSeparator" w:id="0">
    <w:p w14:paraId="7A31C79F" w14:textId="77777777" w:rsidR="006033C8" w:rsidRDefault="006033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6285" w14:textId="77777777" w:rsidR="006033C8" w:rsidRDefault="006033C8">
      <w:pPr>
        <w:spacing w:line="240" w:lineRule="auto"/>
      </w:pPr>
      <w:r>
        <w:separator/>
      </w:r>
    </w:p>
  </w:footnote>
  <w:footnote w:type="continuationSeparator" w:id="0">
    <w:p w14:paraId="6847A44F" w14:textId="77777777" w:rsidR="006033C8" w:rsidRDefault="006033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57575667"/>
      <w:docPartObj>
        <w:docPartGallery w:val="Page Numbers (Top of Page)"/>
        <w:docPartUnique/>
      </w:docPartObj>
    </w:sdtPr>
    <w:sdtContent>
      <w:p w14:paraId="4E72B446"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3</w:t>
        </w:r>
        <w:r>
          <w:rPr>
            <w:rStyle w:val="Nmerodepgina"/>
          </w:rPr>
          <w:fldChar w:fldCharType="end"/>
        </w:r>
      </w:p>
    </w:sdtContent>
  </w:sdt>
  <w:p w14:paraId="217ACED4" w14:textId="77777777" w:rsidR="00922ECB" w:rsidRDefault="00922ECB" w:rsidP="00CA5557">
    <w:pPr>
      <w:pStyle w:val="Encabezado"/>
      <w:ind w:right="360"/>
    </w:pPr>
  </w:p>
  <w:p w14:paraId="7F5D55FB" w14:textId="77777777" w:rsidR="00922ECB" w:rsidRDefault="00922E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06042671"/>
      <w:docPartObj>
        <w:docPartGallery w:val="Page Numbers (Top of Page)"/>
        <w:docPartUnique/>
      </w:docPartObj>
    </w:sdtPr>
    <w:sdtContent>
      <w:p w14:paraId="528D9105" w14:textId="77777777" w:rsidR="00922ECB" w:rsidRDefault="00000000" w:rsidP="000133D8">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C014815" w14:textId="77777777" w:rsidR="00922ECB" w:rsidRDefault="00000000" w:rsidP="00873809">
    <w:pPr>
      <w:pStyle w:val="Encabezado"/>
      <w:ind w:right="360" w:firstLine="0"/>
    </w:pPr>
    <w:r>
      <w:t>FACTORES NUTRICIONALES QUE INCIDEN EN EL RENDIMIENTO ESCOLAR</w:t>
    </w:r>
  </w:p>
  <w:p w14:paraId="78370A3E" w14:textId="77777777" w:rsidR="00922ECB" w:rsidRDefault="00922EC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FBA"/>
    <w:rsid w:val="00041475"/>
    <w:rsid w:val="000C3392"/>
    <w:rsid w:val="00122A27"/>
    <w:rsid w:val="00183EEF"/>
    <w:rsid w:val="001963DD"/>
    <w:rsid w:val="001D46CB"/>
    <w:rsid w:val="00461279"/>
    <w:rsid w:val="004D6429"/>
    <w:rsid w:val="00545AEB"/>
    <w:rsid w:val="005E3097"/>
    <w:rsid w:val="006033C8"/>
    <w:rsid w:val="00840FBA"/>
    <w:rsid w:val="00922ECB"/>
    <w:rsid w:val="009916A5"/>
    <w:rsid w:val="009F6B74"/>
    <w:rsid w:val="00B45C4E"/>
    <w:rsid w:val="00C551F6"/>
    <w:rsid w:val="00D05E1F"/>
    <w:rsid w:val="00DC2E9A"/>
    <w:rsid w:val="00F535E9"/>
    <w:rsid w:val="00FC4AB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D92F"/>
  <w15:chartTrackingRefBased/>
  <w15:docId w15:val="{5F356F19-00D7-416E-85F4-67C5A03A7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FBA"/>
    <w:pPr>
      <w:spacing w:after="0" w:line="480" w:lineRule="auto"/>
      <w:ind w:firstLine="720"/>
    </w:pPr>
    <w:rPr>
      <w:rFonts w:ascii="Arial" w:hAnsi="Arial"/>
      <w:kern w:val="0"/>
      <w:szCs w:val="24"/>
      <w:lang w:val="es-ES"/>
      <w14:ligatures w14:val="none"/>
    </w:rPr>
  </w:style>
  <w:style w:type="paragraph" w:styleId="Ttulo1">
    <w:name w:val="heading 1"/>
    <w:basedOn w:val="Normal"/>
    <w:next w:val="Normal"/>
    <w:link w:val="Ttulo1Car"/>
    <w:uiPriority w:val="9"/>
    <w:qFormat/>
    <w:rsid w:val="00840FBA"/>
    <w:pPr>
      <w:keepNext/>
      <w:keepLines/>
      <w:spacing w:before="360" w:after="80" w:line="259" w:lineRule="auto"/>
      <w:ind w:firstLine="0"/>
      <w:outlineLvl w:val="0"/>
    </w:pPr>
    <w:rPr>
      <w:rFonts w:asciiTheme="majorHAnsi" w:eastAsiaTheme="majorEastAsia" w:hAnsiTheme="majorHAnsi" w:cstheme="majorBidi"/>
      <w:color w:val="2F5496" w:themeColor="accent1" w:themeShade="BF"/>
      <w:kern w:val="2"/>
      <w:sz w:val="40"/>
      <w:szCs w:val="40"/>
      <w:lang w:val="es-CO"/>
      <w14:ligatures w14:val="standardContextual"/>
    </w:rPr>
  </w:style>
  <w:style w:type="paragraph" w:styleId="Ttulo2">
    <w:name w:val="heading 2"/>
    <w:basedOn w:val="Normal"/>
    <w:next w:val="Normal"/>
    <w:link w:val="Ttulo2Car"/>
    <w:uiPriority w:val="9"/>
    <w:unhideWhenUsed/>
    <w:qFormat/>
    <w:rsid w:val="00840FBA"/>
    <w:pPr>
      <w:keepNext/>
      <w:keepLines/>
      <w:spacing w:before="160" w:after="80" w:line="259" w:lineRule="auto"/>
      <w:ind w:firstLine="0"/>
      <w:outlineLvl w:val="1"/>
    </w:pPr>
    <w:rPr>
      <w:rFonts w:asciiTheme="majorHAnsi" w:eastAsiaTheme="majorEastAsia" w:hAnsiTheme="majorHAnsi" w:cstheme="majorBidi"/>
      <w:color w:val="2F5496" w:themeColor="accent1" w:themeShade="BF"/>
      <w:kern w:val="2"/>
      <w:sz w:val="32"/>
      <w:szCs w:val="32"/>
      <w:lang w:val="es-CO"/>
      <w14:ligatures w14:val="standardContextual"/>
    </w:rPr>
  </w:style>
  <w:style w:type="paragraph" w:styleId="Ttulo3">
    <w:name w:val="heading 3"/>
    <w:basedOn w:val="Normal"/>
    <w:next w:val="Normal"/>
    <w:link w:val="Ttulo3Car"/>
    <w:uiPriority w:val="9"/>
    <w:semiHidden/>
    <w:unhideWhenUsed/>
    <w:qFormat/>
    <w:rsid w:val="00840FBA"/>
    <w:pPr>
      <w:keepNext/>
      <w:keepLines/>
      <w:spacing w:before="160" w:after="80" w:line="259" w:lineRule="auto"/>
      <w:ind w:firstLine="0"/>
      <w:outlineLvl w:val="2"/>
    </w:pPr>
    <w:rPr>
      <w:rFonts w:asciiTheme="minorHAnsi" w:eastAsiaTheme="majorEastAsia" w:hAnsiTheme="minorHAnsi" w:cstheme="majorBidi"/>
      <w:color w:val="2F5496" w:themeColor="accent1" w:themeShade="BF"/>
      <w:kern w:val="2"/>
      <w:sz w:val="28"/>
      <w:szCs w:val="28"/>
      <w:lang w:val="es-CO"/>
      <w14:ligatures w14:val="standardContextual"/>
    </w:rPr>
  </w:style>
  <w:style w:type="paragraph" w:styleId="Ttulo4">
    <w:name w:val="heading 4"/>
    <w:basedOn w:val="Normal"/>
    <w:next w:val="Normal"/>
    <w:link w:val="Ttulo4Car"/>
    <w:uiPriority w:val="9"/>
    <w:semiHidden/>
    <w:unhideWhenUsed/>
    <w:qFormat/>
    <w:rsid w:val="00840FBA"/>
    <w:pPr>
      <w:keepNext/>
      <w:keepLines/>
      <w:spacing w:before="80" w:after="40" w:line="259" w:lineRule="auto"/>
      <w:ind w:firstLine="0"/>
      <w:outlineLvl w:val="3"/>
    </w:pPr>
    <w:rPr>
      <w:rFonts w:asciiTheme="minorHAnsi" w:eastAsiaTheme="majorEastAsia" w:hAnsiTheme="minorHAnsi" w:cstheme="majorBidi"/>
      <w:i/>
      <w:iCs/>
      <w:color w:val="2F5496" w:themeColor="accent1" w:themeShade="BF"/>
      <w:kern w:val="2"/>
      <w:szCs w:val="22"/>
      <w:lang w:val="es-CO"/>
      <w14:ligatures w14:val="standardContextual"/>
    </w:rPr>
  </w:style>
  <w:style w:type="paragraph" w:styleId="Ttulo5">
    <w:name w:val="heading 5"/>
    <w:basedOn w:val="Normal"/>
    <w:next w:val="Normal"/>
    <w:link w:val="Ttulo5Car"/>
    <w:uiPriority w:val="9"/>
    <w:semiHidden/>
    <w:unhideWhenUsed/>
    <w:qFormat/>
    <w:rsid w:val="00840FBA"/>
    <w:pPr>
      <w:keepNext/>
      <w:keepLines/>
      <w:spacing w:before="80" w:after="40" w:line="259" w:lineRule="auto"/>
      <w:ind w:firstLine="0"/>
      <w:outlineLvl w:val="4"/>
    </w:pPr>
    <w:rPr>
      <w:rFonts w:asciiTheme="minorHAnsi" w:eastAsiaTheme="majorEastAsia" w:hAnsiTheme="minorHAnsi" w:cstheme="majorBidi"/>
      <w:color w:val="2F5496" w:themeColor="accent1" w:themeShade="BF"/>
      <w:kern w:val="2"/>
      <w:szCs w:val="22"/>
      <w:lang w:val="es-CO"/>
      <w14:ligatures w14:val="standardContextual"/>
    </w:rPr>
  </w:style>
  <w:style w:type="paragraph" w:styleId="Ttulo6">
    <w:name w:val="heading 6"/>
    <w:basedOn w:val="Normal"/>
    <w:next w:val="Normal"/>
    <w:link w:val="Ttulo6Car"/>
    <w:uiPriority w:val="9"/>
    <w:semiHidden/>
    <w:unhideWhenUsed/>
    <w:qFormat/>
    <w:rsid w:val="00840FBA"/>
    <w:pPr>
      <w:keepNext/>
      <w:keepLines/>
      <w:spacing w:before="40" w:line="259" w:lineRule="auto"/>
      <w:ind w:firstLine="0"/>
      <w:outlineLvl w:val="5"/>
    </w:pPr>
    <w:rPr>
      <w:rFonts w:asciiTheme="minorHAnsi" w:eastAsiaTheme="majorEastAsia" w:hAnsiTheme="minorHAnsi" w:cstheme="majorBidi"/>
      <w:i/>
      <w:iCs/>
      <w:color w:val="595959" w:themeColor="text1" w:themeTint="A6"/>
      <w:kern w:val="2"/>
      <w:szCs w:val="22"/>
      <w:lang w:val="es-CO"/>
      <w14:ligatures w14:val="standardContextual"/>
    </w:rPr>
  </w:style>
  <w:style w:type="paragraph" w:styleId="Ttulo7">
    <w:name w:val="heading 7"/>
    <w:basedOn w:val="Normal"/>
    <w:next w:val="Normal"/>
    <w:link w:val="Ttulo7Car"/>
    <w:uiPriority w:val="9"/>
    <w:semiHidden/>
    <w:unhideWhenUsed/>
    <w:qFormat/>
    <w:rsid w:val="00840FBA"/>
    <w:pPr>
      <w:keepNext/>
      <w:keepLines/>
      <w:spacing w:before="40" w:line="259" w:lineRule="auto"/>
      <w:ind w:firstLine="0"/>
      <w:outlineLvl w:val="6"/>
    </w:pPr>
    <w:rPr>
      <w:rFonts w:asciiTheme="minorHAnsi" w:eastAsiaTheme="majorEastAsia" w:hAnsiTheme="minorHAnsi" w:cstheme="majorBidi"/>
      <w:color w:val="595959" w:themeColor="text1" w:themeTint="A6"/>
      <w:kern w:val="2"/>
      <w:szCs w:val="22"/>
      <w:lang w:val="es-CO"/>
      <w14:ligatures w14:val="standardContextual"/>
    </w:rPr>
  </w:style>
  <w:style w:type="paragraph" w:styleId="Ttulo8">
    <w:name w:val="heading 8"/>
    <w:basedOn w:val="Normal"/>
    <w:next w:val="Normal"/>
    <w:link w:val="Ttulo8Car"/>
    <w:uiPriority w:val="9"/>
    <w:semiHidden/>
    <w:unhideWhenUsed/>
    <w:qFormat/>
    <w:rsid w:val="00840FBA"/>
    <w:pPr>
      <w:keepNext/>
      <w:keepLines/>
      <w:spacing w:line="259" w:lineRule="auto"/>
      <w:ind w:firstLine="0"/>
      <w:outlineLvl w:val="7"/>
    </w:pPr>
    <w:rPr>
      <w:rFonts w:asciiTheme="minorHAnsi" w:eastAsiaTheme="majorEastAsia" w:hAnsiTheme="minorHAnsi" w:cstheme="majorBidi"/>
      <w:i/>
      <w:iCs/>
      <w:color w:val="272727" w:themeColor="text1" w:themeTint="D8"/>
      <w:kern w:val="2"/>
      <w:szCs w:val="22"/>
      <w:lang w:val="es-CO"/>
      <w14:ligatures w14:val="standardContextual"/>
    </w:rPr>
  </w:style>
  <w:style w:type="paragraph" w:styleId="Ttulo9">
    <w:name w:val="heading 9"/>
    <w:basedOn w:val="Normal"/>
    <w:next w:val="Normal"/>
    <w:link w:val="Ttulo9Car"/>
    <w:uiPriority w:val="9"/>
    <w:semiHidden/>
    <w:unhideWhenUsed/>
    <w:qFormat/>
    <w:rsid w:val="00840FBA"/>
    <w:pPr>
      <w:keepNext/>
      <w:keepLines/>
      <w:spacing w:line="259" w:lineRule="auto"/>
      <w:ind w:firstLine="0"/>
      <w:outlineLvl w:val="8"/>
    </w:pPr>
    <w:rPr>
      <w:rFonts w:asciiTheme="minorHAnsi" w:eastAsiaTheme="majorEastAsia" w:hAnsiTheme="minorHAnsi" w:cstheme="majorBidi"/>
      <w:color w:val="272727" w:themeColor="text1" w:themeTint="D8"/>
      <w:kern w:val="2"/>
      <w:szCs w:val="22"/>
      <w:lang w:val="es-CO"/>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0F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840F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0F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0F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0F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0F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0F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0F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0FBA"/>
    <w:rPr>
      <w:rFonts w:eastAsiaTheme="majorEastAsia" w:cstheme="majorBidi"/>
      <w:color w:val="272727" w:themeColor="text1" w:themeTint="D8"/>
    </w:rPr>
  </w:style>
  <w:style w:type="paragraph" w:styleId="Ttulo">
    <w:name w:val="Title"/>
    <w:basedOn w:val="Normal"/>
    <w:next w:val="Normal"/>
    <w:link w:val="TtuloCar"/>
    <w:uiPriority w:val="10"/>
    <w:qFormat/>
    <w:rsid w:val="00840FBA"/>
    <w:pPr>
      <w:spacing w:after="80" w:line="240" w:lineRule="auto"/>
      <w:ind w:firstLine="0"/>
      <w:contextualSpacing/>
    </w:pPr>
    <w:rPr>
      <w:rFonts w:asciiTheme="majorHAnsi" w:eastAsiaTheme="majorEastAsia" w:hAnsiTheme="majorHAnsi" w:cstheme="majorBidi"/>
      <w:spacing w:val="-10"/>
      <w:kern w:val="28"/>
      <w:sz w:val="56"/>
      <w:szCs w:val="56"/>
      <w:lang w:val="es-CO"/>
      <w14:ligatures w14:val="standardContextual"/>
    </w:rPr>
  </w:style>
  <w:style w:type="character" w:customStyle="1" w:styleId="TtuloCar">
    <w:name w:val="Título Car"/>
    <w:basedOn w:val="Fuentedeprrafopredeter"/>
    <w:link w:val="Ttulo"/>
    <w:uiPriority w:val="10"/>
    <w:rsid w:val="00840F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0FBA"/>
    <w:pPr>
      <w:numPr>
        <w:ilvl w:val="1"/>
      </w:numPr>
      <w:spacing w:after="160" w:line="259" w:lineRule="auto"/>
      <w:ind w:firstLine="720"/>
    </w:pPr>
    <w:rPr>
      <w:rFonts w:asciiTheme="minorHAnsi" w:eastAsiaTheme="majorEastAsia" w:hAnsiTheme="minorHAnsi" w:cstheme="majorBidi"/>
      <w:color w:val="595959" w:themeColor="text1" w:themeTint="A6"/>
      <w:spacing w:val="15"/>
      <w:kern w:val="2"/>
      <w:sz w:val="28"/>
      <w:szCs w:val="28"/>
      <w:lang w:val="es-CO"/>
      <w14:ligatures w14:val="standardContextual"/>
    </w:rPr>
  </w:style>
  <w:style w:type="character" w:customStyle="1" w:styleId="SubttuloCar">
    <w:name w:val="Subtítulo Car"/>
    <w:basedOn w:val="Fuentedeprrafopredeter"/>
    <w:link w:val="Subttulo"/>
    <w:uiPriority w:val="11"/>
    <w:rsid w:val="00840F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0FBA"/>
    <w:pPr>
      <w:spacing w:before="160" w:after="160" w:line="259" w:lineRule="auto"/>
      <w:ind w:firstLine="0"/>
      <w:jc w:val="center"/>
    </w:pPr>
    <w:rPr>
      <w:rFonts w:asciiTheme="minorHAnsi" w:hAnsiTheme="minorHAnsi"/>
      <w:i/>
      <w:iCs/>
      <w:color w:val="404040" w:themeColor="text1" w:themeTint="BF"/>
      <w:kern w:val="2"/>
      <w:szCs w:val="22"/>
      <w:lang w:val="es-CO"/>
      <w14:ligatures w14:val="standardContextual"/>
    </w:rPr>
  </w:style>
  <w:style w:type="character" w:customStyle="1" w:styleId="CitaCar">
    <w:name w:val="Cita Car"/>
    <w:basedOn w:val="Fuentedeprrafopredeter"/>
    <w:link w:val="Cita"/>
    <w:uiPriority w:val="29"/>
    <w:rsid w:val="00840FBA"/>
    <w:rPr>
      <w:i/>
      <w:iCs/>
      <w:color w:val="404040" w:themeColor="text1" w:themeTint="BF"/>
    </w:rPr>
  </w:style>
  <w:style w:type="paragraph" w:styleId="Prrafodelista">
    <w:name w:val="List Paragraph"/>
    <w:basedOn w:val="Normal"/>
    <w:uiPriority w:val="34"/>
    <w:qFormat/>
    <w:rsid w:val="00840FBA"/>
    <w:pPr>
      <w:spacing w:after="160" w:line="259" w:lineRule="auto"/>
      <w:ind w:left="720" w:firstLine="0"/>
      <w:contextualSpacing/>
    </w:pPr>
    <w:rPr>
      <w:rFonts w:asciiTheme="minorHAnsi" w:hAnsiTheme="minorHAnsi"/>
      <w:kern w:val="2"/>
      <w:szCs w:val="22"/>
      <w:lang w:val="es-CO"/>
      <w14:ligatures w14:val="standardContextual"/>
    </w:rPr>
  </w:style>
  <w:style w:type="character" w:styleId="nfasisintenso">
    <w:name w:val="Intense Emphasis"/>
    <w:basedOn w:val="Fuentedeprrafopredeter"/>
    <w:uiPriority w:val="21"/>
    <w:qFormat/>
    <w:rsid w:val="00840FBA"/>
    <w:rPr>
      <w:i/>
      <w:iCs/>
      <w:color w:val="2F5496" w:themeColor="accent1" w:themeShade="BF"/>
    </w:rPr>
  </w:style>
  <w:style w:type="paragraph" w:styleId="Citadestacada">
    <w:name w:val="Intense Quote"/>
    <w:basedOn w:val="Normal"/>
    <w:next w:val="Normal"/>
    <w:link w:val="CitadestacadaCar"/>
    <w:uiPriority w:val="30"/>
    <w:qFormat/>
    <w:rsid w:val="00840FBA"/>
    <w:pPr>
      <w:pBdr>
        <w:top w:val="single" w:sz="4" w:space="10" w:color="2F5496" w:themeColor="accent1" w:themeShade="BF"/>
        <w:bottom w:val="single" w:sz="4" w:space="10" w:color="2F5496" w:themeColor="accent1" w:themeShade="BF"/>
      </w:pBdr>
      <w:spacing w:before="360" w:after="360" w:line="259" w:lineRule="auto"/>
      <w:ind w:left="864" w:right="864" w:firstLine="0"/>
      <w:jc w:val="center"/>
    </w:pPr>
    <w:rPr>
      <w:rFonts w:asciiTheme="minorHAnsi" w:hAnsiTheme="minorHAnsi"/>
      <w:i/>
      <w:iCs/>
      <w:color w:val="2F5496" w:themeColor="accent1" w:themeShade="BF"/>
      <w:kern w:val="2"/>
      <w:szCs w:val="22"/>
      <w:lang w:val="es-CO"/>
      <w14:ligatures w14:val="standardContextual"/>
    </w:rPr>
  </w:style>
  <w:style w:type="character" w:customStyle="1" w:styleId="CitadestacadaCar">
    <w:name w:val="Cita destacada Car"/>
    <w:basedOn w:val="Fuentedeprrafopredeter"/>
    <w:link w:val="Citadestacada"/>
    <w:uiPriority w:val="30"/>
    <w:rsid w:val="00840FBA"/>
    <w:rPr>
      <w:i/>
      <w:iCs/>
      <w:color w:val="2F5496" w:themeColor="accent1" w:themeShade="BF"/>
    </w:rPr>
  </w:style>
  <w:style w:type="character" w:styleId="Referenciaintensa">
    <w:name w:val="Intense Reference"/>
    <w:basedOn w:val="Fuentedeprrafopredeter"/>
    <w:uiPriority w:val="32"/>
    <w:qFormat/>
    <w:rsid w:val="00840FBA"/>
    <w:rPr>
      <w:b/>
      <w:bCs/>
      <w:smallCaps/>
      <w:color w:val="2F5496" w:themeColor="accent1" w:themeShade="BF"/>
      <w:spacing w:val="5"/>
    </w:rPr>
  </w:style>
  <w:style w:type="paragraph" w:styleId="Encabezado">
    <w:name w:val="header"/>
    <w:basedOn w:val="Normal"/>
    <w:link w:val="EncabezadoCar"/>
    <w:uiPriority w:val="99"/>
    <w:unhideWhenUsed/>
    <w:rsid w:val="00840FBA"/>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40FBA"/>
    <w:rPr>
      <w:rFonts w:ascii="Arial" w:hAnsi="Arial"/>
      <w:kern w:val="0"/>
      <w:szCs w:val="24"/>
      <w:lang w:val="es-ES"/>
      <w14:ligatures w14:val="none"/>
    </w:rPr>
  </w:style>
  <w:style w:type="character" w:styleId="Nmerodepgina">
    <w:name w:val="page number"/>
    <w:basedOn w:val="Fuentedeprrafopredeter"/>
    <w:uiPriority w:val="99"/>
    <w:semiHidden/>
    <w:unhideWhenUsed/>
    <w:rsid w:val="00840FBA"/>
    <w:rPr>
      <w:rFonts w:ascii="Arial" w:hAnsi="Arial"/>
      <w:sz w:val="22"/>
    </w:rPr>
  </w:style>
  <w:style w:type="character" w:styleId="Hipervnculo">
    <w:name w:val="Hyperlink"/>
    <w:basedOn w:val="Fuentedeprrafopredeter"/>
    <w:uiPriority w:val="99"/>
    <w:unhideWhenUsed/>
    <w:rsid w:val="00840FBA"/>
    <w:rPr>
      <w:rFonts w:ascii="Arial" w:hAnsi="Arial"/>
      <w:color w:val="0000FF"/>
      <w:sz w:val="22"/>
      <w:u w:val="single"/>
    </w:rPr>
  </w:style>
  <w:style w:type="paragraph" w:customStyle="1" w:styleId="Referencias">
    <w:name w:val="Referencias"/>
    <w:basedOn w:val="Normal"/>
    <w:qFormat/>
    <w:rsid w:val="00840FBA"/>
    <w:pPr>
      <w:ind w:left="720" w:hanging="720"/>
    </w:pPr>
  </w:style>
  <w:style w:type="paragraph" w:styleId="Bibliografa">
    <w:name w:val="Bibliography"/>
    <w:basedOn w:val="Normal"/>
    <w:next w:val="Normal"/>
    <w:uiPriority w:val="37"/>
    <w:unhideWhenUsed/>
    <w:rsid w:val="00840FBA"/>
  </w:style>
  <w:style w:type="paragraph" w:customStyle="1" w:styleId="Autores">
    <w:name w:val="Autores"/>
    <w:basedOn w:val="Normal"/>
    <w:qFormat/>
    <w:rsid w:val="00FC4AB9"/>
    <w:pPr>
      <w:ind w:firstLine="0"/>
      <w:jc w:val="center"/>
    </w:pPr>
  </w:style>
  <w:style w:type="paragraph" w:customStyle="1" w:styleId="Resumen">
    <w:name w:val="Resumen"/>
    <w:basedOn w:val="Normal"/>
    <w:next w:val="Normal"/>
    <w:qFormat/>
    <w:rsid w:val="00FC4AB9"/>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yperlink" Target="https://repository.uniminuto.edu/server/api/core/bitstreams/2047e7a9-38ee-40ff-9548-a1f9fbcbe5b4/content" TargetMode="External"/><Relationship Id="rId18" Type="http://schemas.openxmlformats.org/officeDocument/2006/relationships/hyperlink" Target="https://doi.org/10.37527/2023.73.2.002"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repositorio.upt.edu.pe/bitstream/handle/20.500.12969/2228/Saez-Abello-Guillermo.pdf?sequence=1&amp;isAllowed=y" TargetMode="External"/><Relationship Id="rId7" Type="http://schemas.openxmlformats.org/officeDocument/2006/relationships/chart" Target="charts/chart1.xml"/><Relationship Id="rId12" Type="http://schemas.openxmlformats.org/officeDocument/2006/relationships/hyperlink" Target="https://doi.org/10.37527/2023.73.3.005" TargetMode="External"/><Relationship Id="rId17" Type="http://schemas.openxmlformats.org/officeDocument/2006/relationships/hyperlink" Target="https://doi.org/10.57784/1992/58369" TargetMode="External"/><Relationship Id="rId25" Type="http://schemas.openxmlformats.org/officeDocument/2006/relationships/hyperlink" Target="https://doi.org/10.1177/15344843211022730" TargetMode="External"/><Relationship Id="rId2" Type="http://schemas.openxmlformats.org/officeDocument/2006/relationships/styles" Target="styles.xml"/><Relationship Id="rId16" Type="http://schemas.openxmlformats.org/officeDocument/2006/relationships/hyperlink" Target="http://hdl.handle.net/20.500.14268/185" TargetMode="External"/><Relationship Id="rId20" Type="http://schemas.openxmlformats.org/officeDocument/2006/relationships/hyperlink" Target="https://doi.org/10.19053/22160159.v14.n39.2023.15973"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29076/issn.2602-8379vol9iss16.2025pp141-152p" TargetMode="External"/><Relationship Id="rId24" Type="http://schemas.openxmlformats.org/officeDocument/2006/relationships/hyperlink" Target="https://repositorio.cidecuador.org/bitstream/123456789/1678/1/Articulo_11_Vive_N13V5.pdf" TargetMode="External"/><Relationship Id="rId5" Type="http://schemas.openxmlformats.org/officeDocument/2006/relationships/footnotes" Target="footnotes.xml"/><Relationship Id="rId15" Type="http://schemas.openxmlformats.org/officeDocument/2006/relationships/hyperlink" Target="http://repositorio.umayor.cl/xmlui/handle/sibum/7505" TargetMode="External"/><Relationship Id="rId23" Type="http://schemas.openxmlformats.org/officeDocument/2006/relationships/hyperlink" Target="https://hdl.handle.net/20.500.12990/10925" TargetMode="External"/><Relationship Id="rId28" Type="http://schemas.openxmlformats.org/officeDocument/2006/relationships/fontTable" Target="fontTable.xml"/><Relationship Id="rId10" Type="http://schemas.openxmlformats.org/officeDocument/2006/relationships/chart" Target="charts/chart4.xml"/><Relationship Id="rId19" Type="http://schemas.openxmlformats.org/officeDocument/2006/relationships/hyperlink" Target="http://repositorio.cfe.edu.uy/123456789/2948" TargetMode="Externa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hyperlink" Target="https://repository.ugc.edu.co/server/api/core/bitstreams/2e5e844a-523d-41c2-85fc-01eebc4abc38/content" TargetMode="External"/><Relationship Id="rId22" Type="http://schemas.openxmlformats.org/officeDocument/2006/relationships/hyperlink" Target="https://revista.nutricion.org/PDF/SAINTILA.pdf" TargetMode="External"/><Relationship Id="rId27" Type="http://schemas.openxmlformats.org/officeDocument/2006/relationships/header" Target="header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ivand\AppData\Local\Microsoft\Windows\INetCache\IE\QFT7NA6X\Matriz%20de%20An&#225;lisis%20-%20UNAC%20(Jorge%20Hoyos)%20(1)%20(1)%5b1%5d.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Cantidad de trabajos por año</a:t>
            </a:r>
          </a:p>
        </c:rich>
      </c:tx>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cked"/>
        <c:varyColors val="0"/>
        <c:ser>
          <c:idx val="0"/>
          <c:order val="0"/>
          <c:tx>
            <c:strRef>
              <c:f>Hoja1!$E$4</c:f>
              <c:strCache>
                <c:ptCount val="1"/>
                <c:pt idx="0">
                  <c:v>Cantidad de trabajos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Hoja1!$F$3:$L$3</c:f>
              <c:strCache>
                <c:ptCount val="7"/>
                <c:pt idx="0">
                  <c:v>Año 2019</c:v>
                </c:pt>
                <c:pt idx="1">
                  <c:v>Año 2020</c:v>
                </c:pt>
                <c:pt idx="2">
                  <c:v>Año 2021</c:v>
                </c:pt>
                <c:pt idx="3">
                  <c:v>Año 2022</c:v>
                </c:pt>
                <c:pt idx="4">
                  <c:v>Año 2023</c:v>
                </c:pt>
                <c:pt idx="5">
                  <c:v>Año 2024</c:v>
                </c:pt>
                <c:pt idx="6">
                  <c:v>Año 2025</c:v>
                </c:pt>
              </c:strCache>
            </c:strRef>
          </c:cat>
          <c:val>
            <c:numRef>
              <c:f>Hoja1!$F$4:$L$4</c:f>
              <c:numCache>
                <c:formatCode>General</c:formatCode>
                <c:ptCount val="7"/>
                <c:pt idx="0">
                  <c:v>1</c:v>
                </c:pt>
                <c:pt idx="1">
                  <c:v>9</c:v>
                </c:pt>
                <c:pt idx="2">
                  <c:v>8</c:v>
                </c:pt>
                <c:pt idx="3">
                  <c:v>9</c:v>
                </c:pt>
                <c:pt idx="4">
                  <c:v>9</c:v>
                </c:pt>
                <c:pt idx="5">
                  <c:v>12</c:v>
                </c:pt>
                <c:pt idx="6">
                  <c:v>1</c:v>
                </c:pt>
              </c:numCache>
            </c:numRef>
          </c:val>
          <c:extLst>
            <c:ext xmlns:c16="http://schemas.microsoft.com/office/drawing/2014/chart" uri="{C3380CC4-5D6E-409C-BE32-E72D297353CC}">
              <c16:uniqueId val="{00000000-2949-4081-862E-8AA66350573C}"/>
            </c:ext>
          </c:extLst>
        </c:ser>
        <c:dLbls>
          <c:showLegendKey val="0"/>
          <c:showVal val="0"/>
          <c:showCatName val="0"/>
          <c:showSerName val="0"/>
          <c:showPercent val="0"/>
          <c:showBubbleSize val="0"/>
        </c:dLbls>
        <c:gapWidth val="150"/>
        <c:shape val="box"/>
        <c:axId val="108726239"/>
        <c:axId val="108728159"/>
        <c:axId val="0"/>
      </c:bar3DChart>
      <c:catAx>
        <c:axId val="10872623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8159"/>
        <c:crosses val="autoZero"/>
        <c:auto val="1"/>
        <c:lblAlgn val="ctr"/>
        <c:lblOffset val="100"/>
        <c:noMultiLvlLbl val="0"/>
      </c:catAx>
      <c:valAx>
        <c:axId val="108728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087262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Hoja1!$E$59</c:f>
              <c:strCache>
                <c:ptCount val="1"/>
                <c:pt idx="0">
                  <c:v>Cantidad de trabajos por base de datos</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Hoja1!$F$58:$I$58</c:f>
              <c:strCache>
                <c:ptCount val="4"/>
                <c:pt idx="0">
                  <c:v>Dialnet</c:v>
                </c:pt>
                <c:pt idx="1">
                  <c:v>Google Académico</c:v>
                </c:pt>
                <c:pt idx="2">
                  <c:v>Scielo</c:v>
                </c:pt>
                <c:pt idx="3">
                  <c:v>Repositorios</c:v>
                </c:pt>
              </c:strCache>
            </c:strRef>
          </c:cat>
          <c:val>
            <c:numRef>
              <c:f>Hoja1!$F$59:$I$59</c:f>
              <c:numCache>
                <c:formatCode>General</c:formatCode>
                <c:ptCount val="4"/>
                <c:pt idx="0">
                  <c:v>3</c:v>
                </c:pt>
                <c:pt idx="1">
                  <c:v>29</c:v>
                </c:pt>
                <c:pt idx="2">
                  <c:v>5</c:v>
                </c:pt>
                <c:pt idx="3">
                  <c:v>13</c:v>
                </c:pt>
              </c:numCache>
            </c:numRef>
          </c:val>
          <c:extLst>
            <c:ext xmlns:c16="http://schemas.microsoft.com/office/drawing/2014/chart" uri="{C3380CC4-5D6E-409C-BE32-E72D297353CC}">
              <c16:uniqueId val="{00000000-A501-4635-8C32-2A1FC397BB4F}"/>
            </c:ext>
          </c:extLst>
        </c:ser>
        <c:dLbls>
          <c:showLegendKey val="0"/>
          <c:showVal val="0"/>
          <c:showCatName val="0"/>
          <c:showSerName val="0"/>
          <c:showPercent val="0"/>
          <c:showBubbleSize val="0"/>
        </c:dLbls>
        <c:gapWidth val="150"/>
        <c:shape val="box"/>
        <c:axId val="178444783"/>
        <c:axId val="178445263"/>
        <c:axId val="0"/>
      </c:bar3DChart>
      <c:catAx>
        <c:axId val="178444783"/>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5263"/>
        <c:crosses val="autoZero"/>
        <c:auto val="1"/>
        <c:lblAlgn val="ctr"/>
        <c:lblOffset val="100"/>
        <c:noMultiLvlLbl val="0"/>
      </c:catAx>
      <c:valAx>
        <c:axId val="1784452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78444783"/>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Hoja2!$E$3</c:f>
              <c:strCache>
                <c:ptCount val="1"/>
                <c:pt idx="0">
                  <c:v>Cantidad de trabajos por tipología</c:v>
                </c:pt>
              </c:strCache>
            </c:strRef>
          </c:tx>
          <c:spPr>
            <a:pattFill prst="ltUp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Hoja2!$F$2:$N$2</c:f>
              <c:strCache>
                <c:ptCount val="9"/>
                <c:pt idx="0">
                  <c:v>Artículos científicos</c:v>
                </c:pt>
                <c:pt idx="1">
                  <c:v>Artículos de revisión</c:v>
                </c:pt>
                <c:pt idx="2">
                  <c:v>Ensayo</c:v>
                </c:pt>
                <c:pt idx="3">
                  <c:v>Libro</c:v>
                </c:pt>
                <c:pt idx="4">
                  <c:v>Trabajo de grado</c:v>
                </c:pt>
                <c:pt idx="5">
                  <c:v>Tesis de especialización</c:v>
                </c:pt>
                <c:pt idx="6">
                  <c:v>Tesis de maestría</c:v>
                </c:pt>
                <c:pt idx="7">
                  <c:v>Tesis doctoral</c:v>
                </c:pt>
                <c:pt idx="8">
                  <c:v>Otro</c:v>
                </c:pt>
              </c:strCache>
            </c:strRef>
          </c:cat>
          <c:val>
            <c:numRef>
              <c:f>Hoja2!$F$3:$N$3</c:f>
              <c:numCache>
                <c:formatCode>General</c:formatCode>
                <c:ptCount val="9"/>
                <c:pt idx="0">
                  <c:v>19</c:v>
                </c:pt>
                <c:pt idx="1">
                  <c:v>3</c:v>
                </c:pt>
                <c:pt idx="2">
                  <c:v>1</c:v>
                </c:pt>
                <c:pt idx="3">
                  <c:v>1</c:v>
                </c:pt>
                <c:pt idx="4">
                  <c:v>14</c:v>
                </c:pt>
                <c:pt idx="5">
                  <c:v>1</c:v>
                </c:pt>
                <c:pt idx="6">
                  <c:v>9</c:v>
                </c:pt>
                <c:pt idx="7">
                  <c:v>1</c:v>
                </c:pt>
                <c:pt idx="8">
                  <c:v>1</c:v>
                </c:pt>
              </c:numCache>
            </c:numRef>
          </c:val>
          <c:extLst>
            <c:ext xmlns:c16="http://schemas.microsoft.com/office/drawing/2014/chart" uri="{C3380CC4-5D6E-409C-BE32-E72D297353CC}">
              <c16:uniqueId val="{00000000-0D61-4D45-ADE3-6A9CAEDAD9DC}"/>
            </c:ext>
          </c:extLst>
        </c:ser>
        <c:dLbls>
          <c:showLegendKey val="0"/>
          <c:showVal val="0"/>
          <c:showCatName val="0"/>
          <c:showSerName val="0"/>
          <c:showPercent val="0"/>
          <c:showBubbleSize val="0"/>
        </c:dLbls>
        <c:gapWidth val="150"/>
        <c:shape val="box"/>
        <c:axId val="184230111"/>
        <c:axId val="184230591"/>
        <c:axId val="0"/>
      </c:bar3DChart>
      <c:catAx>
        <c:axId val="184230111"/>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591"/>
        <c:crosses val="autoZero"/>
        <c:auto val="1"/>
        <c:lblAlgn val="ctr"/>
        <c:lblOffset val="100"/>
        <c:noMultiLvlLbl val="0"/>
      </c:catAx>
      <c:valAx>
        <c:axId val="18423059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42301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32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Hoja3!$D$3</c:f>
              <c:strCache>
                <c:ptCount val="1"/>
                <c:pt idx="0">
                  <c:v>Cantidad de estudios por enfoque</c:v>
                </c:pt>
              </c:strCache>
            </c:strRef>
          </c:tx>
          <c:spPr>
            <a:pattFill prst="ltDnDiag">
              <a:fgClr>
                <a:schemeClr val="accent1"/>
              </a:fgClr>
              <a:bgClr>
                <a:schemeClr val="bg1"/>
              </a:bgClr>
            </a:pattFill>
            <a:ln>
              <a:noFill/>
            </a:ln>
            <a:effectLst/>
            <a:sp3d/>
          </c:spPr>
          <c:invertIfNegative val="0"/>
          <c:dLbls>
            <c:spPr>
              <a:noFill/>
              <a:ln>
                <a:noFill/>
              </a:ln>
              <a:effectLst/>
            </c:spPr>
            <c:txPr>
              <a:bodyPr rot="0" spcFirstLastPara="1" vertOverflow="ellipsis" vert="horz" wrap="square" anchor="ctr" anchorCtr="1"/>
              <a:lstStyle/>
              <a:p>
                <a:pPr>
                  <a:defRPr sz="11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419"/>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Hoja3!$E$2:$G$2</c:f>
              <c:strCache>
                <c:ptCount val="3"/>
                <c:pt idx="0">
                  <c:v>Cuantitativo</c:v>
                </c:pt>
                <c:pt idx="1">
                  <c:v>Cualitativo </c:v>
                </c:pt>
                <c:pt idx="2">
                  <c:v>Mixto</c:v>
                </c:pt>
              </c:strCache>
            </c:strRef>
          </c:cat>
          <c:val>
            <c:numRef>
              <c:f>Hoja3!$E$3:$G$3</c:f>
              <c:numCache>
                <c:formatCode>General</c:formatCode>
                <c:ptCount val="3"/>
                <c:pt idx="0">
                  <c:v>18</c:v>
                </c:pt>
                <c:pt idx="1">
                  <c:v>18</c:v>
                </c:pt>
                <c:pt idx="2">
                  <c:v>14</c:v>
                </c:pt>
              </c:numCache>
            </c:numRef>
          </c:val>
          <c:extLst>
            <c:ext xmlns:c16="http://schemas.microsoft.com/office/drawing/2014/chart" uri="{C3380CC4-5D6E-409C-BE32-E72D297353CC}">
              <c16:uniqueId val="{00000000-725F-401E-B87F-A5219349033F}"/>
            </c:ext>
          </c:extLst>
        </c:ser>
        <c:dLbls>
          <c:showLegendKey val="0"/>
          <c:showVal val="0"/>
          <c:showCatName val="0"/>
          <c:showSerName val="0"/>
          <c:showPercent val="0"/>
          <c:showBubbleSize val="0"/>
        </c:dLbls>
        <c:gapWidth val="150"/>
        <c:shape val="box"/>
        <c:axId val="182212655"/>
        <c:axId val="182214095"/>
        <c:axId val="0"/>
      </c:bar3DChart>
      <c:catAx>
        <c:axId val="18221265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4095"/>
        <c:crosses val="autoZero"/>
        <c:auto val="1"/>
        <c:lblAlgn val="ctr"/>
        <c:lblOffset val="100"/>
        <c:noMultiLvlLbl val="0"/>
      </c:catAx>
      <c:valAx>
        <c:axId val="18221409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s-419"/>
          </a:p>
        </c:txPr>
        <c:crossAx val="1822126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Arial" panose="020B0604020202020204" pitchFamily="34" charset="0"/>
          <a:cs typeface="Arial" panose="020B0604020202020204" pitchFamily="34" charset="0"/>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Bro79</b:Tag>
    <b:SourceType>Book</b:SourceType>
    <b:Guid>{2DF17A30-E5D9-4C47-96C4-C1247D56D73B}</b:Guid>
    <b:Author>
      <b:Author>
        <b:NameList>
          <b:Person>
            <b:Last>Bronfenbrenner</b:Last>
            <b:First>U</b:First>
          </b:Person>
        </b:NameList>
      </b:Author>
    </b:Author>
    <b:Title>The ecology of human development: Experiments by nature and design</b:Title>
    <b:Year>1979</b:Year>
    <b:Publisher>Harvard University Press</b:Publisher>
    <b:RefOrder>6</b:RefOrder>
  </b:Source>
  <b:Source>
    <b:Tag>San224</b:Tag>
    <b:SourceType>JournalArticle</b:SourceType>
    <b:Guid>{EFBC761A-F001-4E56-A04A-92F578C8990E}</b:Guid>
    <b:Author>
      <b:Author>
        <b:NameList>
          <b:Person>
            <b:Last>Santos Holguín</b:Last>
            <b:First>S</b:First>
          </b:Person>
          <b:Person>
            <b:Last>Barros Rivera</b:Last>
            <b:First>S</b:First>
          </b:Person>
        </b:NameList>
      </b:Author>
    </b:Author>
    <b:Title>Influencia del Estado Nutricional en el Rendimiento Académico en una institución educativa</b:Title>
    <b:Year>2022</b:Year>
    <b:JournalName>Revista de Investigación en Salud, 5(13)</b:JournalName>
    <b:Pages>154-159. https://repositorio.cidecuador.org/bitstream/123456789/1678/1/Articulo_11_Vive_N13V5.pdf</b:Pages>
    <b:RefOrder>7</b:RefOrder>
  </b:Source>
  <b:Source>
    <b:Tag>Lun18</b:Tag>
    <b:SourceType>JournalArticle</b:SourceType>
    <b:Guid>{AA10303F-FC17-4E26-A0B5-AFC2E9428DF3}</b:Guid>
    <b:Author>
      <b:Author>
        <b:NameList>
          <b:Person>
            <b:Last>Luna Hernández</b:Last>
            <b:First>J</b:First>
          </b:Person>
          <b:Person>
            <b:Last>Hernández Arteaga</b:Last>
            <b:First>I</b:First>
          </b:Person>
          <b:Person>
            <b:Last>Rojas Zapata</b:Last>
            <b:First>A</b:First>
          </b:Person>
          <b:Person>
            <b:Last>Cadena Chala</b:Last>
            <b:First>M</b:First>
          </b:Person>
        </b:NameList>
      </b:Author>
    </b:Author>
    <b:Title>Estado nutricional y neurodesarrollo en la primera infancia</b:Title>
    <b:JournalName>Revista Cubana de Salud Pública, 44(4)</b:JournalName>
    <b:Year>2018</b:Year>
    <b:Pages>https://www.scielosp.org/article/rcsp/2018.v44n4/169-185</b:Pages>
    <b:RefOrder>8</b:RefOrder>
  </b:Source>
  <b:Source>
    <b:Tag>Sag</b:Tag>
    <b:SourceType>JournalArticle</b:SourceType>
    <b:Guid>{FED6965D-8397-4F4A-9CA8-545822E56A75}</b:Guid>
    <b:Author>
      <b:Author>
        <b:NameList>
          <b:Person>
            <b:Last>Sagñay Llinin</b:Last>
            <b:First>G</b:First>
          </b:Person>
          <b:Person>
            <b:Last>Ocaña Noriega</b:Last>
            <b:First>J</b:First>
          </b:Person>
        </b:NameList>
      </b:Author>
    </b:Author>
    <b:Title>La mal nutrición y su influencia en el rendimiento académico en tiempos de pandemia</b:Title>
    <b:JournalName>Dominio De Las Ciencias, 9(1)</b:JournalName>
    <b:Year>2023</b:Year>
    <b:Pages>335–354. https://doi.org/10.23857/dc.v9i1.3139</b:Pages>
    <b:RefOrder>9</b:RefOrder>
  </b:Source>
  <b:Source>
    <b:Tag>Bra21</b:Tag>
    <b:SourceType>Book</b:SourceType>
    <b:Guid>{19EEB939-4993-4517-A20B-9BB5E73A5639}</b:Guid>
    <b:Author>
      <b:Author>
        <b:NameList>
          <b:Person>
            <b:Last>Braun</b:Last>
            <b:First>V</b:First>
          </b:Person>
          <b:Person>
            <b:Last>Clarke</b:Last>
            <b:First>V</b:First>
          </b:Person>
        </b:NameList>
      </b:Author>
    </b:Author>
    <b:Title>Thematic analysis: A practical guide</b:Title>
    <b:Year>2021</b:Year>
    <b:Publisher>Sage Publications</b:Publisher>
    <b:RefOrder>4</b:RefOrder>
  </b:Source>
  <b:Source>
    <b:Tag>Tor213</b:Tag>
    <b:SourceType>JournalArticle</b:SourceType>
    <b:Guid>{9F7A6CEE-6D6A-4F77-A4D0-ED7C02158B64}</b:Guid>
    <b:Title>Writing integrative literature reviews: Guidelines and examples</b:Title>
    <b:Year>2021</b:Year>
    <b:Author>
      <b:Author>
        <b:NameList>
          <b:Person>
            <b:Last>Torraco</b:Last>
            <b:First>R</b:First>
          </b:Person>
        </b:NameList>
      </b:Author>
    </b:Author>
    <b:JournalName>Human Resource Development Review, 20(3)</b:JournalName>
    <b:Pages>300-316. https://doi.org/10.1177/15344843211022730</b:Pages>
    <b:RefOrder>5</b:RefOrder>
  </b:Source>
  <b:Source>
    <b:Tag>Sny20</b:Tag>
    <b:SourceType>JournalArticle</b:SourceType>
    <b:Guid>{3A8A382D-F62B-4F93-89EF-4F2AF4BF91B8}</b:Guid>
    <b:Author>
      <b:Author>
        <b:NameList>
          <b:Person>
            <b:Last>Snyder</b:Last>
            <b:First>H</b:First>
          </b:Person>
        </b:NameList>
      </b:Author>
    </b:Author>
    <b:Title>Literature review as a research methodology: An overview and guidelines</b:Title>
    <b:JournalName>Journal of Business Research, 104</b:JournalName>
    <b:Year>2020</b:Year>
    <b:Pages>333-339. https://doi.org/10.1016/j.jbusres.2019.07.039</b:Pages>
    <b:RefOrder>3</b:RefOrder>
  </b:Source>
  <b:Source>
    <b:Tag>Pet21</b:Tag>
    <b:SourceType>Book</b:SourceType>
    <b:Guid>{64CAF70E-7424-41C1-9406-5B4CA183CDA4}</b:Guid>
    <b:Title>Systematic Reviews in the Social Sciences: A Practical Guide</b:Title>
    <b:Year>2021</b:Year>
    <b:Author>
      <b:Author>
        <b:NameList>
          <b:Person>
            <b:Last>Petticrew</b:Last>
            <b:First>M</b:First>
          </b:Person>
          <b:Person>
            <b:Last>Roberts</b:Last>
            <b:First>H</b:First>
          </b:Person>
        </b:NameList>
      </b:Author>
    </b:Author>
    <b:Publisher>Wiley-Blackwell</b:Publisher>
    <b:RefOrder>2</b:RefOrder>
  </b:Source>
  <b:Source>
    <b:Tag>Hig22</b:Tag>
    <b:SourceType>Book</b:SourceType>
    <b:Guid>{FED9C52C-B780-4483-B0C6-2A0E78A63BA1}</b:Guid>
    <b:Title>Cochrane Handbook for Systematic Reviews of Interventions</b:Title>
    <b:Year>2022</b:Year>
    <b:Publisher>Wiley</b:Publisher>
    <b:Author>
      <b:Editor>
        <b:NameList>
          <b:Person>
            <b:Last>Higgins</b:Last>
            <b:First>J</b:First>
          </b:Person>
          <b:Person>
            <b:Last>Thomas</b:Last>
            <b:First>J</b:First>
          </b:Person>
          <b:Person>
            <b:Last>Chandler</b:Last>
            <b:First>J</b:First>
          </b:Person>
          <b:Person>
            <b:Last>Cumpston</b:Last>
            <b:First>M</b:First>
          </b:Person>
          <b:Person>
            <b:Last>Li</b:Last>
            <b:First>T</b:First>
          </b:Person>
          <b:Person>
            <b:Last>Page</b:Last>
            <b:First>M</b:First>
          </b:Person>
          <b:Person>
            <b:Last>Welch</b:Last>
            <b:First>V</b:First>
          </b:Person>
        </b:NameList>
      </b:Editor>
    </b:Author>
    <b:RefOrder>1</b:RefOrder>
  </b:Source>
</b:Sources>
</file>

<file path=customXml/itemProps1.xml><?xml version="1.0" encoding="utf-8"?>
<ds:datastoreItem xmlns:ds="http://schemas.openxmlformats.org/officeDocument/2006/customXml" ds:itemID="{BDF188B2-18DC-4236-9F90-8B403132DE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39</Pages>
  <Words>10900</Words>
  <Characters>59956</Characters>
  <Application>Microsoft Office Word</Application>
  <DocSecurity>0</DocSecurity>
  <Lines>499</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Karolay Paola Aguas Hernández</dc:creator>
  <cp:keywords/>
  <dc:description/>
  <cp:lastModifiedBy>Sonia Vargas</cp:lastModifiedBy>
  <cp:revision>4</cp:revision>
  <dcterms:created xsi:type="dcterms:W3CDTF">2025-05-05T19:58:00Z</dcterms:created>
  <dcterms:modified xsi:type="dcterms:W3CDTF">2025-05-06T00:35:00Z</dcterms:modified>
</cp:coreProperties>
</file>