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El formato de inscripción de proyectos de investigación de los semilleros debe ser completamente diligenciado, para todas las propuestas, los proyectos en curso y los proyectos terminados con los que deseen participar en las convocatorias, tanto internas como externas.</w:t>
      </w:r>
    </w:p>
    <w:tbl>
      <w:tblPr>
        <w:tblStyle w:val="Table1"/>
        <w:tblW w:w="1063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9"/>
        <w:gridCol w:w="2125"/>
        <w:gridCol w:w="849"/>
        <w:gridCol w:w="498"/>
        <w:gridCol w:w="68"/>
        <w:gridCol w:w="857"/>
        <w:gridCol w:w="421"/>
        <w:gridCol w:w="1002"/>
        <w:gridCol w:w="1700"/>
        <w:gridCol w:w="1127"/>
        <w:tblGridChange w:id="0">
          <w:tblGrid>
            <w:gridCol w:w="1989"/>
            <w:gridCol w:w="2125"/>
            <w:gridCol w:w="849"/>
            <w:gridCol w:w="498"/>
            <w:gridCol w:w="68"/>
            <w:gridCol w:w="857"/>
            <w:gridCol w:w="421"/>
            <w:gridCol w:w="1002"/>
            <w:gridCol w:w="1700"/>
            <w:gridCol w:w="1127"/>
          </w:tblGrid>
        </w:tblGridChange>
      </w:tblGrid>
      <w:tr>
        <w:trPr>
          <w:cantSplit w:val="0"/>
          <w:trHeight w:val="237" w:hRule="atLeast"/>
          <w:tblHeader w:val="0"/>
        </w:trPr>
        <w:tc>
          <w:tcPr>
            <w:gridSpan w:val="2"/>
            <w:shd w:fill="d5dce4" w:val="clear"/>
            <w:vAlign w:val="center"/>
          </w:tcPr>
          <w:p w:rsidR="00000000" w:rsidDel="00000000" w:rsidP="00000000" w:rsidRDefault="00000000" w:rsidRPr="00000000" w14:paraId="00000002">
            <w:pPr>
              <w:rPr>
                <w:b w:val="1"/>
              </w:rPr>
            </w:pPr>
            <w:r w:rsidDel="00000000" w:rsidR="00000000" w:rsidRPr="00000000">
              <w:rPr>
                <w:b w:val="1"/>
                <w:rtl w:val="0"/>
              </w:rPr>
              <w:t xml:space="preserve">Nombre del semillero</w:t>
            </w:r>
          </w:p>
        </w:tc>
        <w:tc>
          <w:tcPr>
            <w:gridSpan w:val="8"/>
            <w:vAlign w:val="center"/>
          </w:tcPr>
          <w:p w:rsidR="00000000" w:rsidDel="00000000" w:rsidP="00000000" w:rsidRDefault="00000000" w:rsidRPr="00000000" w14:paraId="00000004">
            <w:pPr>
              <w:spacing w:after="120" w:before="120" w:lineRule="auto"/>
              <w:jc w:val="center"/>
              <w:rPr/>
            </w:pPr>
            <w:r w:rsidDel="00000000" w:rsidR="00000000" w:rsidRPr="00000000">
              <w:rPr>
                <w:rtl w:val="0"/>
              </w:rPr>
              <w:t xml:space="preserve">Cuidado en los escenarios de la vida</w:t>
            </w:r>
          </w:p>
        </w:tc>
      </w:tr>
      <w:tr>
        <w:trPr>
          <w:cantSplit w:val="0"/>
          <w:trHeight w:val="428" w:hRule="atLeast"/>
          <w:tblHeader w:val="0"/>
        </w:trPr>
        <w:tc>
          <w:tcPr>
            <w:gridSpan w:val="10"/>
            <w:shd w:fill="d5dce4" w:val="clear"/>
            <w:vAlign w:val="center"/>
          </w:tcPr>
          <w:p w:rsidR="00000000" w:rsidDel="00000000" w:rsidP="00000000" w:rsidRDefault="00000000" w:rsidRPr="00000000" w14:paraId="0000000C">
            <w:pPr>
              <w:spacing w:after="120" w:before="120" w:lineRule="auto"/>
              <w:rPr>
                <w:b w:val="1"/>
              </w:rPr>
            </w:pPr>
            <w:r w:rsidDel="00000000" w:rsidR="00000000" w:rsidRPr="00000000">
              <w:rPr>
                <w:b w:val="1"/>
                <w:rtl w:val="0"/>
              </w:rPr>
              <w:t xml:space="preserve">Asesores del proyecto</w:t>
            </w:r>
          </w:p>
        </w:tc>
      </w:tr>
      <w:tr>
        <w:trPr>
          <w:cantSplit w:val="0"/>
          <w:trHeight w:val="428" w:hRule="atLeast"/>
          <w:tblHeader w:val="0"/>
        </w:trPr>
        <w:tc>
          <w:tcPr>
            <w:gridSpan w:val="2"/>
            <w:shd w:fill="d5dce4" w:val="clear"/>
            <w:vAlign w:val="center"/>
          </w:tcPr>
          <w:p w:rsidR="00000000" w:rsidDel="00000000" w:rsidP="00000000" w:rsidRDefault="00000000" w:rsidRPr="00000000" w14:paraId="00000016">
            <w:pPr>
              <w:spacing w:after="120" w:before="120" w:lineRule="auto"/>
              <w:jc w:val="center"/>
              <w:rPr>
                <w:b w:val="1"/>
              </w:rPr>
            </w:pPr>
            <w:r w:rsidDel="00000000" w:rsidR="00000000" w:rsidRPr="00000000">
              <w:rPr>
                <w:b w:val="1"/>
                <w:rtl w:val="0"/>
              </w:rPr>
              <w:t xml:space="preserve">Nombre completo</w:t>
            </w:r>
          </w:p>
        </w:tc>
        <w:tc>
          <w:tcPr>
            <w:gridSpan w:val="2"/>
            <w:shd w:fill="d5dce4" w:val="clear"/>
            <w:vAlign w:val="center"/>
          </w:tcPr>
          <w:p w:rsidR="00000000" w:rsidDel="00000000" w:rsidP="00000000" w:rsidRDefault="00000000" w:rsidRPr="00000000" w14:paraId="00000018">
            <w:pPr>
              <w:jc w:val="center"/>
              <w:rPr>
                <w:b w:val="1"/>
              </w:rPr>
            </w:pPr>
            <w:r w:rsidDel="00000000" w:rsidR="00000000" w:rsidRPr="00000000">
              <w:rPr>
                <w:b w:val="1"/>
                <w:rtl w:val="0"/>
              </w:rPr>
              <w:t xml:space="preserve">Cédula</w:t>
            </w:r>
          </w:p>
        </w:tc>
        <w:tc>
          <w:tcPr>
            <w:gridSpan w:val="3"/>
            <w:shd w:fill="d5dce4" w:val="clear"/>
            <w:vAlign w:val="center"/>
          </w:tcPr>
          <w:p w:rsidR="00000000" w:rsidDel="00000000" w:rsidP="00000000" w:rsidRDefault="00000000" w:rsidRPr="00000000" w14:paraId="0000001A">
            <w:pPr>
              <w:spacing w:after="120" w:before="120" w:lineRule="auto"/>
              <w:jc w:val="center"/>
              <w:rPr>
                <w:b w:val="1"/>
              </w:rPr>
            </w:pPr>
            <w:r w:rsidDel="00000000" w:rsidR="00000000" w:rsidRPr="00000000">
              <w:rPr>
                <w:b w:val="1"/>
                <w:rtl w:val="0"/>
              </w:rPr>
              <w:t xml:space="preserve">Celular</w:t>
            </w:r>
          </w:p>
        </w:tc>
        <w:tc>
          <w:tcPr>
            <w:gridSpan w:val="3"/>
            <w:shd w:fill="d5dce4" w:val="clear"/>
            <w:vAlign w:val="center"/>
          </w:tcPr>
          <w:p w:rsidR="00000000" w:rsidDel="00000000" w:rsidP="00000000" w:rsidRDefault="00000000" w:rsidRPr="00000000" w14:paraId="0000001D">
            <w:pPr>
              <w:spacing w:after="120" w:before="120" w:lineRule="auto"/>
              <w:jc w:val="center"/>
              <w:rPr>
                <w:b w:val="1"/>
              </w:rPr>
            </w:pPr>
            <w:r w:rsidDel="00000000" w:rsidR="00000000" w:rsidRPr="00000000">
              <w:rPr>
                <w:b w:val="1"/>
                <w:rtl w:val="0"/>
              </w:rPr>
              <w:t xml:space="preserve">Correo electrónico</w:t>
            </w:r>
          </w:p>
        </w:tc>
      </w:tr>
      <w:tr>
        <w:trPr>
          <w:cantSplit w:val="0"/>
          <w:trHeight w:val="124" w:hRule="atLeast"/>
          <w:tblHeader w:val="0"/>
        </w:trPr>
        <w:tc>
          <w:tcPr>
            <w:gridSpan w:val="2"/>
            <w:shd w:fill="auto" w:val="clear"/>
            <w:vAlign w:val="center"/>
          </w:tcPr>
          <w:p w:rsidR="00000000" w:rsidDel="00000000" w:rsidP="00000000" w:rsidRDefault="00000000" w:rsidRPr="00000000" w14:paraId="00000020">
            <w:pPr>
              <w:spacing w:after="120" w:before="120" w:lineRule="auto"/>
              <w:rPr/>
            </w:pPr>
            <w:r w:rsidDel="00000000" w:rsidR="00000000" w:rsidRPr="00000000">
              <w:rPr>
                <w:rtl w:val="0"/>
              </w:rPr>
              <w:t xml:space="preserve">Asesor temático: Danitza Casildo </w:t>
            </w:r>
          </w:p>
        </w:tc>
        <w:tc>
          <w:tcPr>
            <w:gridSpan w:val="2"/>
            <w:shd w:fill="auto" w:val="clear"/>
            <w:vAlign w:val="center"/>
          </w:tcPr>
          <w:p w:rsidR="00000000" w:rsidDel="00000000" w:rsidP="00000000" w:rsidRDefault="00000000" w:rsidRPr="00000000" w14:paraId="00000022">
            <w:pPr>
              <w:spacing w:after="120" w:before="120" w:lineRule="auto"/>
              <w:jc w:val="center"/>
              <w:rPr/>
            </w:pPr>
            <w:r w:rsidDel="00000000" w:rsidR="00000000" w:rsidRPr="00000000">
              <w:rPr>
                <w:rtl w:val="0"/>
              </w:rPr>
            </w:r>
          </w:p>
        </w:tc>
        <w:tc>
          <w:tcPr>
            <w:gridSpan w:val="3"/>
            <w:shd w:fill="auto" w:val="clear"/>
            <w:vAlign w:val="center"/>
          </w:tcPr>
          <w:p w:rsidR="00000000" w:rsidDel="00000000" w:rsidP="00000000" w:rsidRDefault="00000000" w:rsidRPr="00000000" w14:paraId="00000024">
            <w:pPr>
              <w:spacing w:after="120" w:before="120" w:lineRule="auto"/>
              <w:jc w:val="center"/>
              <w:rPr/>
            </w:pPr>
            <w:r w:rsidDel="00000000" w:rsidR="00000000" w:rsidRPr="00000000">
              <w:rPr>
                <w:rtl w:val="0"/>
              </w:rPr>
              <w:t xml:space="preserve">+52 826 123 5366</w:t>
            </w:r>
          </w:p>
        </w:tc>
        <w:tc>
          <w:tcPr>
            <w:gridSpan w:val="3"/>
            <w:shd w:fill="auto" w:val="clear"/>
            <w:vAlign w:val="center"/>
          </w:tcPr>
          <w:p w:rsidR="00000000" w:rsidDel="00000000" w:rsidP="00000000" w:rsidRDefault="00000000" w:rsidRPr="00000000" w14:paraId="00000027">
            <w:pPr>
              <w:spacing w:after="120" w:before="120" w:lineRule="auto"/>
              <w:jc w:val="center"/>
              <w:rPr/>
            </w:pPr>
            <w:r w:rsidDel="00000000" w:rsidR="00000000" w:rsidRPr="00000000">
              <w:rPr>
                <w:rtl w:val="0"/>
              </w:rPr>
            </w:r>
          </w:p>
        </w:tc>
      </w:tr>
      <w:tr>
        <w:trPr>
          <w:cantSplit w:val="0"/>
          <w:trHeight w:val="124" w:hRule="atLeast"/>
          <w:tblHeader w:val="0"/>
        </w:trPr>
        <w:tc>
          <w:tcPr>
            <w:gridSpan w:val="2"/>
            <w:shd w:fill="auto" w:val="clear"/>
            <w:vAlign w:val="center"/>
          </w:tcPr>
          <w:p w:rsidR="00000000" w:rsidDel="00000000" w:rsidP="00000000" w:rsidRDefault="00000000" w:rsidRPr="00000000" w14:paraId="0000002A">
            <w:pPr>
              <w:spacing w:after="120" w:before="120" w:lineRule="auto"/>
              <w:rPr/>
            </w:pPr>
            <w:r w:rsidDel="00000000" w:rsidR="00000000" w:rsidRPr="00000000">
              <w:rPr>
                <w:rtl w:val="0"/>
              </w:rPr>
              <w:t xml:space="preserve">Asesor metodológico: Milka  Maldonado</w:t>
            </w:r>
          </w:p>
        </w:tc>
        <w:tc>
          <w:tcPr>
            <w:gridSpan w:val="2"/>
            <w:shd w:fill="auto" w:val="clear"/>
            <w:vAlign w:val="center"/>
          </w:tcPr>
          <w:p w:rsidR="00000000" w:rsidDel="00000000" w:rsidP="00000000" w:rsidRDefault="00000000" w:rsidRPr="00000000" w14:paraId="0000002C">
            <w:pPr>
              <w:spacing w:after="120" w:before="120" w:lineRule="auto"/>
              <w:jc w:val="center"/>
              <w:rPr/>
            </w:pPr>
            <w:r w:rsidDel="00000000" w:rsidR="00000000" w:rsidRPr="00000000">
              <w:rPr>
                <w:rtl w:val="0"/>
              </w:rPr>
            </w:r>
          </w:p>
        </w:tc>
        <w:tc>
          <w:tcPr>
            <w:gridSpan w:val="3"/>
            <w:shd w:fill="auto" w:val="clear"/>
            <w:vAlign w:val="center"/>
          </w:tcPr>
          <w:p w:rsidR="00000000" w:rsidDel="00000000" w:rsidP="00000000" w:rsidRDefault="00000000" w:rsidRPr="00000000" w14:paraId="0000002E">
            <w:pPr>
              <w:spacing w:after="120" w:before="120" w:lineRule="auto"/>
              <w:jc w:val="center"/>
              <w:rPr/>
            </w:pPr>
            <w:r w:rsidDel="00000000" w:rsidR="00000000" w:rsidRPr="00000000">
              <w:rPr>
                <w:rtl w:val="0"/>
              </w:rPr>
              <w:t xml:space="preserve">+52 998 169 4747</w:t>
            </w:r>
          </w:p>
        </w:tc>
        <w:tc>
          <w:tcPr>
            <w:gridSpan w:val="3"/>
            <w:shd w:fill="auto" w:val="clear"/>
            <w:vAlign w:val="center"/>
          </w:tcPr>
          <w:p w:rsidR="00000000" w:rsidDel="00000000" w:rsidP="00000000" w:rsidRDefault="00000000" w:rsidRPr="00000000" w14:paraId="00000031">
            <w:pPr>
              <w:spacing w:after="120" w:before="120" w:lineRule="auto"/>
              <w:jc w:val="center"/>
              <w:rPr/>
            </w:pPr>
            <w:r w:rsidDel="00000000" w:rsidR="00000000" w:rsidRPr="00000000">
              <w:rPr>
                <w:rtl w:val="0"/>
              </w:rPr>
            </w:r>
          </w:p>
        </w:tc>
      </w:tr>
      <w:tr>
        <w:trPr>
          <w:cantSplit w:val="0"/>
          <w:trHeight w:val="124" w:hRule="atLeast"/>
          <w:tblHeader w:val="0"/>
        </w:trPr>
        <w:tc>
          <w:tcPr>
            <w:gridSpan w:val="10"/>
            <w:shd w:fill="d5dce4" w:val="clear"/>
          </w:tcPr>
          <w:p w:rsidR="00000000" w:rsidDel="00000000" w:rsidP="00000000" w:rsidRDefault="00000000" w:rsidRPr="00000000" w14:paraId="00000034">
            <w:pPr>
              <w:spacing w:after="120" w:before="120" w:lineRule="auto"/>
              <w:rPr/>
            </w:pPr>
            <w:r w:rsidDel="00000000" w:rsidR="00000000" w:rsidRPr="00000000">
              <w:rPr>
                <w:b w:val="1"/>
                <w:rtl w:val="0"/>
              </w:rPr>
              <w:t xml:space="preserve">Estudiantes integrantes en el proyecto (máx. 4) </w:t>
            </w:r>
            <w:r w:rsidDel="00000000" w:rsidR="00000000" w:rsidRPr="00000000">
              <w:rPr>
                <w:rtl w:val="0"/>
              </w:rPr>
            </w:r>
          </w:p>
        </w:tc>
      </w:tr>
      <w:tr>
        <w:trPr>
          <w:cantSplit w:val="0"/>
          <w:trHeight w:val="17" w:hRule="atLeast"/>
          <w:tblHeader w:val="0"/>
        </w:trPr>
        <w:tc>
          <w:tcPr>
            <w:gridSpan w:val="2"/>
            <w:shd w:fill="d5dce4" w:val="clear"/>
            <w:vAlign w:val="center"/>
          </w:tcPr>
          <w:p w:rsidR="00000000" w:rsidDel="00000000" w:rsidP="00000000" w:rsidRDefault="00000000" w:rsidRPr="00000000" w14:paraId="0000003E">
            <w:pPr>
              <w:jc w:val="center"/>
              <w:rPr>
                <w:b w:val="1"/>
              </w:rPr>
            </w:pPr>
            <w:r w:rsidDel="00000000" w:rsidR="00000000" w:rsidRPr="00000000">
              <w:rPr>
                <w:b w:val="1"/>
                <w:rtl w:val="0"/>
              </w:rPr>
              <w:t xml:space="preserve">Nombre completo</w:t>
            </w:r>
          </w:p>
        </w:tc>
        <w:tc>
          <w:tcPr>
            <w:gridSpan w:val="3"/>
            <w:shd w:fill="d5dce4"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Cédula</w:t>
            </w:r>
          </w:p>
        </w:tc>
        <w:tc>
          <w:tcPr>
            <w:gridSpan w:val="2"/>
            <w:shd w:fill="d5dce4" w:val="clear"/>
            <w:vAlign w:val="center"/>
          </w:tcPr>
          <w:p w:rsidR="00000000" w:rsidDel="00000000" w:rsidP="00000000" w:rsidRDefault="00000000" w:rsidRPr="00000000" w14:paraId="00000043">
            <w:pPr>
              <w:jc w:val="center"/>
              <w:rPr>
                <w:b w:val="1"/>
              </w:rPr>
            </w:pPr>
            <w:r w:rsidDel="00000000" w:rsidR="00000000" w:rsidRPr="00000000">
              <w:rPr>
                <w:b w:val="1"/>
                <w:rtl w:val="0"/>
              </w:rPr>
              <w:t xml:space="preserve">Celular</w:t>
            </w:r>
          </w:p>
        </w:tc>
        <w:tc>
          <w:tcPr>
            <w:gridSpan w:val="3"/>
            <w:shd w:fill="d5dce4"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Correo electrónico</w:t>
            </w:r>
          </w:p>
        </w:tc>
      </w:tr>
      <w:tr>
        <w:trPr>
          <w:cantSplit w:val="0"/>
          <w:trHeight w:val="17" w:hRule="atLeast"/>
          <w:tblHeader w:val="0"/>
        </w:trPr>
        <w:tc>
          <w:tcPr>
            <w:gridSpan w:val="2"/>
            <w:vAlign w:val="center"/>
          </w:tcPr>
          <w:p w:rsidR="00000000" w:rsidDel="00000000" w:rsidP="00000000" w:rsidRDefault="00000000" w:rsidRPr="00000000" w14:paraId="00000048">
            <w:pPr>
              <w:jc w:val="center"/>
              <w:rPr/>
            </w:pPr>
            <w:r w:rsidDel="00000000" w:rsidR="00000000" w:rsidRPr="00000000">
              <w:rPr>
                <w:rtl w:val="0"/>
              </w:rPr>
              <w:t xml:space="preserve">Marleni Mendez Trinidad </w:t>
            </w:r>
          </w:p>
        </w:tc>
        <w:tc>
          <w:tcPr>
            <w:gridSpan w:val="3"/>
            <w:vAlign w:val="center"/>
          </w:tcPr>
          <w:p w:rsidR="00000000" w:rsidDel="00000000" w:rsidP="00000000" w:rsidRDefault="00000000" w:rsidRPr="00000000" w14:paraId="0000004A">
            <w:pPr>
              <w:jc w:val="center"/>
              <w:rPr/>
            </w:pPr>
            <w:r w:rsidDel="00000000" w:rsidR="00000000" w:rsidRPr="00000000">
              <w:rPr>
                <w:rtl w:val="0"/>
              </w:rPr>
              <w:t xml:space="preserve">MNTRMR00030604M100</w:t>
            </w:r>
          </w:p>
        </w:tc>
        <w:tc>
          <w:tcPr>
            <w:gridSpan w:val="2"/>
            <w:vAlign w:val="center"/>
          </w:tcPr>
          <w:p w:rsidR="00000000" w:rsidDel="00000000" w:rsidP="00000000" w:rsidRDefault="00000000" w:rsidRPr="00000000" w14:paraId="0000004D">
            <w:pPr>
              <w:jc w:val="center"/>
              <w:rPr/>
            </w:pPr>
            <w:r w:rsidDel="00000000" w:rsidR="00000000" w:rsidRPr="00000000">
              <w:rPr>
                <w:rtl w:val="0"/>
              </w:rPr>
              <w:t xml:space="preserve">9842569701</w:t>
            </w:r>
          </w:p>
        </w:tc>
        <w:tc>
          <w:tcPr>
            <w:gridSpan w:val="3"/>
            <w:vAlign w:val="center"/>
          </w:tcPr>
          <w:p w:rsidR="00000000" w:rsidDel="00000000" w:rsidP="00000000" w:rsidRDefault="00000000" w:rsidRPr="00000000" w14:paraId="0000004F">
            <w:pPr>
              <w:jc w:val="center"/>
              <w:rPr/>
            </w:pPr>
            <w:hyperlink r:id="rId7">
              <w:r w:rsidDel="00000000" w:rsidR="00000000" w:rsidRPr="00000000">
                <w:rPr>
                  <w:color w:val="1155cc"/>
                  <w:u w:val="single"/>
                  <w:rtl w:val="0"/>
                </w:rPr>
                <w:t xml:space="preserve">1210138@alumno.um.edu.mx</w:t>
              </w:r>
            </w:hyperlink>
            <w:r w:rsidDel="00000000" w:rsidR="00000000" w:rsidRPr="00000000">
              <w:rPr>
                <w:rtl w:val="0"/>
              </w:rPr>
              <w:t xml:space="preserve"> </w:t>
            </w:r>
          </w:p>
        </w:tc>
      </w:tr>
      <w:tr>
        <w:trPr>
          <w:cantSplit w:val="0"/>
          <w:trHeight w:val="17" w:hRule="atLeast"/>
          <w:tblHeader w:val="0"/>
        </w:trPr>
        <w:tc>
          <w:tcPr>
            <w:gridSpan w:val="2"/>
            <w:vAlign w:val="center"/>
          </w:tcPr>
          <w:p w:rsidR="00000000" w:rsidDel="00000000" w:rsidP="00000000" w:rsidRDefault="00000000" w:rsidRPr="00000000" w14:paraId="00000052">
            <w:pPr>
              <w:jc w:val="center"/>
              <w:rPr/>
            </w:pPr>
            <w:r w:rsidDel="00000000" w:rsidR="00000000" w:rsidRPr="00000000">
              <w:rPr>
                <w:rtl w:val="0"/>
              </w:rPr>
            </w:r>
          </w:p>
        </w:tc>
        <w:tc>
          <w:tcPr>
            <w:gridSpan w:val="3"/>
            <w:vAlign w:val="center"/>
          </w:tcPr>
          <w:p w:rsidR="00000000" w:rsidDel="00000000" w:rsidP="00000000" w:rsidRDefault="00000000" w:rsidRPr="00000000" w14:paraId="00000054">
            <w:pPr>
              <w:jc w:val="center"/>
              <w:rPr/>
            </w:pPr>
            <w:r w:rsidDel="00000000" w:rsidR="00000000" w:rsidRPr="00000000">
              <w:rPr>
                <w:rtl w:val="0"/>
              </w:rPr>
            </w:r>
          </w:p>
        </w:tc>
        <w:tc>
          <w:tcPr>
            <w:gridSpan w:val="2"/>
            <w:vAlign w:val="center"/>
          </w:tcPr>
          <w:p w:rsidR="00000000" w:rsidDel="00000000" w:rsidP="00000000" w:rsidRDefault="00000000" w:rsidRPr="00000000" w14:paraId="00000057">
            <w:pPr>
              <w:jc w:val="center"/>
              <w:rPr/>
            </w:pPr>
            <w:r w:rsidDel="00000000" w:rsidR="00000000" w:rsidRPr="00000000">
              <w:rPr>
                <w:rtl w:val="0"/>
              </w:rPr>
            </w:r>
          </w:p>
        </w:tc>
        <w:tc>
          <w:tcPr>
            <w:gridSpan w:val="3"/>
            <w:vAlign w:val="center"/>
          </w:tcPr>
          <w:p w:rsidR="00000000" w:rsidDel="00000000" w:rsidP="00000000" w:rsidRDefault="00000000" w:rsidRPr="00000000" w14:paraId="00000059">
            <w:pPr>
              <w:jc w:val="center"/>
              <w:rPr/>
            </w:pPr>
            <w:r w:rsidDel="00000000" w:rsidR="00000000" w:rsidRPr="00000000">
              <w:rPr>
                <w:rtl w:val="0"/>
              </w:rPr>
            </w:r>
          </w:p>
        </w:tc>
      </w:tr>
      <w:tr>
        <w:trPr>
          <w:cantSplit w:val="0"/>
          <w:trHeight w:val="17" w:hRule="atLeast"/>
          <w:tblHeader w:val="0"/>
        </w:trPr>
        <w:tc>
          <w:tcPr>
            <w:gridSpan w:val="2"/>
            <w:vAlign w:val="center"/>
          </w:tcPr>
          <w:p w:rsidR="00000000" w:rsidDel="00000000" w:rsidP="00000000" w:rsidRDefault="00000000" w:rsidRPr="00000000" w14:paraId="0000005C">
            <w:pPr>
              <w:jc w:val="center"/>
              <w:rPr/>
            </w:pPr>
            <w:r w:rsidDel="00000000" w:rsidR="00000000" w:rsidRPr="00000000">
              <w:rPr>
                <w:rtl w:val="0"/>
              </w:rPr>
            </w:r>
          </w:p>
        </w:tc>
        <w:tc>
          <w:tcPr>
            <w:gridSpan w:val="3"/>
            <w:vAlign w:val="center"/>
          </w:tcPr>
          <w:p w:rsidR="00000000" w:rsidDel="00000000" w:rsidP="00000000" w:rsidRDefault="00000000" w:rsidRPr="00000000" w14:paraId="0000005E">
            <w:pPr>
              <w:jc w:val="center"/>
              <w:rPr/>
            </w:pPr>
            <w:r w:rsidDel="00000000" w:rsidR="00000000" w:rsidRPr="00000000">
              <w:rPr>
                <w:rtl w:val="0"/>
              </w:rPr>
            </w:r>
          </w:p>
        </w:tc>
        <w:tc>
          <w:tcPr>
            <w:gridSpan w:val="2"/>
            <w:vAlign w:val="center"/>
          </w:tcPr>
          <w:p w:rsidR="00000000" w:rsidDel="00000000" w:rsidP="00000000" w:rsidRDefault="00000000" w:rsidRPr="00000000" w14:paraId="00000061">
            <w:pPr>
              <w:jc w:val="center"/>
              <w:rPr/>
            </w:pPr>
            <w:r w:rsidDel="00000000" w:rsidR="00000000" w:rsidRPr="00000000">
              <w:rPr>
                <w:rtl w:val="0"/>
              </w:rPr>
            </w:r>
          </w:p>
        </w:tc>
        <w:tc>
          <w:tcPr>
            <w:gridSpan w:val="3"/>
            <w:vAlign w:val="center"/>
          </w:tcPr>
          <w:p w:rsidR="00000000" w:rsidDel="00000000" w:rsidP="00000000" w:rsidRDefault="00000000" w:rsidRPr="00000000" w14:paraId="00000063">
            <w:pPr>
              <w:jc w:val="center"/>
              <w:rPr/>
            </w:pPr>
            <w:r w:rsidDel="00000000" w:rsidR="00000000" w:rsidRPr="00000000">
              <w:rPr>
                <w:rtl w:val="0"/>
              </w:rPr>
            </w:r>
          </w:p>
        </w:tc>
      </w:tr>
      <w:tr>
        <w:trPr>
          <w:cantSplit w:val="0"/>
          <w:trHeight w:val="65" w:hRule="atLeast"/>
          <w:tblHeader w:val="0"/>
        </w:trPr>
        <w:tc>
          <w:tcPr>
            <w:gridSpan w:val="2"/>
            <w:vAlign w:val="center"/>
          </w:tcPr>
          <w:p w:rsidR="00000000" w:rsidDel="00000000" w:rsidP="00000000" w:rsidRDefault="00000000" w:rsidRPr="00000000" w14:paraId="00000066">
            <w:pPr>
              <w:ind w:left="708" w:hanging="708"/>
              <w:jc w:val="center"/>
              <w:rPr/>
            </w:pPr>
            <w:r w:rsidDel="00000000" w:rsidR="00000000" w:rsidRPr="00000000">
              <w:rPr>
                <w:rtl w:val="0"/>
              </w:rPr>
            </w:r>
          </w:p>
        </w:tc>
        <w:tc>
          <w:tcPr>
            <w:gridSpan w:val="3"/>
            <w:vAlign w:val="center"/>
          </w:tcPr>
          <w:p w:rsidR="00000000" w:rsidDel="00000000" w:rsidP="00000000" w:rsidRDefault="00000000" w:rsidRPr="00000000" w14:paraId="00000068">
            <w:pPr>
              <w:jc w:val="center"/>
              <w:rPr/>
            </w:pPr>
            <w:r w:rsidDel="00000000" w:rsidR="00000000" w:rsidRPr="00000000">
              <w:rPr>
                <w:rtl w:val="0"/>
              </w:rPr>
            </w:r>
          </w:p>
        </w:tc>
        <w:tc>
          <w:tcPr>
            <w:gridSpan w:val="2"/>
            <w:vAlign w:val="center"/>
          </w:tcPr>
          <w:p w:rsidR="00000000" w:rsidDel="00000000" w:rsidP="00000000" w:rsidRDefault="00000000" w:rsidRPr="00000000" w14:paraId="0000006B">
            <w:pPr>
              <w:jc w:val="center"/>
              <w:rPr/>
            </w:pPr>
            <w:r w:rsidDel="00000000" w:rsidR="00000000" w:rsidRPr="00000000">
              <w:rPr>
                <w:rtl w:val="0"/>
              </w:rPr>
            </w:r>
          </w:p>
        </w:tc>
        <w:tc>
          <w:tcPr>
            <w:gridSpan w:val="3"/>
            <w:vAlign w:val="center"/>
          </w:tcPr>
          <w:p w:rsidR="00000000" w:rsidDel="00000000" w:rsidP="00000000" w:rsidRDefault="00000000" w:rsidRPr="00000000" w14:paraId="0000006D">
            <w:pPr>
              <w:jc w:val="center"/>
              <w:rPr/>
            </w:pPr>
            <w:r w:rsidDel="00000000" w:rsidR="00000000" w:rsidRPr="00000000">
              <w:rPr>
                <w:rtl w:val="0"/>
              </w:rPr>
            </w:r>
          </w:p>
        </w:tc>
      </w:tr>
      <w:tr>
        <w:trPr>
          <w:cantSplit w:val="0"/>
          <w:trHeight w:val="976" w:hRule="atLeast"/>
          <w:tblHeader w:val="0"/>
        </w:trPr>
        <w:tc>
          <w:tcPr>
            <w:gridSpan w:val="5"/>
          </w:tcPr>
          <w:p w:rsidR="00000000" w:rsidDel="00000000" w:rsidP="00000000" w:rsidRDefault="00000000" w:rsidRPr="00000000" w14:paraId="00000070">
            <w:pPr>
              <w:spacing w:after="120" w:lineRule="auto"/>
              <w:rPr/>
            </w:pPr>
            <w:r w:rsidDel="00000000" w:rsidR="00000000" w:rsidRPr="00000000">
              <w:rPr>
                <w:b w:val="1"/>
                <w:rtl w:val="0"/>
              </w:rPr>
              <w:t xml:space="preserve">El proyecto se ha presentado en otros eventos: </w:t>
            </w:r>
            <w:r w:rsidDel="00000000" w:rsidR="00000000" w:rsidRPr="00000000">
              <w:rPr>
                <w:color w:val="808080"/>
                <w:rtl w:val="0"/>
              </w:rPr>
              <w:t xml:space="preserve">Elija un elemento.</w:t>
            </w:r>
            <w:r w:rsidDel="00000000" w:rsidR="00000000" w:rsidRPr="00000000">
              <w:rPr>
                <w:rtl w:val="0"/>
              </w:rPr>
            </w:r>
          </w:p>
        </w:tc>
        <w:tc>
          <w:tcPr>
            <w:gridSpan w:val="5"/>
          </w:tcPr>
          <w:p w:rsidR="00000000" w:rsidDel="00000000" w:rsidP="00000000" w:rsidRDefault="00000000" w:rsidRPr="00000000" w14:paraId="00000075">
            <w:pPr>
              <w:spacing w:after="120" w:before="120" w:lineRule="auto"/>
              <w:rPr>
                <w:b w:val="1"/>
              </w:rPr>
            </w:pPr>
            <w:r w:rsidDel="00000000" w:rsidR="00000000" w:rsidRPr="00000000">
              <w:rPr>
                <w:b w:val="1"/>
                <w:rtl w:val="0"/>
              </w:rPr>
              <w:t xml:space="preserve">Nombre del evento / Convocatoria</w:t>
            </w:r>
          </w:p>
          <w:p w:rsidR="00000000" w:rsidDel="00000000" w:rsidP="00000000" w:rsidRDefault="00000000" w:rsidRPr="00000000" w14:paraId="00000076">
            <w:pPr>
              <w:spacing w:after="120" w:before="120" w:lineRule="auto"/>
              <w:rPr>
                <w:b w:val="1"/>
              </w:rPr>
            </w:pPr>
            <w:r w:rsidDel="00000000" w:rsidR="00000000" w:rsidRPr="00000000">
              <w:rPr>
                <w:b w:val="1"/>
                <w:rtl w:val="0"/>
              </w:rPr>
              <w:t xml:space="preserve">Encuentro interno en  investigación </w:t>
            </w:r>
          </w:p>
          <w:p w:rsidR="00000000" w:rsidDel="00000000" w:rsidP="00000000" w:rsidRDefault="00000000" w:rsidRPr="00000000" w14:paraId="00000077">
            <w:pPr>
              <w:spacing w:after="120" w:before="120" w:lineRule="auto"/>
              <w:rPr>
                <w:i w:val="1"/>
              </w:rPr>
            </w:pPr>
            <w:r w:rsidDel="00000000" w:rsidR="00000000" w:rsidRPr="00000000">
              <w:rPr>
                <w:rtl w:val="0"/>
              </w:rPr>
            </w:r>
          </w:p>
        </w:tc>
      </w:tr>
      <w:tr>
        <w:trPr>
          <w:cantSplit w:val="0"/>
          <w:trHeight w:val="794" w:hRule="atLeast"/>
          <w:tblHeader w:val="0"/>
        </w:trPr>
        <w:tc>
          <w:tcPr>
            <w:shd w:fill="d5dce4" w:val="clear"/>
            <w:vAlign w:val="center"/>
          </w:tcPr>
          <w:p w:rsidR="00000000" w:rsidDel="00000000" w:rsidP="00000000" w:rsidRDefault="00000000" w:rsidRPr="00000000" w14:paraId="0000007C">
            <w:pPr>
              <w:rPr>
                <w:b w:val="1"/>
              </w:rPr>
            </w:pPr>
            <w:r w:rsidDel="00000000" w:rsidR="00000000" w:rsidRPr="00000000">
              <w:rPr>
                <w:b w:val="1"/>
                <w:rtl w:val="0"/>
              </w:rPr>
              <w:t xml:space="preserve">Título del proyecto</w:t>
            </w:r>
          </w:p>
        </w:tc>
        <w:tc>
          <w:tcPr>
            <w:gridSpan w:val="9"/>
          </w:tcPr>
          <w:p w:rsidR="00000000" w:rsidDel="00000000" w:rsidP="00000000" w:rsidRDefault="00000000" w:rsidRPr="00000000" w14:paraId="0000007D">
            <w:pPr>
              <w:rPr/>
            </w:pPr>
            <w:r w:rsidDel="00000000" w:rsidR="00000000" w:rsidRPr="00000000">
              <w:rPr>
                <w:rtl w:val="0"/>
              </w:rPr>
              <w:t xml:space="preserve">Relación entre Hábitos Alimentarios y Promedio Académico: estudio en Estudiantes Internos de Universidad Privada, 2025</w:t>
            </w:r>
          </w:p>
          <w:p w:rsidR="00000000" w:rsidDel="00000000" w:rsidP="00000000" w:rsidRDefault="00000000" w:rsidRPr="00000000" w14:paraId="0000007E">
            <w:pPr>
              <w:rPr/>
            </w:pPr>
            <w:r w:rsidDel="00000000" w:rsidR="00000000" w:rsidRPr="00000000">
              <w:rPr>
                <w:rtl w:val="0"/>
              </w:rPr>
            </w:r>
          </w:p>
        </w:tc>
      </w:tr>
      <w:tr>
        <w:trPr>
          <w:cantSplit w:val="0"/>
          <w:trHeight w:val="393" w:hRule="atLeast"/>
          <w:tblHeader w:val="0"/>
        </w:trPr>
        <w:tc>
          <w:tcPr>
            <w:shd w:fill="d5dce4" w:val="clear"/>
            <w:vAlign w:val="center"/>
          </w:tcPr>
          <w:p w:rsidR="00000000" w:rsidDel="00000000" w:rsidP="00000000" w:rsidRDefault="00000000" w:rsidRPr="00000000" w14:paraId="00000087">
            <w:pPr>
              <w:rPr>
                <w:b w:val="1"/>
              </w:rPr>
            </w:pPr>
            <w:r w:rsidDel="00000000" w:rsidR="00000000" w:rsidRPr="00000000">
              <w:rPr>
                <w:b w:val="1"/>
                <w:rtl w:val="0"/>
              </w:rPr>
              <w:t xml:space="preserve">Estado del proyecto</w:t>
            </w:r>
          </w:p>
        </w:tc>
        <w:tc>
          <w:tcPr>
            <w:vAlign w:val="center"/>
          </w:tcPr>
          <w:p w:rsidR="00000000" w:rsidDel="00000000" w:rsidP="00000000" w:rsidRDefault="00000000" w:rsidRPr="00000000" w14:paraId="00000088">
            <w:pPr>
              <w:rPr/>
            </w:pPr>
            <w:r w:rsidDel="00000000" w:rsidR="00000000" w:rsidRPr="00000000">
              <w:rPr>
                <w:rtl w:val="0"/>
              </w:rPr>
              <w:t xml:space="preserve">Propuesta de investigación (P1)</w:t>
            </w:r>
          </w:p>
        </w:tc>
        <w:tc>
          <w:tcPr>
            <w:vAlign w:val="center"/>
          </w:tcPr>
          <w:p w:rsidR="00000000" w:rsidDel="00000000" w:rsidP="00000000" w:rsidRDefault="00000000" w:rsidRPr="00000000" w14:paraId="00000089">
            <w:pPr>
              <w:jc w:val="center"/>
              <w:rPr/>
            </w:pPr>
            <w:r w:rsidDel="00000000" w:rsidR="00000000" w:rsidRPr="00000000">
              <w:rPr>
                <w:rtl w:val="0"/>
              </w:rPr>
            </w:r>
          </w:p>
        </w:tc>
        <w:tc>
          <w:tcPr>
            <w:gridSpan w:val="3"/>
            <w:vAlign w:val="center"/>
          </w:tcPr>
          <w:p w:rsidR="00000000" w:rsidDel="00000000" w:rsidP="00000000" w:rsidRDefault="00000000" w:rsidRPr="00000000" w14:paraId="0000008A">
            <w:pPr>
              <w:jc w:val="center"/>
              <w:rPr/>
            </w:pPr>
            <w:r w:rsidDel="00000000" w:rsidR="00000000" w:rsidRPr="00000000">
              <w:rPr>
                <w:rtl w:val="0"/>
              </w:rPr>
              <w:t xml:space="preserve">Investigación en curso (P2)</w:t>
            </w:r>
          </w:p>
        </w:tc>
        <w:tc>
          <w:tcPr>
            <w:gridSpan w:val="2"/>
            <w:vAlign w:val="center"/>
          </w:tcPr>
          <w:p w:rsidR="00000000" w:rsidDel="00000000" w:rsidP="00000000" w:rsidRDefault="00000000" w:rsidRPr="00000000" w14:paraId="0000008D">
            <w:pPr>
              <w:jc w:val="center"/>
              <w:rPr/>
            </w:pPr>
            <w:r w:rsidDel="00000000" w:rsidR="00000000" w:rsidRPr="00000000">
              <w:rPr>
                <w:rtl w:val="0"/>
              </w:rPr>
              <w:t xml:space="preserve">En curso</w:t>
            </w:r>
          </w:p>
        </w:tc>
        <w:tc>
          <w:tcPr>
            <w:vAlign w:val="center"/>
          </w:tcPr>
          <w:p w:rsidR="00000000" w:rsidDel="00000000" w:rsidP="00000000" w:rsidRDefault="00000000" w:rsidRPr="00000000" w14:paraId="0000008F">
            <w:pPr>
              <w:jc w:val="center"/>
              <w:rPr/>
            </w:pPr>
            <w:r w:rsidDel="00000000" w:rsidR="00000000" w:rsidRPr="00000000">
              <w:rPr>
                <w:rtl w:val="0"/>
              </w:rPr>
              <w:t xml:space="preserve">Investigación terminada (P3)</w:t>
            </w:r>
          </w:p>
        </w:tc>
        <w:tc>
          <w:tcPr>
            <w:vAlign w:val="center"/>
          </w:tcPr>
          <w:p w:rsidR="00000000" w:rsidDel="00000000" w:rsidP="00000000" w:rsidRDefault="00000000" w:rsidRPr="00000000" w14:paraId="00000090">
            <w:pPr>
              <w:jc w:val="center"/>
              <w:rPr/>
            </w:pPr>
            <w:r w:rsidDel="00000000" w:rsidR="00000000" w:rsidRPr="00000000">
              <w:rPr>
                <w:rtl w:val="0"/>
              </w:rPr>
            </w:r>
          </w:p>
        </w:tc>
      </w:tr>
      <w:tr>
        <w:trPr>
          <w:cantSplit w:val="0"/>
          <w:trHeight w:val="1557" w:hRule="atLeast"/>
          <w:tblHeader w:val="0"/>
        </w:trPr>
        <w:tc>
          <w:tcPr>
            <w:shd w:fill="d5dce4" w:val="clear"/>
          </w:tcPr>
          <w:p w:rsidR="00000000" w:rsidDel="00000000" w:rsidP="00000000" w:rsidRDefault="00000000" w:rsidRPr="00000000" w14:paraId="00000091">
            <w:pPr>
              <w:widowControl w:val="0"/>
              <w:rPr>
                <w:b w:val="1"/>
              </w:rPr>
            </w:pPr>
            <w:r w:rsidDel="00000000" w:rsidR="00000000" w:rsidRPr="00000000">
              <w:rPr>
                <w:b w:val="1"/>
                <w:rtl w:val="0"/>
              </w:rPr>
              <w:t xml:space="preserve">Facultad </w:t>
            </w:r>
          </w:p>
          <w:p w:rsidR="00000000" w:rsidDel="00000000" w:rsidP="00000000" w:rsidRDefault="00000000" w:rsidRPr="00000000" w14:paraId="00000092">
            <w:pPr>
              <w:widowControl w:val="0"/>
              <w:tabs>
                <w:tab w:val="left" w:leader="none" w:pos="720"/>
              </w:tabs>
              <w:jc w:val="both"/>
              <w:rPr/>
            </w:pPr>
            <w:r w:rsidDel="00000000" w:rsidR="00000000" w:rsidRPr="00000000">
              <w:rPr>
                <w:rtl w:val="0"/>
              </w:rPr>
              <w:t xml:space="preserve">Facsa</w:t>
            </w:r>
          </w:p>
          <w:p w:rsidR="00000000" w:rsidDel="00000000" w:rsidP="00000000" w:rsidRDefault="00000000" w:rsidRPr="00000000" w14:paraId="00000093">
            <w:pPr>
              <w:rPr>
                <w:b w:val="1"/>
              </w:rPr>
            </w:pPr>
            <w:r w:rsidDel="00000000" w:rsidR="00000000" w:rsidRPr="00000000">
              <w:rPr>
                <w:rtl w:val="0"/>
              </w:rPr>
            </w:r>
          </w:p>
        </w:tc>
        <w:tc>
          <w:tcPr>
            <w:gridSpan w:val="2"/>
          </w:tcPr>
          <w:p w:rsidR="00000000" w:rsidDel="00000000" w:rsidP="00000000" w:rsidRDefault="00000000" w:rsidRPr="00000000" w14:paraId="00000094">
            <w:pPr>
              <w:widowControl w:val="0"/>
              <w:rPr/>
            </w:pPr>
            <w:r w:rsidDel="00000000" w:rsidR="00000000" w:rsidRPr="00000000">
              <w:rPr>
                <w:b w:val="1"/>
                <w:rtl w:val="0"/>
              </w:rPr>
              <w:t xml:space="preserve">Área Enfermería </w:t>
            </w:r>
            <w:r w:rsidDel="00000000" w:rsidR="00000000" w:rsidRPr="00000000">
              <w:rPr>
                <w:rtl w:val="0"/>
              </w:rPr>
            </w:r>
          </w:p>
        </w:tc>
        <w:tc>
          <w:tcPr>
            <w:gridSpan w:val="7"/>
          </w:tcPr>
          <w:p w:rsidR="00000000" w:rsidDel="00000000" w:rsidP="00000000" w:rsidRDefault="00000000" w:rsidRPr="00000000" w14:paraId="00000096">
            <w:pPr>
              <w:rPr>
                <w:b w:val="1"/>
              </w:rPr>
            </w:pPr>
            <w:r w:rsidDel="00000000" w:rsidR="00000000" w:rsidRPr="00000000">
              <w:rPr>
                <w:b w:val="1"/>
                <w:rtl w:val="0"/>
              </w:rPr>
              <w:t xml:space="preserve">Sub-área</w:t>
            </w:r>
          </w:p>
          <w:p w:rsidR="00000000" w:rsidDel="00000000" w:rsidP="00000000" w:rsidRDefault="00000000" w:rsidRPr="00000000" w14:paraId="00000097">
            <w:pPr>
              <w:rPr>
                <w:b w:val="1"/>
              </w:rPr>
            </w:pPr>
            <w:r w:rsidDel="00000000" w:rsidR="00000000" w:rsidRPr="00000000">
              <w:rPr>
                <w:rtl w:val="0"/>
              </w:rPr>
            </w:r>
          </w:p>
        </w:tc>
      </w:tr>
    </w:tbl>
    <w:p w:rsidR="00000000" w:rsidDel="00000000" w:rsidP="00000000" w:rsidRDefault="00000000" w:rsidRPr="00000000" w14:paraId="0000009E">
      <w:pPr>
        <w:jc w:val="both"/>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A0">
      <w:pPr>
        <w:jc w:val="both"/>
        <w:rPr/>
      </w:pPr>
      <w:r w:rsidDel="00000000" w:rsidR="00000000" w:rsidRPr="00000000">
        <w:rPr>
          <w:b w:val="1"/>
          <w:rtl w:val="0"/>
        </w:rPr>
        <w:t xml:space="preserve">Nota aclaratoria</w:t>
      </w:r>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La letra en color gris es explicativa y no debe estar en el formato final.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El espacio en blanco es lugar para colocar la información del proyecto.</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Desde el N.º 1 (título del proyecto)- hasta el N.º 9 (referencias bibliográficas) se debe cumplir con número de páginas máximo: para P1 (propuesta) 2 pág. P2 (en curso) 3 pág.  y P3 (terminado) 4 pág.</w:t>
      </w:r>
    </w:p>
    <w:tbl>
      <w:tblPr>
        <w:tblStyle w:val="Table2"/>
        <w:tblW w:w="9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0"/>
        <w:tblGridChange w:id="0">
          <w:tblGrid>
            <w:gridCol w:w="9850"/>
          </w:tblGrid>
        </w:tblGridChange>
      </w:tblGrid>
      <w:tr>
        <w:trPr>
          <w:cantSplit w:val="0"/>
          <w:trHeight w:val="344" w:hRule="atLeast"/>
          <w:tblHeader w:val="0"/>
        </w:trPr>
        <w:tc>
          <w:tcPr>
            <w:shd w:fill="d5dce4" w:val="clear"/>
            <w:vAlign w:val="center"/>
          </w:tcPr>
          <w:p w:rsidR="00000000" w:rsidDel="00000000" w:rsidP="00000000" w:rsidRDefault="00000000" w:rsidRPr="00000000" w14:paraId="000000A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Título del Proyecto: </w:t>
            </w:r>
          </w:p>
        </w:tc>
      </w:tr>
      <w:tr>
        <w:trPr>
          <w:cantSplit w:val="0"/>
          <w:trHeight w:val="1417" w:hRule="atLeast"/>
          <w:tblHeader w:val="0"/>
        </w:trPr>
        <w:tc>
          <w:tcPr>
            <w:shd w:fill="ffffff" w:val="clear"/>
            <w:vAlign w:val="center"/>
          </w:tcPr>
          <w:p w:rsidR="00000000" w:rsidDel="00000000" w:rsidP="00000000" w:rsidRDefault="00000000" w:rsidRPr="00000000" w14:paraId="000000A5">
            <w:pPr>
              <w:pStyle w:val="Heading1"/>
              <w:spacing w:before="400" w:line="360" w:lineRule="auto"/>
              <w:jc w:val="center"/>
              <w:rPr>
                <w:rFonts w:ascii="Times New Roman" w:cs="Times New Roman" w:eastAsia="Times New Roman" w:hAnsi="Times New Roman"/>
                <w:b w:val="0"/>
                <w:sz w:val="28"/>
                <w:szCs w:val="28"/>
              </w:rPr>
            </w:pPr>
            <w:bookmarkStart w:colFirst="0" w:colLast="0" w:name="_heading=h.x9zyfqr5uke" w:id="0"/>
            <w:bookmarkEnd w:id="0"/>
            <w:r w:rsidDel="00000000" w:rsidR="00000000" w:rsidRPr="00000000">
              <w:rPr>
                <w:rFonts w:ascii="Times New Roman" w:cs="Times New Roman" w:eastAsia="Times New Roman" w:hAnsi="Times New Roman"/>
                <w:sz w:val="28"/>
                <w:szCs w:val="28"/>
                <w:rtl w:val="0"/>
              </w:rPr>
              <w:t xml:space="preserve">Relación entre Hábitos Alimentarios y Promedio Académico: estudio en Estudiantes Internos de Universidad Privada, 2025</w:t>
            </w:r>
            <w:r w:rsidDel="00000000" w:rsidR="00000000" w:rsidRPr="00000000">
              <w:rPr>
                <w:rtl w:val="0"/>
              </w:rPr>
            </w:r>
          </w:p>
        </w:tc>
      </w:tr>
      <w:tr>
        <w:trPr>
          <w:cantSplit w:val="0"/>
          <w:trHeight w:val="344" w:hRule="atLeast"/>
          <w:tblHeader w:val="0"/>
        </w:trPr>
        <w:tc>
          <w:tcPr>
            <w:shd w:fill="d5dce4" w:val="clear"/>
            <w:vAlign w:val="center"/>
          </w:tcPr>
          <w:p w:rsidR="00000000" w:rsidDel="00000000" w:rsidP="00000000" w:rsidRDefault="00000000" w:rsidRPr="00000000" w14:paraId="000000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Introducción: </w:t>
            </w:r>
            <w:r w:rsidDel="00000000" w:rsidR="00000000" w:rsidRPr="00000000">
              <w:rPr>
                <w:rtl w:val="0"/>
              </w:rPr>
            </w:r>
          </w:p>
        </w:tc>
      </w:tr>
      <w:tr>
        <w:trPr>
          <w:cantSplit w:val="0"/>
          <w:trHeight w:val="1417" w:hRule="atLeast"/>
          <w:tblHeader w:val="0"/>
        </w:trPr>
        <w:tc>
          <w:tcPr>
            <w:shd w:fill="ffffff" w:val="clear"/>
            <w:vAlign w:val="center"/>
          </w:tcPr>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contemporaneidad, los hábitos alimentarios han sufrido transformaciones significativas debido a factores como la globalización, la aceleración del ritmo de vida y el fácil acceso a alimentos ultraprocesados y refinados. Estos cambios no solo afectan la salud física de las personas, sino también su rendimiento cognitivo y emocional. En este sentido, el conocido aforismo del filósofo francés Jean Anthelme Brillat-Savarin, “dime qué comes y te diré quién eres”, adquiere una vigencia particular, al evidenciar la estrecha relación entre la dieta y el estilo de vida. Esta relación cobra aún mayor relevancia en el contexto universitario, donde los estudiantes enfrentan múltiples desafíos que impactan directamente sus decisiones alimentarias.</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Concretamente, la población estudiantil universitaria, incluyendo aquellos que viven como internos, tiende a adoptar patrones alimenticios poco saludables debido a la presión académica, los horarios rigurosos, las responsabilidades laborales, las restricciones económicas y la necesidad de adaptación a un entorno nuevo. Todo ello propicia prácticas como omitir comidas, consumir alimentos poco nutritivos o ingerir snacks procesados de manera frecuente. Si bien estos hábitos pueden parecer soluciones prácticas en el corto plazo, a largo plazo tienen consecuencias en la salud general del estudiante y, potencialmente, en su rendimiento académico. Es importante reconocer que para lograr un buen desempeño académico no basta con cumplir con las obligaciones académicas; es necesario integrar hábitos saludables como una alimentación equilibrada, dormir entre 7 y 8 horas diarias, realizar actividad física regularmente, organizar adecuadamente el tiempo y evitar distractores durante el estudio (1).</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línea con esta problemática, se han desarrollado múltiples estudios que han intentado identificar y comprender la relación entre la alimentación y el rendimiento académico. Por ejemplo, en la Universidad Autónoma de los Andes se realizó un estudio con 84 estudiantes de enfermería que reveló hallazgos interesantes sobre su actitud hacia el estudio. Se identificó que el 67% de los estudiantes mostraba siempre un excelente hábito de aprendizaje, el 57% organizaba adecuadamente sus trabajos académicos y el 44% mantenía una buena concentración durante los momentos de estudio. Estas cifras evidencian que la actitud y la organización están estrechamente vinculadas con el rendimiento académico, factores que pueden estar condicionados, entre otros aspectos, por la calidad de la alimentación (2).</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en un estudio llevado a cabo en Colcapirhua, Cochabamba (Bolivia), titulado </w:t>
            </w:r>
            <w:r w:rsidDel="00000000" w:rsidR="00000000" w:rsidRPr="00000000">
              <w:rPr>
                <w:rFonts w:ascii="Times New Roman" w:cs="Times New Roman" w:eastAsia="Times New Roman" w:hAnsi="Times New Roman"/>
                <w:i w:val="1"/>
                <w:sz w:val="24"/>
                <w:szCs w:val="24"/>
                <w:rtl w:val="0"/>
              </w:rPr>
              <w:t xml:space="preserve">"Alimentación y rendimiento académico, una combinación trascendental"</w:t>
            </w:r>
            <w:r w:rsidDel="00000000" w:rsidR="00000000" w:rsidRPr="00000000">
              <w:rPr>
                <w:rFonts w:ascii="Times New Roman" w:cs="Times New Roman" w:eastAsia="Times New Roman" w:hAnsi="Times New Roman"/>
                <w:sz w:val="24"/>
                <w:szCs w:val="24"/>
                <w:rtl w:val="0"/>
              </w:rPr>
              <w:t xml:space="preserve">, se examinó la calidad de la dieta de 229 estudiantes. Los resultados mostraron que solo el 12% de los encuestados tenía una alimentación saludable, mientras que el 88% requería realizar cambios importantes en sus hábitos alimentarios. Aunque únicamente el 1.7% presentó un rendimiento académico deficiente, el estudio, de enfoque cuantitativo, correlacional y transversal, enfatizó la necesidad de intervenir en los patrones alimenticios desde un enfoque preventivo y educativo (3). Lo anterior sugiere que una dieta inadecuada, aunque no se traduzca inmediatamente en bajos promedios, podría afectar progresivamente el rendimiento académico.</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misma línea, se encuentra la investigación realizada en la Universidad Adventista de Chile, durante los años 2016-2017, titulada </w:t>
            </w:r>
            <w:r w:rsidDel="00000000" w:rsidR="00000000" w:rsidRPr="00000000">
              <w:rPr>
                <w:rFonts w:ascii="Times New Roman" w:cs="Times New Roman" w:eastAsia="Times New Roman" w:hAnsi="Times New Roman"/>
                <w:i w:val="1"/>
                <w:sz w:val="24"/>
                <w:szCs w:val="24"/>
                <w:rtl w:val="0"/>
              </w:rPr>
              <w:t xml:space="preserve">"Relación entre el desayuno y el rendimiento académico en estudiantes de Técnico de Nivel Superior en Enfermería (TNSE)"</w:t>
            </w:r>
            <w:r w:rsidDel="00000000" w:rsidR="00000000" w:rsidRPr="00000000">
              <w:rPr>
                <w:rFonts w:ascii="Times New Roman" w:cs="Times New Roman" w:eastAsia="Times New Roman" w:hAnsi="Times New Roman"/>
                <w:sz w:val="24"/>
                <w:szCs w:val="24"/>
                <w:rtl w:val="0"/>
              </w:rPr>
              <w:t xml:space="preserve">. Aunque los resultados no arrojaron una relación estadísticamente significativa entre el desayuno y las calificaciones, se planteó la hipótesis de que la omisión o la baja calidad de esta comida podría tener un impacto negativo en los procesos cognitivos, como la concentración y la retención de información (4). Este hallazgo es particularmente relevante, considerando que el desayuno es una de las comidas más comúnmente omitidas por estudiantes universitarios, debido a la falta de tiempo o la desorganización de sus rutinas.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un estudio realizado en el Instituto de Ciencias de la Salud (ICSa) con estudiantes de la Licenciatura en Farmacia evidenció que, aunque muchos de los participantes llevaban alimentos desde casa y desayunaban regularmente, una parte significativa consumía cantidades mínimas de frutas y verduras. Además, una gran mayoría manifestó la percepción de que su alimentación influía directamente en su rendimiento académico, lo cual refuerza la idea de que la calidad de la dieta tiene un impacto más allá del bienestar físico, incidiendo también en el desempeño intelectual (5).</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un estudio llevado a cabo en Puebla, México, en el año 2014, con 140 estudiantes de enfermería, analizó el estado nutricional mediante el índice de masa corporal (IMC). Los resultados arrojaron que un 68% de las mujeres y un 50% de los hombres se encontraban en un rango normal de IMC, sin embargo, también se reportaron altos porcentajes de sobrepeso y obesidad. Estos hallazgos refuerzan la necesidad de promover una educación nutricional sistemática dentro del entorno universitario, con el fin de mejorar tanto la salud física como el rendimiento académico de los estudiantes (6).</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estos antecedentes, se plantea la presente investigación con el propósito de analizar de manera integral la relación entre los hábitos alimentarios y el promedio académico de los estudiantes internos de una universidad privada en el año 2025. Este grupo representa una población de estudio particularmente relevante, ya que comparte un entorno homogéneo con horarios definidos y acceso a un servicio de alimentación estructurado. No obstante, existen diferencias individuales en los patrones alimentarios debido a factores como la compra de alimentos adicionales, la omisión de comidas o la elección personal de ciertos productos fuera del comedor universitario. Por tanto, se busca identificar la frecuencia de consumo de distintos grupos alimenticios (como pescado, huevos, bebidas azucaradas, galletas, mayonesa, ketchup, gaseosas, snacks, entre otros), además de explorar con quiénes suelen compartir sus comidas los estudiantes internos y cómo estas dinámicas pueden influir en sus elecciones alimentarias.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práctico de esta investigación reside en que busca aportar evidencia empírica que contribuya al diseño de estrategias para fomentar hábitos alimentarios más saludables dentro del contexto universitario. Se espera, además, generar conciencia sobre la importancia de una buena alimentación como pilar fundamental para alcanzar un rendimiento académico sostenible y un estado general de bienestar. Sin embargo, se reconocen las limitaciones inherentes al estudio, como el posible sesgo en la recolección de datos mediante encuestas y la dificultad para aislar el efecto exclusivo de la alimentación en el promedio académico, dada la presencia de otras variables influyentes como el estrés, el sueño, la actividad física o los métodos de estudio.</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esta investigación se propone aportar al debate académico y científico sobre la importancia de los hábitos alimentarios en la formación universitaria, entendiendo que la nutrición no solo es un factor de salud, sino también un componente estratégico del éxito académico. Analizar la relación entre la alimentación y el promedio académico permitirá generar propuestas concretas para mejorar la calidad de vida de los estudiantes internos y fortalecer las políticas de bienestar estudiantil en las instituciones de educación superior.</w:t>
            </w:r>
          </w:p>
          <w:p w:rsidR="00000000" w:rsidDel="00000000" w:rsidP="00000000" w:rsidRDefault="00000000" w:rsidRPr="00000000" w14:paraId="000000B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4" w:hRule="atLeast"/>
          <w:tblHeader w:val="0"/>
        </w:trPr>
        <w:tc>
          <w:tcPr>
            <w:shd w:fill="d5dce4" w:val="clear"/>
            <w:vAlign w:val="center"/>
          </w:tcPr>
          <w:p w:rsidR="00000000" w:rsidDel="00000000" w:rsidP="00000000" w:rsidRDefault="00000000" w:rsidRPr="00000000" w14:paraId="000000B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Planteamiento del problema:</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 </w:t>
            </w:r>
            <w:r w:rsidDel="00000000" w:rsidR="00000000" w:rsidRPr="00000000">
              <w:rPr>
                <w:rtl w:val="0"/>
              </w:rPr>
            </w:r>
          </w:p>
        </w:tc>
      </w:tr>
      <w:tr>
        <w:trPr>
          <w:cantSplit w:val="0"/>
          <w:trHeight w:val="1417" w:hRule="atLeast"/>
          <w:tblHeader w:val="0"/>
        </w:trPr>
        <w:tc>
          <w:tcPr>
            <w:shd w:fill="auto" w:val="clear"/>
            <w:vAlign w:val="center"/>
          </w:tcPr>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Los hábitos alimenticios ejercen una influencia considerable en el desempeño académico de los estudiantes en todos los niveles educativos. La población universitaria, en particular, enfrenta un mayor riesgo de adoptar hábitos alimenticios deficientes. En un estudio de investigación de enfoque cuantitativo realizado en Bolivia muestra que la calidad de alimentación de los estudiantes es 12 % saludable mientras que el resto de la población de estudiantes necesita cambios y el rendimiento académico muestra 1,7 % deficiente con la calificación mínima de aprobación. Quedando comprobado que entre mejor calidad sea la alimentación hay un rendimiento académico más alto y entre menor sea la calidad de la alimentación hay un rendimiento académico más bajo los cuales inciden significativamente en su capacidad de aprendizaje (14).</w:t>
            </w:r>
          </w:p>
          <w:p w:rsidR="00000000" w:rsidDel="00000000" w:rsidP="00000000" w:rsidRDefault="00000000" w:rsidRPr="00000000" w14:paraId="000000B4">
            <w:pPr>
              <w:spacing w:after="240" w:before="240" w:line="360" w:lineRule="auto"/>
              <w:jc w:val="both"/>
              <w:rPr/>
            </w:pPr>
            <w:r w:rsidDel="00000000" w:rsidR="00000000" w:rsidRPr="00000000">
              <w:rPr>
                <w:rtl w:val="0"/>
              </w:rPr>
              <w:t xml:space="preserve">Así mismo en un estudio en Perú se demostró que 61,3% de los alumnos presentaron hábitos saludables y 38,6% hábitos no saludables; asimismo presentan un estado de situación de aprobados de 88,6% y 11,8% desaprobados quedando confirmado que existe correlación positiva fuerte entre hábitos alimentarios y rendimiento académico. Por tanto, es crucial concientizar, educar y orientar a los estudiantes acerca de las elecciones alimenticias óptimas que les permitan maximizar su rendimiento académico (2).</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Por otro lado, en Chile, se reveló que el 59,1% de los estudiantes desayuna regularmente y que el 71,4% realiza tres o cuatro comidas al día. Los resultados mostraron que aquellos estudiantes que mantienen estos hábitos alimentarios presentan medias de rendimiento académico superiores en comparación con quienes no lo hacen. De la misma manera estos hallazgos subrayan la importancia de promover hábitos alimentarios saludables en la comunidad escolar para mejorar el rendimiento académico (1).</w:t>
            </w:r>
          </w:p>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Los hábitos alimentarios juegan un papel crucial en el rendimiento académico. Una alimentación balanceada y adecuada proporciona la energía y los nutrientes necesarios para que el cerebro funcione de manera óptima, lo que influye directamente en la capacidad de concentración, memoria y aprendizaje. Es fundamental promover una alimentación saludable entre los estudiantes para que puedan alcanzar su máximo potencial académico.</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Hemos decidido centrar el estudio en los estudiantes internos de la universidad debido a las características únicas de su entorno alimentario y académico. Los estudiantes internos, al residir en el campus, tienen acceso a un comedor institucional que ofrece un menú establecido y horarios de comidas rígidos. Esta situación proporciona un contexto homogéneo que facilita la observación y análisis de sus hábitos alimentarios.</w:t>
            </w:r>
          </w:p>
          <w:p w:rsidR="00000000" w:rsidDel="00000000" w:rsidP="00000000" w:rsidRDefault="00000000" w:rsidRPr="00000000" w14:paraId="000000B8">
            <w:pPr>
              <w:spacing w:after="240" w:before="240" w:line="360" w:lineRule="auto"/>
              <w:jc w:val="both"/>
              <w:rPr/>
            </w:pPr>
            <w:r w:rsidDel="00000000" w:rsidR="00000000" w:rsidRPr="00000000">
              <w:rPr>
                <w:rtl w:val="0"/>
              </w:rPr>
              <w:t xml:space="preserve">Al analizar el contexto de la relevancia de los hábitos alimentarios y como consecuencia el promedio académico, nos motivaron a buscar evidencia en la institución educativa a la cual pertenecemos, por lo tanto, la pregunta de investigación que nos proponemos estudiar será: ¿Cómo influyen los hábitos alimentarios en el promedio académico de los estudiantes internos de la universidad privada en 2025?</w:t>
            </w:r>
          </w:p>
          <w:p w:rsidR="00000000" w:rsidDel="00000000" w:rsidP="00000000" w:rsidRDefault="00000000" w:rsidRPr="00000000" w14:paraId="000000B9">
            <w:pPr>
              <w:spacing w:after="240" w:before="240" w:line="360" w:lineRule="auto"/>
              <w:jc w:val="both"/>
              <w:rPr/>
            </w:pPr>
            <w:r w:rsidDel="00000000" w:rsidR="00000000" w:rsidRPr="00000000">
              <w:rPr>
                <w:rtl w:val="0"/>
              </w:rPr>
            </w:r>
          </w:p>
        </w:tc>
      </w:tr>
      <w:tr>
        <w:trPr>
          <w:cantSplit w:val="0"/>
          <w:trHeight w:val="344" w:hRule="atLeast"/>
          <w:tblHeader w:val="0"/>
        </w:trPr>
        <w:tc>
          <w:tcPr>
            <w:shd w:fill="d5dce4" w:val="clear"/>
            <w:vAlign w:val="center"/>
          </w:tcPr>
          <w:p w:rsidR="00000000" w:rsidDel="00000000" w:rsidP="00000000" w:rsidRDefault="00000000" w:rsidRPr="00000000" w14:paraId="000000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Justificación: </w:t>
            </w:r>
          </w:p>
        </w:tc>
      </w:tr>
      <w:tr>
        <w:trPr>
          <w:cantSplit w:val="0"/>
          <w:trHeight w:val="1417" w:hRule="atLeast"/>
          <w:tblHeader w:val="0"/>
        </w:trPr>
        <w:tc>
          <w:tcPr>
            <w:shd w:fill="ffffff" w:val="clear"/>
            <w:vAlign w:val="center"/>
          </w:tcPr>
          <w:p w:rsidR="00000000" w:rsidDel="00000000" w:rsidP="00000000" w:rsidRDefault="00000000" w:rsidRPr="00000000" w14:paraId="000000BB">
            <w:pPr>
              <w:spacing w:after="120" w:line="240" w:lineRule="auto"/>
              <w:ind w:left="57" w:right="57" w:firstLine="0"/>
              <w:jc w:val="both"/>
              <w:rPr/>
            </w:pPr>
            <w:r w:rsidDel="00000000" w:rsidR="00000000" w:rsidRPr="00000000">
              <w:rPr>
                <w:rtl w:val="0"/>
              </w:rPr>
              <w:t xml:space="preserve">La presente investigación tiene como objetivo analizar de manera exhaustiva los hábitos alimentarios de los estudiantes internos y su relación con el promedio académico. Este estudio es particularmente relevante debido a que se llevará a cabo en una comunidad universitaria homogénea, donde los estudiantes internos comparten un entorno similar, incluyendo horarios y acceso a un servicio de alimentación estructurado. Sin embargo, a pesar de esta aparente uniformidad, persisten diferencias individuales en los hábitos alimentarios, ya que los estudiantes tienen la posibilidad de comprar alimentos en distintos horarios y no todos siguen el mismo tipo de dieta.</w:t>
            </w:r>
          </w:p>
          <w:p w:rsidR="00000000" w:rsidDel="00000000" w:rsidP="00000000" w:rsidRDefault="00000000" w:rsidRPr="00000000" w14:paraId="000000BC">
            <w:pPr>
              <w:spacing w:after="120" w:line="240" w:lineRule="auto"/>
              <w:ind w:left="57" w:right="57" w:firstLine="0"/>
              <w:jc w:val="both"/>
              <w:rPr/>
            </w:pPr>
            <w:r w:rsidDel="00000000" w:rsidR="00000000" w:rsidRPr="00000000">
              <w:rPr>
                <w:rtl w:val="0"/>
              </w:rPr>
              <w:t xml:space="preserve">Para garantizar un análisis objetivo y equitativo, se empleará un instrumento de medición estandarizado que permitirá evaluar los hábitos alimentarios de manera general, sin favorecer o sesgar la investigación hacia un grupo en particular, como vegetarianos o no vegetarianos. De esta manera, se podrán obtener resultados más representativos y aplicables a una población estudiantil diversa.</w:t>
            </w:r>
          </w:p>
          <w:p w:rsidR="00000000" w:rsidDel="00000000" w:rsidP="00000000" w:rsidRDefault="00000000" w:rsidRPr="00000000" w14:paraId="000000BD">
            <w:pPr>
              <w:spacing w:after="120" w:line="240" w:lineRule="auto"/>
              <w:ind w:left="57" w:right="57" w:firstLine="0"/>
              <w:jc w:val="both"/>
              <w:rPr/>
            </w:pPr>
            <w:r w:rsidDel="00000000" w:rsidR="00000000" w:rsidRPr="00000000">
              <w:rPr>
                <w:rtl w:val="0"/>
              </w:rPr>
              <w:t xml:space="preserve">Desde una perspectiva práctica, esta investigación busca proporcionar evidencia fundamentada que contribuya a mejorar la calidad de vida y el desempeño académico de los estudiantes. Al analizar la relación entre la alimentación y el rendimiento académico, se espera generar conciencia sobre la importancia de mantener hábitos saludables y ofrecer información útil para el diseño de estrategias que fomenten una alimentación adecuada dentro del contexto universitario.</w:t>
            </w:r>
          </w:p>
          <w:p w:rsidR="00000000" w:rsidDel="00000000" w:rsidP="00000000" w:rsidRDefault="00000000" w:rsidRPr="00000000" w14:paraId="000000BE">
            <w:pPr>
              <w:spacing w:after="120" w:line="240" w:lineRule="auto"/>
              <w:ind w:left="57" w:right="57" w:firstLine="0"/>
              <w:jc w:val="both"/>
              <w:rPr/>
            </w:pPr>
            <w:r w:rsidDel="00000000" w:rsidR="00000000" w:rsidRPr="00000000">
              <w:rPr>
                <w:rtl w:val="0"/>
              </w:rPr>
              <w:t xml:space="preserve">No obstante, es importante reconocer los desafíos que este estudio enfrenta. La recopilación de datos sobre hábitos alimentarios suele depender de cuestionarios o encuestas, lo que puede introducir sesgos en la información obtenida. Además, existen múltiples factores que influyen en el rendimiento académico, como el estrés, la calidad del sueño, el ejercicio y los métodos de estudio, lo que dificulta aislar la influencia específica de la alimentación. Otro reto es la variabilidad en la dieta de los estudiantes, ya que, aunque tienen acceso a un servicio de alimentación con horarios definidos, algunos pueden omitir comidas o consumir alimentos adicionales en distintos momentos, lo que puede modificar su patrón alimenticio y afectar los resultados del estudio.</w:t>
            </w:r>
          </w:p>
          <w:p w:rsidR="00000000" w:rsidDel="00000000" w:rsidP="00000000" w:rsidRDefault="00000000" w:rsidRPr="00000000" w14:paraId="000000BF">
            <w:pPr>
              <w:spacing w:after="120" w:line="240" w:lineRule="auto"/>
              <w:ind w:left="57" w:right="57" w:firstLine="0"/>
              <w:jc w:val="both"/>
              <w:rPr/>
            </w:pPr>
            <w:r w:rsidDel="00000000" w:rsidR="00000000" w:rsidRPr="00000000">
              <w:rPr>
                <w:rtl w:val="0"/>
              </w:rPr>
              <w:t xml:space="preserve">A pesar de estas limitaciones, el presente estudio representa una oportunidad valiosa para generar conocimiento aplicable a la comunidad estudiantil. Fomentar una alimentación saludable no solo podría beneficiar el rendimiento académico, sino también mejorar el bienestar general de los estudiantes. Al considerar factores como el entorno, la accesibilidad a alimentos y la diversidad de hábitos dentro de una comunidad universitaria homogénea, esta investigación busca ofrecer un marco de referencia relevante y útil para fortalecer hábitos saludables en la población universitaria.</w:t>
            </w:r>
          </w:p>
          <w:p w:rsidR="00000000" w:rsidDel="00000000" w:rsidP="00000000" w:rsidRDefault="00000000" w:rsidRPr="00000000" w14:paraId="000000C0">
            <w:pPr>
              <w:spacing w:after="120" w:line="240" w:lineRule="auto"/>
              <w:ind w:left="57" w:right="57" w:firstLine="0"/>
              <w:jc w:val="both"/>
              <w:rPr/>
            </w:pPr>
            <w:r w:rsidDel="00000000" w:rsidR="00000000" w:rsidRPr="00000000">
              <w:rPr>
                <w:rtl w:val="0"/>
              </w:rPr>
            </w:r>
          </w:p>
          <w:p w:rsidR="00000000" w:rsidDel="00000000" w:rsidP="00000000" w:rsidRDefault="00000000" w:rsidRPr="00000000" w14:paraId="000000C1">
            <w:pPr>
              <w:spacing w:after="120" w:line="240" w:lineRule="auto"/>
              <w:ind w:left="57" w:right="57" w:firstLine="0"/>
              <w:jc w:val="both"/>
              <w:rPr/>
            </w:pPr>
            <w:r w:rsidDel="00000000" w:rsidR="00000000" w:rsidRPr="00000000">
              <w:rPr>
                <w:rtl w:val="0"/>
              </w:rPr>
            </w:r>
          </w:p>
        </w:tc>
      </w:tr>
      <w:tr>
        <w:trPr>
          <w:cantSplit w:val="0"/>
          <w:trHeight w:val="344" w:hRule="atLeast"/>
          <w:tblHeader w:val="0"/>
        </w:trPr>
        <w:tc>
          <w:tcPr>
            <w:shd w:fill="d5dce4" w:val="clear"/>
            <w:vAlign w:val="center"/>
          </w:tcPr>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284" w:right="0"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Objetivos y específicos: </w:t>
            </w:r>
            <w:r w:rsidDel="00000000" w:rsidR="00000000" w:rsidRPr="00000000">
              <w:rPr>
                <w:rtl w:val="0"/>
              </w:rPr>
            </w:r>
          </w:p>
        </w:tc>
      </w:tr>
      <w:tr>
        <w:trPr>
          <w:cantSplit w:val="0"/>
          <w:trHeight w:val="1417" w:hRule="atLeast"/>
          <w:tblHeader w:val="0"/>
        </w:trPr>
        <w:tc>
          <w:tcPr>
            <w:shd w:fill="ffffff" w:val="clear"/>
            <w:vAlign w:val="center"/>
          </w:tcPr>
          <w:p w:rsidR="00000000" w:rsidDel="00000000" w:rsidP="00000000" w:rsidRDefault="00000000" w:rsidRPr="00000000" w14:paraId="000000C3">
            <w:pPr>
              <w:spacing w:after="120" w:line="240" w:lineRule="auto"/>
              <w:ind w:left="57" w:right="57" w:firstLine="0"/>
              <w:jc w:val="both"/>
              <w:rPr>
                <w:rFonts w:ascii="Arial" w:cs="Arial" w:eastAsia="Arial" w:hAnsi="Arial"/>
                <w:sz w:val="24"/>
                <w:szCs w:val="24"/>
              </w:rPr>
            </w:pPr>
            <w:r w:rsidDel="00000000" w:rsidR="00000000" w:rsidRPr="00000000">
              <w:rPr>
                <w:b w:val="1"/>
                <w:rtl w:val="0"/>
              </w:rPr>
              <w:t xml:space="preserve"> </w:t>
            </w:r>
            <w:r w:rsidDel="00000000" w:rsidR="00000000" w:rsidRPr="00000000">
              <w:rPr>
                <w:rFonts w:ascii="Arial" w:cs="Arial" w:eastAsia="Arial" w:hAnsi="Arial"/>
                <w:sz w:val="24"/>
                <w:szCs w:val="24"/>
                <w:rtl w:val="0"/>
              </w:rPr>
              <w:t xml:space="preserve">Analizar la relación entre los hábitos alimentarios y el promedio académico de los estudiantes internos de una universidad privada en 2025.</w:t>
            </w:r>
          </w:p>
          <w:p w:rsidR="00000000" w:rsidDel="00000000" w:rsidP="00000000" w:rsidRDefault="00000000" w:rsidRPr="00000000" w14:paraId="000000C4">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Objetivos específicos</w:t>
            </w:r>
          </w:p>
          <w:p w:rsidR="00000000" w:rsidDel="00000000" w:rsidP="00000000" w:rsidRDefault="00000000" w:rsidRPr="00000000" w14:paraId="000000C5">
            <w:pPr>
              <w:tabs>
                <w:tab w:val="left" w:leader="none" w:pos="1410"/>
              </w:tabs>
              <w:spacing w:after="20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Evaluar la frecuencia de consumo de diferentes grupos alimenticios (como pescado, huevos, bebidas azucaradas, galletas, mayonesa, ketchup, mostaza, gaseosas, hamburguesas y snacks) entre los estudiantes internos.</w:t>
            </w:r>
          </w:p>
          <w:p w:rsidR="00000000" w:rsidDel="00000000" w:rsidP="00000000" w:rsidRDefault="00000000" w:rsidRPr="00000000" w14:paraId="000000C6">
            <w:pPr>
              <w:tabs>
                <w:tab w:val="left" w:leader="none" w:pos="1410"/>
              </w:tabs>
              <w:spacing w:after="20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2. Identificar los patrones de consumo en las principales comidas del día (desayuno, almuerzo y cena) y su asociación con el promedio académico.</w:t>
            </w:r>
          </w:p>
          <w:p w:rsidR="00000000" w:rsidDel="00000000" w:rsidP="00000000" w:rsidRDefault="00000000" w:rsidRPr="00000000" w14:paraId="000000C7">
            <w:pPr>
              <w:tabs>
                <w:tab w:val="left" w:leader="none" w:pos="1410"/>
              </w:tabs>
              <w:spacing w:after="200" w:line="480" w:lineRule="auto"/>
              <w:ind w:left="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Examinar con quiénes suelen compartir las comidas los estudiantes internos y cómo esto puede influir en sus hábitos alimentarios.</w:t>
            </w:r>
          </w:p>
          <w:p w:rsidR="00000000" w:rsidDel="00000000" w:rsidP="00000000" w:rsidRDefault="00000000" w:rsidRPr="00000000" w14:paraId="000000C8">
            <w:pPr>
              <w:tabs>
                <w:tab w:val="left" w:leader="none" w:pos="1410"/>
              </w:tabs>
              <w:spacing w:after="200" w:line="480" w:lineRule="auto"/>
              <w:ind w:left="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Analizar la influencia de factores sociodemográficos (edad, género) en los hábitos alimentarios y su posible impacto en el promedio académico.</w:t>
            </w:r>
          </w:p>
          <w:p w:rsidR="00000000" w:rsidDel="00000000" w:rsidP="00000000" w:rsidRDefault="00000000" w:rsidRPr="00000000" w14:paraId="000000C9">
            <w:pPr>
              <w:tabs>
                <w:tab w:val="left" w:leader="none" w:pos="1410"/>
              </w:tabs>
              <w:spacing w:after="200" w:line="480" w:lineRule="auto"/>
              <w:ind w:left="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Identificar el promedio académico de los alumnos internos en una universidad privada 2025</w:t>
            </w:r>
          </w:p>
          <w:p w:rsidR="00000000" w:rsidDel="00000000" w:rsidP="00000000" w:rsidRDefault="00000000" w:rsidRPr="00000000" w14:paraId="000000CA">
            <w:pPr>
              <w:tabs>
                <w:tab w:val="left" w:leader="none" w:pos="1410"/>
              </w:tabs>
              <w:spacing w:after="200" w:line="480" w:lineRule="auto"/>
              <w:ind w:left="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120" w:line="240" w:lineRule="auto"/>
              <w:ind w:left="57" w:right="57" w:firstLine="0"/>
              <w:jc w:val="both"/>
              <w:rPr>
                <w:b w:val="1"/>
              </w:rPr>
            </w:pPr>
            <w:r w:rsidDel="00000000" w:rsidR="00000000" w:rsidRPr="00000000">
              <w:rPr>
                <w:rtl w:val="0"/>
              </w:rPr>
            </w:r>
          </w:p>
        </w:tc>
      </w:tr>
      <w:tr>
        <w:trPr>
          <w:cantSplit w:val="0"/>
          <w:trHeight w:val="341" w:hRule="atLeast"/>
          <w:tblHeader w:val="0"/>
        </w:trPr>
        <w:tc>
          <w:tcPr>
            <w:shd w:fill="d5dce4" w:val="clear"/>
            <w:vAlign w:val="center"/>
          </w:tcPr>
          <w:p w:rsidR="00000000" w:rsidDel="00000000" w:rsidP="00000000" w:rsidRDefault="00000000" w:rsidRPr="00000000" w14:paraId="000000C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284" w:right="0" w:firstLine="0"/>
              <w:jc w:val="both"/>
              <w:rPr>
                <w:rFonts w:ascii="Helvetica Neue" w:cs="Helvetica Neue" w:eastAsia="Helvetica Neue" w:hAnsi="Helvetica Neue"/>
                <w:b w:val="0"/>
                <w:i w:val="1"/>
                <w:smallCaps w:val="0"/>
                <w:strike w:val="0"/>
                <w:color w:val="a6a6a6"/>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Estado</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del arte de la</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investigación</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 referente</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teórico</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1417" w:hRule="atLeast"/>
          <w:tblHeader w:val="0"/>
        </w:trPr>
        <w:tc>
          <w:tcPr>
            <w:shd w:fill="ffffff" w:val="clear"/>
            <w:vAlign w:val="center"/>
          </w:tcPr>
          <w:p w:rsidR="00000000" w:rsidDel="00000000" w:rsidP="00000000" w:rsidRDefault="00000000" w:rsidRPr="00000000" w14:paraId="000000CD">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Hábitos alimentarios</w:t>
            </w:r>
          </w:p>
          <w:p w:rsidR="00000000" w:rsidDel="00000000" w:rsidP="00000000" w:rsidRDefault="00000000" w:rsidRPr="00000000" w14:paraId="000000CE">
            <w:pPr>
              <w:spacing w:after="0" w:line="480" w:lineRule="auto"/>
              <w:jc w:val="both"/>
              <w:rPr>
                <w:rFonts w:ascii="Arial" w:cs="Arial" w:eastAsia="Arial" w:hAnsi="Arial"/>
                <w:sz w:val="24"/>
                <w:szCs w:val="24"/>
              </w:rPr>
            </w:pPr>
            <w:bookmarkStart w:colFirst="0" w:colLast="0" w:name="_heading=h.p419n598vud3" w:id="1"/>
            <w:bookmarkEnd w:id="1"/>
            <w:r w:rsidDel="00000000" w:rsidR="00000000" w:rsidRPr="00000000">
              <w:rPr>
                <w:rFonts w:ascii="Arial" w:cs="Arial" w:eastAsia="Arial" w:hAnsi="Arial"/>
                <w:sz w:val="24"/>
                <w:szCs w:val="24"/>
                <w:rtl w:val="0"/>
              </w:rPr>
              <w:t xml:space="preserve">Durante el crecimiento, desarrollamos patrones que se convierten en hábitos y que definen nuestro estilo de vida. En esta etapa, adoptamos un conjunto de costumbres dietéticas que dan forma a nuestros hábitos alimentarios. Por ello, es crucial concientizar e informar a los padres de familia, ya que los buenos hábitos alimentarios se originan en el entorno familiar y se refuerzan durante la adolescencia y la edad adulta. Los malos hábitos alimentarios no solo impactan negativamente el rendimiento académico, sino que también afectan la salud y el bienestar general de la persona. Esto puede conducir al desarrollo de enfermedades y dificultades a lo largo de la vida. Los hábitos alimentarios se refieren a los patrones y comportamientos relacionados con el consumo de alimentos y bebidas por parte de un individuo o grupo a lo largo del tiempo. Estos hábitos abarcan no sólo el tipo de alimentos que se eligen, sino también aspectos como la frecuencia de la comida, las porciones, el lugar y el contexto en el que se comen, así como las costumbres culturales que influyen en dichas elecciones, en la construcción de hábitos alimentarios, factores como disponibilidad y accesibilidad de ciertos alimentos, la influencia de la familia, la educación recibida sobre nutrición y las tendencias sociales, juegan un papel crucial. Los hábitos alimentarios se desarrollan principalmente en la infancia y adolescencia, momentos críticos para la formación de preferencias y actitudes hacia la comida, que pueden perdurar en la vida adulta. Una alimentación variada y equilibrada es fundamental para asegurar la ingesta adecuada de nutrientes esenciales, que son imprescindibles para el correcto funcionamiento del organismo y el buen desarrollo cognitivo sin embargo las pautas alimentarias están en constante evolución influenciada por cambios culturales económicos y tecnológicos, lo que el hace que el estudio de los hábitos alimentarios sea un tema relevante en la investigación contemporánea especialmente en relación con su impacto en el rendimiento académico y la salud general de los estudiantes (6).</w:t>
            </w:r>
          </w:p>
          <w:p w:rsidR="00000000" w:rsidDel="00000000" w:rsidP="00000000" w:rsidRDefault="00000000" w:rsidRPr="00000000" w14:paraId="000000CF">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Dieta balanceada</w:t>
            </w:r>
          </w:p>
          <w:p w:rsidR="00000000" w:rsidDel="00000000" w:rsidP="00000000" w:rsidRDefault="00000000" w:rsidRPr="00000000" w14:paraId="000000D0">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alimentación balanceada se refiere a mantener un equilibrio de los nutrientes que nuestro organismo necesita de acuerda a sus necesidades y es fundamental para prevenir enfermedades y mantener una buena salud. Para lograr este equilibrio, se recomienda consumir al menos tres comidas principales al día, con dos colaciones adicionales, e ingerir por lo menos dos litros de agua simple, así como también incluye una combinación de todos los grupos de alimentos esenciales: lácteos, carnes, pescados, huevos, leguminosas, frutas, verduras, cereales, así como grasas saludables. </w:t>
            </w:r>
          </w:p>
          <w:p w:rsidR="00000000" w:rsidDel="00000000" w:rsidP="00000000" w:rsidRDefault="00000000" w:rsidRPr="00000000" w14:paraId="000000D1">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equilibrio asegura que el cuerpo reciba los nutrientes necesarios para funcionar de manera óptima. Además, es crucial mantener un balance calórico, es decir, gastar la misma cantidad de energía que se consume a través de los alimentos, mediante la actividad física regular. En cuanto a las grasas, es esencial reducir la ingesta de grasas saturadas, que se encuentran en productos como la manteca, y optar por grasas insaturadas, presentes en aceites vegetales como el de oliva, cártamo o soya. </w:t>
            </w:r>
          </w:p>
          <w:p w:rsidR="00000000" w:rsidDel="00000000" w:rsidP="00000000" w:rsidRDefault="00000000" w:rsidRPr="00000000" w14:paraId="000000D2">
            <w:pPr>
              <w:spacing w:after="0" w:line="480" w:lineRule="auto"/>
              <w:jc w:val="both"/>
              <w:rPr>
                <w:rFonts w:ascii="Arial" w:cs="Arial" w:eastAsia="Arial" w:hAnsi="Arial"/>
                <w:sz w:val="24"/>
                <w:szCs w:val="24"/>
              </w:rPr>
            </w:pPr>
            <w:bookmarkStart w:colFirst="0" w:colLast="0" w:name="_heading=h.x03t6fmskut7" w:id="2"/>
            <w:bookmarkEnd w:id="2"/>
            <w:r w:rsidDel="00000000" w:rsidR="00000000" w:rsidRPr="00000000">
              <w:rPr>
                <w:rFonts w:ascii="Arial" w:cs="Arial" w:eastAsia="Arial" w:hAnsi="Arial"/>
                <w:sz w:val="24"/>
                <w:szCs w:val="24"/>
                <w:rtl w:val="0"/>
              </w:rPr>
              <w:t xml:space="preserve">También se debe moderar el consumo de azúcares y optar por sustitutos saludables cuando sea necesario, así como reducir el uso de sodio, especialmente la sal de mesa. Una alimentación equilibrada no solo mejora el estado físico, sino que también es clave para un funcionamiento cognitivo óptimo, lo que contribuye al bienestar general y a una vida más productiva y saludable (7).</w:t>
            </w:r>
          </w:p>
          <w:p w:rsidR="00000000" w:rsidDel="00000000" w:rsidP="00000000" w:rsidRDefault="00000000" w:rsidRPr="00000000" w14:paraId="000000D3">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alimentación adecuada es fundamental para óptimo desarrollo cognitivo y el rendimiento académico en estudiantes de todas las edades. Entre los nutrientes esenciales se encuentran los carbohidratos, que son la principal fuente de energía para el cerebro, ayudando en la concentración y la memoria. Las proteínas por su parte son vitales para la construcción y reparación de los tejidos, además de proporcionar aminoácidos que son necesarios para la producción de neuro trasmisores, los cuales son importantes para comunicarse entre neuronas. </w:t>
            </w:r>
          </w:p>
          <w:p w:rsidR="00000000" w:rsidDel="00000000" w:rsidP="00000000" w:rsidRDefault="00000000" w:rsidRPr="00000000" w14:paraId="000000D4">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grasas saludables como las que se encuentran en los pescados graos, nueces y aceites vegetales, son igualmente importantes ya que contribuyen a la salud cerebral y al desarrollo de las funciones cognitivas, así mismo las vitaminas y minerales, como complejo b la vitamina d el hierro y el zinc desempeñan roles significativos en el mantenimiento de la función cognitiva y en la prevención de deficiencias que pueden afectar el rendimiento académico. </w:t>
            </w:r>
          </w:p>
          <w:p w:rsidR="00000000" w:rsidDel="00000000" w:rsidP="00000000" w:rsidRDefault="00000000" w:rsidRPr="00000000" w14:paraId="000000D5">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el zinc es importante  en la comunicación neuronal, mientras que el hierro es esencial para el transporte de oxigeno al cerebro, un elemento vital para su correcto funcionamiento, el consumo equilibrado de estos nutrientes pueden llevar a un mejor rendimiento académico, niveles más altos de atención y mayor capacidad de aprender y retener información, debemos prestar especial atención de los hábitos alimentarios desde una edad temprana para cimentar una base sólida que no solo influya en el desarrollo académico sino que también tenga un impacto duradero en la salud y el bienestar general de los individuos (8).</w:t>
            </w:r>
          </w:p>
          <w:p w:rsidR="00000000" w:rsidDel="00000000" w:rsidP="00000000" w:rsidRDefault="00000000" w:rsidRPr="00000000" w14:paraId="000000D6">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Rendimiento académico</w:t>
            </w:r>
          </w:p>
          <w:p w:rsidR="00000000" w:rsidDel="00000000" w:rsidP="00000000" w:rsidRDefault="00000000" w:rsidRPr="00000000" w14:paraId="000000D7">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rendimiento académico se refiere al sistema que evalúa la productividad en el tiempo dedicado al estudio y el aprendizaje obtenido durante la formación. Un rendimiento académico eficiente puede ayudar a mejorar las habilidades de aprendizaje, logrando así mejores resultados.  Para lograr un alto nivel de rendimiento es todo un proceso y es necesario tener en cuenta varios puntos clave</w:t>
            </w:r>
          </w:p>
          <w:p w:rsidR="00000000" w:rsidDel="00000000" w:rsidP="00000000" w:rsidRDefault="00000000" w:rsidRPr="00000000" w14:paraId="000000D8">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Alimentación equilibrada:</w:t>
            </w:r>
            <w:r w:rsidDel="00000000" w:rsidR="00000000" w:rsidRPr="00000000">
              <w:rPr>
                <w:rFonts w:ascii="Arial" w:cs="Arial" w:eastAsia="Arial" w:hAnsi="Arial"/>
                <w:sz w:val="24"/>
                <w:szCs w:val="24"/>
                <w:rtl w:val="0"/>
              </w:rPr>
              <w:t xml:space="preserve"> Mantener una dieta saludable y balanceada influye directamente en la concentración y la memoria. Alimentarse de manera consciente y equilibrada proporciona la energía necesaria para enfrentar las exigencias académicas (9).</w:t>
            </w:r>
          </w:p>
          <w:p w:rsidR="00000000" w:rsidDel="00000000" w:rsidP="00000000" w:rsidRDefault="00000000" w:rsidRPr="00000000" w14:paraId="000000D9">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del tiempo:</w:t>
            </w:r>
            <w:r w:rsidDel="00000000" w:rsidR="00000000" w:rsidRPr="00000000">
              <w:rPr>
                <w:rFonts w:ascii="Arial" w:cs="Arial" w:eastAsia="Arial" w:hAnsi="Arial"/>
                <w:sz w:val="24"/>
                <w:szCs w:val="24"/>
                <w:rtl w:val="0"/>
              </w:rPr>
              <w:t xml:space="preserve"> Planificar los horarios de estudio es esencial para enfrentar los retos académicos de forma organizada. Un uso eficiente del tiempo es clave para lograr un rendimiento óptimo.</w:t>
            </w:r>
          </w:p>
          <w:p w:rsidR="00000000" w:rsidDel="00000000" w:rsidP="00000000" w:rsidRDefault="00000000" w:rsidRPr="00000000" w14:paraId="000000DA">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Preparación del espacio de estudio:</w:t>
            </w:r>
            <w:r w:rsidDel="00000000" w:rsidR="00000000" w:rsidRPr="00000000">
              <w:rPr>
                <w:rFonts w:ascii="Arial" w:cs="Arial" w:eastAsia="Arial" w:hAnsi="Arial"/>
                <w:sz w:val="24"/>
                <w:szCs w:val="24"/>
                <w:rtl w:val="0"/>
              </w:rPr>
              <w:t xml:space="preserve"> Es fundamental contar con un entorno adecuado que favorezca la concentración y libre de distracciones.</w:t>
            </w:r>
          </w:p>
          <w:p w:rsidR="00000000" w:rsidDel="00000000" w:rsidP="00000000" w:rsidRDefault="00000000" w:rsidRPr="00000000" w14:paraId="000000DB">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Priorización de tareas:</w:t>
            </w:r>
            <w:r w:rsidDel="00000000" w:rsidR="00000000" w:rsidRPr="00000000">
              <w:rPr>
                <w:rFonts w:ascii="Arial" w:cs="Arial" w:eastAsia="Arial" w:hAnsi="Arial"/>
                <w:sz w:val="24"/>
                <w:szCs w:val="24"/>
                <w:rtl w:val="0"/>
              </w:rPr>
              <w:t xml:space="preserve"> Identificar las tareas más urgentes y dedicarse a ellas en orden de importancia mejora la eficiencia y la concentración.</w:t>
            </w:r>
          </w:p>
          <w:p w:rsidR="00000000" w:rsidDel="00000000" w:rsidP="00000000" w:rsidRDefault="00000000" w:rsidRPr="00000000" w14:paraId="000000DC">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Planificación de descansos:</w:t>
            </w:r>
            <w:r w:rsidDel="00000000" w:rsidR="00000000" w:rsidRPr="00000000">
              <w:rPr>
                <w:rFonts w:ascii="Arial" w:cs="Arial" w:eastAsia="Arial" w:hAnsi="Arial"/>
                <w:sz w:val="24"/>
                <w:szCs w:val="24"/>
                <w:rtl w:val="0"/>
              </w:rPr>
              <w:t xml:space="preserve"> Alternar entre momentos de trabajo y descanso permite al cerebro relajarse, lo que aumenta la productividad y mejora la retención de información.</w:t>
            </w:r>
          </w:p>
          <w:p w:rsidR="00000000" w:rsidDel="00000000" w:rsidP="00000000" w:rsidRDefault="00000000" w:rsidRPr="00000000" w14:paraId="000000DD">
            <w:pPr>
              <w:spacing w:after="0"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técnicas de estudio:</w:t>
            </w:r>
            <w:r w:rsidDel="00000000" w:rsidR="00000000" w:rsidRPr="00000000">
              <w:rPr>
                <w:rFonts w:ascii="Arial" w:cs="Arial" w:eastAsia="Arial" w:hAnsi="Arial"/>
                <w:sz w:val="24"/>
                <w:szCs w:val="24"/>
                <w:rtl w:val="0"/>
              </w:rPr>
              <w:t xml:space="preserve"> Aplicar técnicas como el subrayado, esquematización, o la elaboración de resúmenes, diagramas ayuda a entender y recordar mejor los conceptos.</w:t>
            </w:r>
          </w:p>
          <w:p w:rsidR="00000000" w:rsidDel="00000000" w:rsidP="00000000" w:rsidRDefault="00000000" w:rsidRPr="00000000" w14:paraId="000000DE">
            <w:pPr>
              <w:spacing w:after="0" w:line="48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Estos principios son esenciales para mejorar las estrategias de estudio y garantizar un rendimiento académico elevado, logrando así un aprendizaje más efectivo y resultados positivos (10).</w:t>
            </w:r>
            <w:r w:rsidDel="00000000" w:rsidR="00000000" w:rsidRPr="00000000">
              <w:rPr>
                <w:rtl w:val="0"/>
              </w:rPr>
            </w:r>
          </w:p>
          <w:p w:rsidR="00000000" w:rsidDel="00000000" w:rsidP="00000000" w:rsidRDefault="00000000" w:rsidRPr="00000000" w14:paraId="000000DF">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Memoria y función cognitiva</w:t>
            </w:r>
          </w:p>
          <w:p w:rsidR="00000000" w:rsidDel="00000000" w:rsidP="00000000" w:rsidRDefault="00000000" w:rsidRPr="00000000" w14:paraId="000000E0">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memoria es la capacidad del cerebro para almacenar, procesar y recuperar información. Este proceso es fundamental para el aprendizaje, ya que nos permite tomar decisiones informadas en el presente y planificar de manera más segura el futuro. Por otro lado, la función cognitiva abarca procesos como la percepción, la atención, la memoria, el aprendizaje, el pensamiento, la toma de decisiones y el lenguaje. Estas habilidades mentales son necesarias para realizar desde actividades simples hasta las más complejas. Tener una buena memoria y una función cognitiva óptima implica la capacidad de pensar, aprender y recordar con claridad. En este contexto, los sentidos (vista, olfato, gusto, tacto y oído) juegan un papel crucial, ya que proporcionan la información necesaria para que la memoria la registre y procese. Diversos factores pueden afectar la memoria y la función cognitiva, como la dificultad para concentrarse, enfermedades físicas, falta de sueño, el uso de medicamentos (como sedantes), el estrés, que incrementa la liberación de cortisol y el envejecimiento.</w:t>
            </w:r>
          </w:p>
          <w:p w:rsidR="00000000" w:rsidDel="00000000" w:rsidP="00000000" w:rsidRDefault="00000000" w:rsidRPr="00000000" w14:paraId="000000E1">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mantener una buena memoria y función cognitiva, es importante adoptar ciertas prácticas. Una dieta equilibrada es esencial, ya que proporciona nutrientes fundamentales para el cerebro, como los ácidos grasos Omega-3. El ejercicio físico también tiene un impacto positivo, pues reduce el estrés y mejora la calidad del sueño. Asimismo, existen técnicas para mejorar la función cognitiva. La meditación, por ejemplo, ha demostrado producir cambios notables en la estructura del cerebro, específicamente en áreas relacionadas con la regulación emocional, la planificación y la resolución de problemas.</w:t>
            </w:r>
          </w:p>
          <w:p w:rsidR="00000000" w:rsidDel="00000000" w:rsidP="00000000" w:rsidRDefault="00000000" w:rsidRPr="00000000" w14:paraId="000000E2">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 visualización es otra técnica útil, ya que consiste en crear una imagen mental detallada de lo que se desea recordar, involucrando todos los sentidos para reforzar el proceso de memorización. Finalmente, actividades que estimulan el intelecto, como la resolución de rompecabezas, crucigramas o la interacción social, también contribuyen a mantener una buena función cognitiva y a mejorar la memoria (11).</w:t>
            </w:r>
          </w:p>
          <w:p w:rsidR="00000000" w:rsidDel="00000000" w:rsidP="00000000" w:rsidRDefault="00000000" w:rsidRPr="00000000" w14:paraId="000000E3">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Concentración </w:t>
            </w:r>
          </w:p>
          <w:p w:rsidR="00000000" w:rsidDel="00000000" w:rsidP="00000000" w:rsidRDefault="00000000" w:rsidRPr="00000000" w14:paraId="000000E4">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concentración se basa en el razonamiento y es un proceso que implica enfocar toda la atención de la mente en la realización de una actividad específica. Existen diversos factores que pueden afectar la concentración. Uno de ellos es el agotamiento físico, el cual suele presentarse cuando las personas no logran obtener un descanso reparador. Otro factor es permanecer demasiado tiempo en una sola actividad; lo recomendable es dedicar un máximo de una hora a cada tarea y alternar con otras actividades para evitar la fatiga.</w:t>
            </w:r>
          </w:p>
          <w:p w:rsidR="00000000" w:rsidDel="00000000" w:rsidP="00000000" w:rsidRDefault="00000000" w:rsidRPr="00000000" w14:paraId="000000E5">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cansancio intelectual también afecta la concentración, y puede manifestarse debido a largas jornadas de trabajo o estudio. Además, un ambiente inadecuado puede dificultar el enfoque; estar en un entorno adecuado es clave para alcanzar una concentración óptima. Los problemas personales, como situaciones familiares complicadas, también influyen negativamente en la capacidad de concentración.</w:t>
            </w:r>
          </w:p>
          <w:p w:rsidR="00000000" w:rsidDel="00000000" w:rsidP="00000000" w:rsidRDefault="00000000" w:rsidRPr="00000000" w14:paraId="000000E6">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señalar que concentrarse no implica solo prestar atención, sino que también requiere el uso de otros recursos cognitivos, como la clasificación, comparación, relación, asociación, percepción, memoria y pensamiento. Se ha investigado que la práctica de mindfulness durante al menos 20 minutos al día mejora la concentración y optimiza la función cerebral (12).</w:t>
            </w:r>
          </w:p>
          <w:p w:rsidR="00000000" w:rsidDel="00000000" w:rsidP="00000000" w:rsidRDefault="00000000" w:rsidRPr="00000000" w14:paraId="000000E7">
            <w:pPr>
              <w:spacing w:after="0"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Autocuidado</w:t>
            </w:r>
          </w:p>
          <w:p w:rsidR="00000000" w:rsidDel="00000000" w:rsidP="00000000" w:rsidRDefault="00000000" w:rsidRPr="00000000" w14:paraId="000000E8">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Primero, es fundamental reconocer que para alcanzar un buen rendimiento escolar o académico es necesario mantener una adecuada alimentación. Sin embargo, el autocuidado es un enfoque más integral que permite a las personas cuidar de su salud, prevenir enfermedades y desarrollar conocimientos, herramientas y estrategias para resolver problemas cotidianos, como enfrentar y manejar el estrés o identificar señales de crisis mental.</w:t>
            </w:r>
          </w:p>
          <w:p w:rsidR="00000000" w:rsidDel="00000000" w:rsidP="00000000" w:rsidRDefault="00000000" w:rsidRPr="00000000" w14:paraId="000000E9">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autocuidado implica una serie de acciones que promueven el bienestar integral, tales como mantener una dieta saludable, hacer ejercicio regularmente, reducir o evitar el consumo de sustancias psicoactivas, practicar una buena higiene, establecer rutinas y espacios definidos para diferentes actividades, incluyendo momentos de descanso y recreación, y dormir un mínimo de ocho horas diarias. Asimismo, es recomendable participar en actividades culturales y recreativas.</w:t>
            </w:r>
          </w:p>
          <w:p w:rsidR="00000000" w:rsidDel="00000000" w:rsidP="00000000" w:rsidRDefault="00000000" w:rsidRPr="00000000" w14:paraId="000000EA">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plan de autocuidado puede mejorar significativamente varios aspectos de la vida de una persona, tales como el rendimiento académico, el desarrollo profesional, la reducción del riesgo de enfermedades, la optimización del tiempo y la calidad de las relaciones interpersonales, además de contribuir a mantener una buena condición física (13).</w:t>
            </w:r>
          </w:p>
        </w:tc>
      </w:tr>
      <w:tr>
        <w:trPr>
          <w:cantSplit w:val="0"/>
          <w:trHeight w:val="344" w:hRule="atLeast"/>
          <w:tblHeader w:val="0"/>
        </w:trPr>
        <w:tc>
          <w:tcPr>
            <w:shd w:fill="d5dce4" w:val="clear"/>
            <w:vAlign w:val="center"/>
          </w:tcPr>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Metodología: </w:t>
            </w:r>
          </w:p>
        </w:tc>
      </w:tr>
      <w:tr>
        <w:trPr>
          <w:cantSplit w:val="0"/>
          <w:trHeight w:val="1417" w:hRule="atLeast"/>
          <w:tblHeader w:val="0"/>
        </w:trPr>
        <w:tc>
          <w:tcPr>
            <w:shd w:fill="ffffff" w:val="clear"/>
            <w:vAlign w:val="center"/>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utiliza un enfoque cuantitativo, con diseño no experimental y alcance correlacional, siguiendo los lineamientos de Hernández Sampieri, Mendoza Torrez y Creswell. Su objetivo es identificar la relación entre los hábitos alimentarios de estudiantes internos y su promedio académico. Se aplicarán análisis estadísticos como correlación de Pearson y Spearman, ANOVA y Chi-cuadrado, usando Jamovi para el procesamiento de datos. La población incluye unos 400 estudiantes de los dormitorios 3 (hombres) y 4 (mujeres) de la Universidad de Montemorelos. La muestra, calculada con Raosoft, será de 197 participantes, con un margen de error del 5% y nivel de confianza del 95%, seleccionados por conveniencia. Se excluyen menores de 18 años y cuestionarios incompletos.</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recolección de información se realizará mediante un cuestionario de 31 preguntas de selección múltiple, que evalúa frecuencia de comidas, compañía al comer y consumo de alimentos como pollo, huevo, azúcar, snacks y frutas. El instrumento fue validado por tres expertos con un coeficiente de 0.72 y se probó con un piloto del 10% de la muestra (n=10) para verificar confiabilidad. Los datos se recogerán en Google Forms, con autorización de los preceptores y consentimiento informado de los estudiantes. Además, se solicitará a las coordinaciones de carrera acceso a los promedios académicos del semestre.</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los hábitos alimentarios recibirán puntajes: 2 para adecuados, 0 para inadecuados y &lt;1 para casos específicos como compañía en las comidas o preparación del huevo. Estos datos se procesarán en Jamovi para determinar relaciones entre alimentación y rendimiento académico. La información obtenida permitirá comprender cómo los hábitos alimentarios pueden influir en el desempeño de los estudiantes internos, ofreciendo evidencia útil para intervenciones educativas y de salud en la universidad.</w:t>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4" w:hRule="atLeast"/>
          <w:tblHeader w:val="0"/>
        </w:trPr>
        <w:tc>
          <w:tcPr>
            <w:shd w:fill="d5dce4" w:val="clear"/>
            <w:vAlign w:val="center"/>
          </w:tcPr>
          <w:p w:rsidR="00000000" w:rsidDel="00000000" w:rsidP="00000000" w:rsidRDefault="00000000" w:rsidRPr="00000000" w14:paraId="000000F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Resultados: </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Descripción de los datos recolectados; su presentación deberá ser en forma narrativa, sin adicionar tablas ni gráficos. En el caso de </w:t>
            </w:r>
            <w:r w:rsidDel="00000000" w:rsidR="00000000" w:rsidRPr="00000000">
              <w:rPr>
                <w:rFonts w:ascii="Helvetica Neue" w:cs="Helvetica Neue" w:eastAsia="Helvetica Neue" w:hAnsi="Helvetica Neue"/>
                <w:b w:val="1"/>
                <w:i w:val="1"/>
                <w:smallCaps w:val="0"/>
                <w:strike w:val="0"/>
                <w:color w:val="a6a6a6"/>
                <w:sz w:val="22"/>
                <w:szCs w:val="22"/>
                <w:u w:val="none"/>
                <w:shd w:fill="auto" w:val="clear"/>
                <w:vertAlign w:val="baseline"/>
                <w:rtl w:val="0"/>
              </w:rPr>
              <w:t xml:space="preserve">propuesta de investigación</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 indique resultados esperados; si corresponde a </w:t>
            </w:r>
            <w:r w:rsidDel="00000000" w:rsidR="00000000" w:rsidRPr="00000000">
              <w:rPr>
                <w:rFonts w:ascii="Helvetica Neue" w:cs="Helvetica Neue" w:eastAsia="Helvetica Neue" w:hAnsi="Helvetica Neue"/>
                <w:b w:val="1"/>
                <w:i w:val="1"/>
                <w:smallCaps w:val="0"/>
                <w:strike w:val="0"/>
                <w:color w:val="a6a6a6"/>
                <w:sz w:val="22"/>
                <w:szCs w:val="22"/>
                <w:u w:val="none"/>
                <w:shd w:fill="auto" w:val="clear"/>
                <w:vertAlign w:val="baseline"/>
                <w:rtl w:val="0"/>
              </w:rPr>
              <w:t xml:space="preserve">Investigación en curso</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 indique resultados parciales, si es </w:t>
            </w:r>
            <w:r w:rsidDel="00000000" w:rsidR="00000000" w:rsidRPr="00000000">
              <w:rPr>
                <w:rFonts w:ascii="Helvetica Neue" w:cs="Helvetica Neue" w:eastAsia="Helvetica Neue" w:hAnsi="Helvetica Neue"/>
                <w:b w:val="1"/>
                <w:i w:val="1"/>
                <w:smallCaps w:val="0"/>
                <w:strike w:val="0"/>
                <w:color w:val="a6a6a6"/>
                <w:sz w:val="22"/>
                <w:szCs w:val="22"/>
                <w:u w:val="none"/>
                <w:shd w:fill="auto" w:val="clear"/>
                <w:vertAlign w:val="baseline"/>
                <w:rtl w:val="0"/>
              </w:rPr>
              <w:t xml:space="preserve">Investigación terminada</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 indique resultados finales.</w:t>
            </w:r>
            <w:r w:rsidDel="00000000" w:rsidR="00000000" w:rsidRPr="00000000">
              <w:rPr>
                <w:rtl w:val="0"/>
              </w:rPr>
            </w:r>
          </w:p>
        </w:tc>
      </w:tr>
      <w:tr>
        <w:trPr>
          <w:cantSplit w:val="0"/>
          <w:trHeight w:val="1417" w:hRule="atLeast"/>
          <w:tblHeader w:val="0"/>
        </w:trPr>
        <w:tc>
          <w:tcPr>
            <w:shd w:fill="ffffff" w:val="clear"/>
            <w:vAlign w:val="center"/>
          </w:tcPr>
          <w:p w:rsidR="00000000" w:rsidDel="00000000" w:rsidP="00000000" w:rsidRDefault="00000000" w:rsidRPr="00000000" w14:paraId="000000F1">
            <w:pPr>
              <w:rPr/>
            </w:pPr>
            <w:r w:rsidDel="00000000" w:rsidR="00000000" w:rsidRPr="00000000">
              <w:rPr>
                <w:rtl w:val="0"/>
              </w:rPr>
              <w:t xml:space="preserve">Escriba aquí.</w:t>
            </w:r>
          </w:p>
        </w:tc>
      </w:tr>
      <w:tr>
        <w:trPr>
          <w:cantSplit w:val="0"/>
          <w:trHeight w:val="344" w:hRule="atLeast"/>
          <w:tblHeader w:val="0"/>
        </w:trPr>
        <w:tc>
          <w:tcPr>
            <w:shd w:fill="d5dce4" w:val="clear"/>
            <w:vAlign w:val="center"/>
          </w:tcPr>
          <w:p w:rsidR="00000000" w:rsidDel="00000000" w:rsidP="00000000" w:rsidRDefault="00000000" w:rsidRPr="00000000" w14:paraId="000000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Conclusiones:</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En la investigación terminada descripción precisa de los aspectos más relevantes obtenidos en la investigación terminada.  No aplica (N/A) para propuestas ni para proyectos en curso.</w:t>
            </w:r>
            <w:r w:rsidDel="00000000" w:rsidR="00000000" w:rsidRPr="00000000">
              <w:rPr>
                <w:rtl w:val="0"/>
              </w:rPr>
            </w:r>
          </w:p>
        </w:tc>
      </w:tr>
      <w:tr>
        <w:trPr>
          <w:cantSplit w:val="0"/>
          <w:trHeight w:val="1417" w:hRule="atLeast"/>
          <w:tblHeader w:val="0"/>
        </w:trPr>
        <w:tc>
          <w:tcPr>
            <w:shd w:fill="ffffff" w:val="clear"/>
            <w:vAlign w:val="center"/>
          </w:tcPr>
          <w:p w:rsidR="00000000" w:rsidDel="00000000" w:rsidP="00000000" w:rsidRDefault="00000000" w:rsidRPr="00000000" w14:paraId="000000F3">
            <w:pPr>
              <w:spacing w:line="240" w:lineRule="auto"/>
              <w:ind w:left="57" w:right="57" w:firstLine="0"/>
              <w:jc w:val="both"/>
              <w:rPr/>
            </w:pPr>
            <w:r w:rsidDel="00000000" w:rsidR="00000000" w:rsidRPr="00000000">
              <w:rPr>
                <w:rtl w:val="0"/>
              </w:rPr>
              <w:t xml:space="preserve">Escriba aquí.</w:t>
            </w:r>
          </w:p>
        </w:tc>
      </w:tr>
      <w:tr>
        <w:trPr>
          <w:cantSplit w:val="0"/>
          <w:trHeight w:val="344" w:hRule="atLeast"/>
          <w:tblHeader w:val="0"/>
        </w:trPr>
        <w:tc>
          <w:tcPr>
            <w:shd w:fill="d5dce4" w:val="clear"/>
            <w:vAlign w:val="center"/>
          </w:tcPr>
          <w:p w:rsidR="00000000" w:rsidDel="00000000" w:rsidP="00000000" w:rsidRDefault="00000000" w:rsidRPr="00000000" w14:paraId="000000F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Helvetica Neue" w:cs="Helvetica Neue" w:eastAsia="Helvetica Neue" w:hAnsi="Helvetica Neue"/>
                <w:b w:val="0"/>
                <w:i w:val="1"/>
                <w:smallCaps w:val="0"/>
                <w:strike w:val="0"/>
                <w:color w:val="a6a6a6"/>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Referencias bibliográficas </w:t>
            </w:r>
            <w:r w:rsidDel="00000000" w:rsidR="00000000" w:rsidRPr="00000000">
              <w:rPr>
                <w:rFonts w:ascii="Helvetica Neue" w:cs="Helvetica Neue" w:eastAsia="Helvetica Neue" w:hAnsi="Helvetica Neue"/>
                <w:b w:val="0"/>
                <w:i w:val="1"/>
                <w:smallCaps w:val="0"/>
                <w:strike w:val="0"/>
                <w:color w:val="a6a6a6"/>
                <w:sz w:val="22"/>
                <w:szCs w:val="22"/>
                <w:u w:val="none"/>
                <w:shd w:fill="auto" w:val="clear"/>
                <w:vertAlign w:val="baseline"/>
                <w:rtl w:val="0"/>
              </w:rPr>
              <w:t xml:space="preserve">Presentación de las fuentes bibliográficas que sirvieron de apoyo para la construcción y desarrollo de la investigación (Mínimo 5 referencias).</w:t>
            </w:r>
          </w:p>
        </w:tc>
      </w:tr>
      <w:tr>
        <w:trPr>
          <w:cantSplit w:val="0"/>
          <w:trHeight w:val="1417" w:hRule="atLeast"/>
          <w:tblHeader w:val="0"/>
        </w:trPr>
        <w:tc>
          <w:tcPr>
            <w:shd w:fill="ffffff" w:val="clear"/>
            <w:vAlign w:val="center"/>
          </w:tcPr>
          <w:p w:rsidR="00000000" w:rsidDel="00000000" w:rsidP="00000000" w:rsidRDefault="00000000" w:rsidRPr="00000000" w14:paraId="000000F5">
            <w:pPr>
              <w:spacing w:after="120" w:line="240" w:lineRule="auto"/>
              <w:ind w:left="57" w:right="57" w:firstLine="0"/>
              <w:jc w:val="both"/>
              <w:rPr/>
            </w:pPr>
            <w:r w:rsidDel="00000000" w:rsidR="00000000" w:rsidRPr="00000000">
              <w:rPr>
                <w:rtl w:val="0"/>
              </w:rPr>
              <w:t xml:space="preserve">Escriba aquí.</w:t>
            </w:r>
          </w:p>
        </w:tc>
      </w:tr>
    </w:tbl>
    <w:p w:rsidR="00000000" w:rsidDel="00000000" w:rsidP="00000000" w:rsidRDefault="00000000" w:rsidRPr="00000000" w14:paraId="000000F6">
      <w:pPr>
        <w:rPr/>
      </w:pPr>
      <w:r w:rsidDel="00000000" w:rsidR="00000000" w:rsidRPr="00000000">
        <w:rPr>
          <w:rtl w:val="0"/>
        </w:rPr>
      </w:r>
    </w:p>
    <w:sectPr>
      <w:headerReference r:id="rId8" w:type="default"/>
      <w:footerReference r:id="rId9" w:type="default"/>
      <w:pgSz w:h="15840" w:w="12240" w:orient="portrait"/>
      <w:pgMar w:bottom="1418" w:top="2041" w:left="1077" w:right="10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Helvetica Neue" w:cs="Helvetica Neue" w:eastAsia="Helvetica Neue" w:hAnsi="Helvetica Neue"/>
        <w:b w:val="0"/>
        <w:i w:val="0"/>
        <w:smallCaps w:val="1"/>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3654"/>
      </w:tabs>
      <w:spacing w:after="0" w:before="0" w:line="240" w:lineRule="auto"/>
      <w:ind w:left="0" w:right="0" w:firstLine="0"/>
      <w:jc w:val="righ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align>left</wp:align>
          </wp:positionH>
          <wp:positionV relativeFrom="margin">
            <wp:posOffset>-1085847</wp:posOffset>
          </wp:positionV>
          <wp:extent cx="857143" cy="942857"/>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7143" cy="942857"/>
                  </a:xfrm>
                  <a:prstGeom prst="rect"/>
                  <a:ln/>
                </pic:spPr>
              </pic:pic>
            </a:graphicData>
          </a:graphic>
        </wp:anchor>
      </w:drawing>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INSCRIPCIÓN DE PROYECTOS DE SEMILLEROS DE INVESTIGACIÓN</w:t>
      <w:br w:type="textWrapping"/>
      <w:t xml:space="preserve">XIII ENCUENTRO INTERNO 28 – 30 DE OCTUBRE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E515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5158"/>
  </w:style>
  <w:style w:type="paragraph" w:styleId="Piedepgina">
    <w:name w:val="footer"/>
    <w:basedOn w:val="Normal"/>
    <w:link w:val="PiedepginaCar"/>
    <w:uiPriority w:val="99"/>
    <w:unhideWhenUsed w:val="1"/>
    <w:rsid w:val="00EE515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E5158"/>
  </w:style>
  <w:style w:type="table" w:styleId="Tablaconcuadrcula">
    <w:name w:val="Table Grid"/>
    <w:basedOn w:val="Tablanormal"/>
    <w:uiPriority w:val="39"/>
    <w:rsid w:val="00EE515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EE5158"/>
    <w:rPr>
      <w:color w:val="808080"/>
    </w:rPr>
  </w:style>
  <w:style w:type="paragraph" w:styleId="Prrafodelista">
    <w:name w:val="List Paragraph"/>
    <w:basedOn w:val="Normal"/>
    <w:uiPriority w:val="34"/>
    <w:qFormat w:val="1"/>
    <w:rsid w:val="00470174"/>
    <w:pPr>
      <w:spacing w:after="0" w:line="240" w:lineRule="auto"/>
      <w:ind w:left="720"/>
      <w:contextualSpacing w:val="1"/>
    </w:pPr>
    <w:rPr>
      <w:rFonts w:ascii="Times New Roman" w:cs="Times New Roman" w:eastAsia="Times New Roman" w:hAnsi="Times New Roman"/>
      <w:sz w:val="20"/>
      <w:szCs w:val="20"/>
      <w:lang w:eastAsia="es-CO" w:val="es-ES"/>
    </w:rPr>
  </w:style>
  <w:style w:type="paragraph" w:styleId="Sinespaciado">
    <w:name w:val="No Spacing"/>
    <w:uiPriority w:val="1"/>
    <w:qFormat w:val="1"/>
    <w:rsid w:val="007643AD"/>
    <w:pPr>
      <w:spacing w:after="0" w:line="240" w:lineRule="auto"/>
    </w:pPr>
    <w:rPr>
      <w:rFonts w:ascii="Helvetica" w:hAnsi="Helvetica"/>
    </w:rPr>
  </w:style>
  <w:style w:type="character" w:styleId="Hipervnculo">
    <w:name w:val="Hyperlink"/>
    <w:basedOn w:val="Fuentedeprrafopredeter"/>
    <w:uiPriority w:val="99"/>
    <w:unhideWhenUsed w:val="1"/>
    <w:rsid w:val="009D70E1"/>
    <w:rPr>
      <w:color w:val="0563c1" w:themeColor="hyperlink"/>
      <w:u w:val="single"/>
    </w:rPr>
  </w:style>
  <w:style w:type="character" w:styleId="Mencinsinresolver">
    <w:name w:val="Unresolved Mention"/>
    <w:basedOn w:val="Fuentedeprrafopredeter"/>
    <w:uiPriority w:val="99"/>
    <w:semiHidden w:val="1"/>
    <w:unhideWhenUsed w:val="1"/>
    <w:rsid w:val="009D70E1"/>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1210138@alumno.um.edu.mx"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OAX+1SXJmZg1nnDILh+Po3lOA==">CgMxLjAyDWgueDl6eWZxcjV1a2UyDmgucDQxOW41OTh2dWQzMg5oLngwM3Q2Zm1za3V0NzgAciExMEVGa3hDUjBOUzhBM3ZTUUJtRDlQYW83bjl2MlBwS0M=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2024-09-16T21:11:00Z</dcterms:created>
  <dc:creator>Editorial 1</dc:creator>
</cp:coreProperties>
</file>