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38D36111" w:rsidR="0003309E" w:rsidRPr="003D6172" w:rsidRDefault="003D6172" w:rsidP="00585A13">
            <w:pPr>
              <w:jc w:val="both"/>
              <w:rPr>
                <w:rFonts w:ascii="Calibri" w:hAnsi="Calibri" w:cs="Arial"/>
                <w:i/>
                <w:color w:val="548DD4"/>
                <w:sz w:val="18"/>
                <w:szCs w:val="18"/>
                <w:lang w:eastAsia="es-CL"/>
              </w:rPr>
            </w:pPr>
            <w:r w:rsidRPr="003D6172">
              <w:rPr>
                <w:rFonts w:ascii="Calibri" w:hAnsi="Calibri"/>
                <w:color w:val="1F3864" w:themeColor="accent1" w:themeShade="80"/>
                <w:sz w:val="18"/>
                <w:szCs w:val="18"/>
              </w:rPr>
              <w:t xml:space="preserve">Como equipo, estimamos que estamos cumpliendo aproximadamente el 80 % de las actividades previstas para esta etapa del plan de trabajo. Hemos definido el problema, el alcance del producto mínimo viable (MVP), los roles y el flujo de asistencia. También contamos con la arquitectura cliente-servidor, un </w:t>
            </w:r>
            <w:proofErr w:type="spellStart"/>
            <w:r w:rsidRPr="003D6172">
              <w:rPr>
                <w:rFonts w:ascii="Calibri" w:hAnsi="Calibri"/>
                <w:color w:val="1F3864" w:themeColor="accent1" w:themeShade="80"/>
                <w:sz w:val="18"/>
                <w:szCs w:val="18"/>
              </w:rPr>
              <w:t>backend</w:t>
            </w:r>
            <w:proofErr w:type="spellEnd"/>
            <w:r w:rsidRPr="003D6172">
              <w:rPr>
                <w:rFonts w:ascii="Calibri" w:hAnsi="Calibri"/>
                <w:color w:val="1F3864" w:themeColor="accent1" w:themeShade="80"/>
                <w:sz w:val="18"/>
                <w:szCs w:val="18"/>
              </w:rPr>
              <w:t xml:space="preserve"> monolítico modular y las tecnologías principales seleccionadas.</w:t>
            </w:r>
            <w:r w:rsidRPr="003D6172">
              <w:rPr>
                <w:rFonts w:ascii="Calibri" w:hAnsi="Calibri"/>
                <w:color w:val="1F3864" w:themeColor="accent1" w:themeShade="80"/>
                <w:sz w:val="18"/>
                <w:szCs w:val="18"/>
              </w:rPr>
              <w:br/>
              <w:t xml:space="preserve">En implementación, se ha avanzado en la estructura del </w:t>
            </w:r>
            <w:proofErr w:type="spellStart"/>
            <w:r w:rsidRPr="003D6172">
              <w:rPr>
                <w:rFonts w:ascii="Calibri" w:hAnsi="Calibri"/>
                <w:color w:val="1F3864" w:themeColor="accent1" w:themeShade="80"/>
                <w:sz w:val="18"/>
                <w:szCs w:val="18"/>
              </w:rPr>
              <w:t>backend</w:t>
            </w:r>
            <w:proofErr w:type="spellEnd"/>
            <w:r w:rsidRPr="003D6172">
              <w:rPr>
                <w:rFonts w:ascii="Calibri" w:hAnsi="Calibri"/>
                <w:color w:val="1F3864" w:themeColor="accent1" w:themeShade="80"/>
                <w:sz w:val="18"/>
                <w:szCs w:val="18"/>
              </w:rPr>
              <w:t xml:space="preserve"> Java/Spring Boot con PostgreSQL y gestión inicial de usuarios y roles; en el panel web Angular, con vistas de gestión y datos de prueba; y en la aplicación móvil Ionic/Angular, con navegación y una estructura preparada para presentar vistas según el rol. El flujo completo de alerta, notificación, escalamiento, integración real entre componentes y pruebas integrales continúan como trabajo pendiente o en desarrollo. Este 80 % representa el cumplimiento estimado de la planificación al corte, no la finalización total del product</w:t>
            </w:r>
            <w:r w:rsidRPr="003D6172">
              <w:rPr>
                <w:rFonts w:ascii="Calibri" w:hAnsi="Calibri"/>
                <w:color w:val="1F3864" w:themeColor="accent1" w:themeShade="80"/>
                <w:sz w:val="18"/>
                <w:szCs w:val="18"/>
              </w:rPr>
              <w:t>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05979CCD" w:rsidR="0003309E" w:rsidRPr="003D6172" w:rsidRDefault="006E1E2D" w:rsidP="00585A13">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No proponemos modificar el objetivo general ni el alcance esencial del MVP: gestionar solicitudes de asistencia de adultos mayores, conectarlas con su red de apoyo, supervisar casos sin respuesta y conservar trazabilidad. Como precisión de implementación, trabajaremos con una única aplicación móvil que mostrará las funciones correspondientes al perfil autenticado, además de un panel web para operadores y administradores.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FD60A6" w:rsidR="0003309E" w:rsidRPr="003D6172" w:rsidRDefault="006E1E2D" w:rsidP="00585A13">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Mantenemos el desarrollo incremental y la separación de responsabilidades entre </w:t>
            </w:r>
            <w:proofErr w:type="spellStart"/>
            <w:r w:rsidRPr="003D6172">
              <w:rPr>
                <w:rFonts w:ascii="Calibri" w:hAnsi="Calibri"/>
                <w:color w:val="1F3864" w:themeColor="accent1" w:themeShade="80"/>
                <w:sz w:val="18"/>
                <w:szCs w:val="18"/>
              </w:rPr>
              <w:t>Frontend</w:t>
            </w:r>
            <w:proofErr w:type="spellEnd"/>
            <w:r w:rsidRPr="003D6172">
              <w:rPr>
                <w:rFonts w:ascii="Calibri" w:hAnsi="Calibri"/>
                <w:color w:val="1F3864" w:themeColor="accent1" w:themeShade="80"/>
                <w:sz w:val="18"/>
                <w:szCs w:val="18"/>
              </w:rPr>
              <w:t xml:space="preserve">, </w:t>
            </w:r>
            <w:proofErr w:type="spellStart"/>
            <w:r w:rsidRPr="003D6172">
              <w:rPr>
                <w:rFonts w:ascii="Calibri" w:hAnsi="Calibri"/>
                <w:color w:val="1F3864" w:themeColor="accent1" w:themeShade="80"/>
                <w:sz w:val="18"/>
                <w:szCs w:val="18"/>
              </w:rPr>
              <w:t>Backend</w:t>
            </w:r>
            <w:proofErr w:type="spellEnd"/>
            <w:r w:rsidRPr="003D6172">
              <w:rPr>
                <w:rFonts w:ascii="Calibri" w:hAnsi="Calibri"/>
                <w:color w:val="1F3864" w:themeColor="accent1" w:themeShade="80"/>
                <w:sz w:val="18"/>
                <w:szCs w:val="18"/>
              </w:rPr>
              <w:t xml:space="preserve"> y QA. Hemos reforzado la validación por etapas, el registro de cambios en Git/GitHub y la revisión de cada módulo antes de integrar funcionalidades dependientes. Las tareas de seguridad, alertas y notificaciones se priorizarán en función del flujo crítico del MVP.</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1E5B895" w14:textId="115CD30C" w:rsidR="0003309E" w:rsidRPr="00A370C8" w:rsidRDefault="006E1E2D" w:rsidP="00585A13">
            <w:pPr>
              <w:jc w:val="both"/>
              <w:rPr>
                <w:rFonts w:ascii="Calibri" w:hAnsi="Calibri" w:cs="Arial"/>
                <w:b/>
                <w:i/>
                <w:color w:val="548DD4"/>
                <w:sz w:val="20"/>
                <w:szCs w:val="20"/>
                <w:lang w:eastAsia="es-CL"/>
              </w:rPr>
            </w:pPr>
            <w:r w:rsidRPr="003D6172">
              <w:rPr>
                <w:rFonts w:ascii="Calibri" w:hAnsi="Calibri"/>
                <w:color w:val="1F3864" w:themeColor="accent1" w:themeShade="80"/>
                <w:sz w:val="18"/>
                <w:szCs w:val="18"/>
              </w:rPr>
              <w:t xml:space="preserve">Evidencias documentales: informe de Formativa Fase 1 y Arquitectura de Software v1.0, con alcance, diagramas C4 y decisiones tecnológicas. Evidencias técnicas por adjuntar: capturas del panel Angular y de la aplicación Ionic; estructura, </w:t>
            </w:r>
            <w:proofErr w:type="spellStart"/>
            <w:r w:rsidRPr="003D6172">
              <w:rPr>
                <w:rFonts w:ascii="Calibri" w:hAnsi="Calibri"/>
                <w:color w:val="1F3864" w:themeColor="accent1" w:themeShade="80"/>
                <w:sz w:val="18"/>
                <w:szCs w:val="18"/>
              </w:rPr>
              <w:t>endpoints</w:t>
            </w:r>
            <w:proofErr w:type="spellEnd"/>
            <w:r w:rsidRPr="003D6172">
              <w:rPr>
                <w:rFonts w:ascii="Calibri" w:hAnsi="Calibri"/>
                <w:color w:val="1F3864" w:themeColor="accent1" w:themeShade="80"/>
                <w:sz w:val="18"/>
                <w:szCs w:val="18"/>
              </w:rPr>
              <w:t xml:space="preserve"> y pruebas del </w:t>
            </w:r>
            <w:proofErr w:type="spellStart"/>
            <w:r w:rsidRPr="003D6172">
              <w:rPr>
                <w:rFonts w:ascii="Calibri" w:hAnsi="Calibri"/>
                <w:color w:val="1F3864" w:themeColor="accent1" w:themeShade="80"/>
                <w:sz w:val="18"/>
                <w:szCs w:val="18"/>
              </w:rPr>
              <w:t>backend</w:t>
            </w:r>
            <w:proofErr w:type="spellEnd"/>
            <w:r w:rsidRPr="003D6172">
              <w:rPr>
                <w:rFonts w:ascii="Calibri" w:hAnsi="Calibri"/>
                <w:color w:val="1F3864" w:themeColor="accent1" w:themeShade="80"/>
                <w:sz w:val="18"/>
                <w:szCs w:val="18"/>
              </w:rPr>
              <w:t>; y registros de validaciones funcionales.</w:t>
            </w:r>
            <w:r w:rsidRPr="003D6172">
              <w:rPr>
                <w:rFonts w:ascii="Calibri" w:hAnsi="Calibri"/>
                <w:color w:val="1F3864" w:themeColor="accent1" w:themeShade="80"/>
                <w:sz w:val="18"/>
                <w:szCs w:val="18"/>
              </w:rPr>
              <w:br/>
            </w:r>
            <w:r w:rsidRPr="003D6172">
              <w:rPr>
                <w:rFonts w:ascii="Calibri" w:hAnsi="Calibri"/>
                <w:color w:val="1F3864" w:themeColor="accent1" w:themeShade="80"/>
                <w:sz w:val="18"/>
                <w:szCs w:val="18"/>
              </w:rPr>
              <w:br/>
              <w:t xml:space="preserve">Estas evidencias permitirán relacionar las decisiones del diseño con componentes implementados y pruebas realizadas. No se presentan como terminadas las integraciones que todavía no se han verificado de extremo a </w:t>
            </w:r>
            <w:proofErr w:type="gramStart"/>
            <w:r w:rsidRPr="003D6172">
              <w:rPr>
                <w:rFonts w:ascii="Calibri" w:hAnsi="Calibri"/>
                <w:color w:val="1F3864" w:themeColor="accent1" w:themeShade="80"/>
                <w:sz w:val="18"/>
                <w:szCs w:val="18"/>
              </w:rPr>
              <w:t>extremo.</w:t>
            </w:r>
            <w:r w:rsidR="0003309E" w:rsidRPr="003D6172">
              <w:rPr>
                <w:rFonts w:ascii="Calibri" w:hAnsi="Calibri"/>
                <w:color w:val="1F3864" w:themeColor="accent1" w:themeShade="80"/>
                <w:sz w:val="18"/>
                <w:szCs w:val="18"/>
              </w:rPr>
              <w:t>.</w:t>
            </w:r>
            <w:proofErr w:type="gramEnd"/>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418"/>
        <w:gridCol w:w="1134"/>
        <w:gridCol w:w="1134"/>
        <w:gridCol w:w="1275"/>
        <w:gridCol w:w="1276"/>
        <w:gridCol w:w="1134"/>
        <w:gridCol w:w="1134"/>
      </w:tblGrid>
      <w:tr w:rsidR="00FD5149" w:rsidRPr="003D6172" w14:paraId="66FA4353" w14:textId="77777777" w:rsidTr="00EA0C09">
        <w:trPr>
          <w:trHeight w:val="415"/>
        </w:trPr>
        <w:tc>
          <w:tcPr>
            <w:tcW w:w="9776" w:type="dxa"/>
            <w:gridSpan w:val="8"/>
            <w:vAlign w:val="center"/>
          </w:tcPr>
          <w:p w14:paraId="0EAB9185" w14:textId="77777777" w:rsidR="00FD5149" w:rsidRPr="003D6172" w:rsidRDefault="00FD5149" w:rsidP="00FD5149">
            <w:pPr>
              <w:jc w:val="center"/>
              <w:rPr>
                <w:rFonts w:ascii="Calibri" w:hAnsi="Calibri"/>
                <w:b/>
                <w:bCs/>
                <w:color w:val="1F3864" w:themeColor="accent1" w:themeShade="80"/>
                <w:sz w:val="18"/>
              </w:rPr>
            </w:pPr>
            <w:r w:rsidRPr="003D6172">
              <w:rPr>
                <w:rFonts w:ascii="Calibri" w:hAnsi="Calibri"/>
                <w:b/>
                <w:bCs/>
                <w:color w:val="1F3864" w:themeColor="accent1" w:themeShade="80"/>
                <w:sz w:val="18"/>
              </w:rPr>
              <w:t>Plan de Trabajo</w:t>
            </w:r>
          </w:p>
        </w:tc>
      </w:tr>
      <w:tr w:rsidR="00FD5149" w:rsidRPr="006E3B0D" w14:paraId="54BB210F" w14:textId="77777777" w:rsidTr="002979C8">
        <w:trPr>
          <w:trHeight w:val="711"/>
        </w:trPr>
        <w:tc>
          <w:tcPr>
            <w:tcW w:w="1271"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18"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4"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4BC387C3"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3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2979C8">
        <w:trPr>
          <w:trHeight w:val="1095"/>
        </w:trPr>
        <w:tc>
          <w:tcPr>
            <w:tcW w:w="1271" w:type="dxa"/>
          </w:tcPr>
          <w:p w14:paraId="29F01B29" w14:textId="52155600"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Análisis y gestión</w:t>
            </w:r>
            <w:r w:rsidR="00FD5149" w:rsidRPr="003D6172">
              <w:rPr>
                <w:rFonts w:ascii="Calibri" w:hAnsi="Calibri"/>
                <w:color w:val="1F3864" w:themeColor="accent1" w:themeShade="80"/>
                <w:sz w:val="18"/>
                <w:szCs w:val="18"/>
              </w:rPr>
              <w:t>.</w:t>
            </w:r>
          </w:p>
        </w:tc>
        <w:tc>
          <w:tcPr>
            <w:tcW w:w="1418" w:type="dxa"/>
          </w:tcPr>
          <w:p w14:paraId="7B4EBE25" w14:textId="49118FF9"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Definir problema, usuarios, alcance del MVP y requisitos.</w:t>
            </w:r>
          </w:p>
        </w:tc>
        <w:tc>
          <w:tcPr>
            <w:tcW w:w="1134" w:type="dxa"/>
          </w:tcPr>
          <w:p w14:paraId="16E191DF" w14:textId="0A85B0FE"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Informe Fase 1, sesiones de análisis.</w:t>
            </w:r>
          </w:p>
        </w:tc>
        <w:tc>
          <w:tcPr>
            <w:tcW w:w="1134" w:type="dxa"/>
          </w:tcPr>
          <w:p w14:paraId="66A5D860" w14:textId="2A89E8B0"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036AB5D8" w14:textId="337D4E42"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Equipo completo</w:t>
            </w:r>
          </w:p>
        </w:tc>
        <w:tc>
          <w:tcPr>
            <w:tcW w:w="1276" w:type="dxa"/>
          </w:tcPr>
          <w:p w14:paraId="2FCEC037" w14:textId="63FAC416"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Alcance definido; mantener coherencia documental</w:t>
            </w:r>
          </w:p>
        </w:tc>
        <w:tc>
          <w:tcPr>
            <w:tcW w:w="1134" w:type="dxa"/>
          </w:tcPr>
          <w:p w14:paraId="7CBF6E36" w14:textId="7EA413AC"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Completado</w:t>
            </w:r>
          </w:p>
          <w:p w14:paraId="2163602D" w14:textId="7901FF40" w:rsidR="00FD5149" w:rsidRPr="003D6172" w:rsidRDefault="00FD5149" w:rsidP="002979C8">
            <w:pPr>
              <w:jc w:val="both"/>
              <w:rPr>
                <w:rFonts w:ascii="Calibri" w:hAnsi="Calibri"/>
                <w:color w:val="1F3864" w:themeColor="accent1" w:themeShade="80"/>
                <w:sz w:val="18"/>
                <w:szCs w:val="18"/>
              </w:rPr>
            </w:pPr>
          </w:p>
        </w:tc>
        <w:tc>
          <w:tcPr>
            <w:tcW w:w="1134" w:type="dxa"/>
          </w:tcPr>
          <w:p w14:paraId="7C6D6F31" w14:textId="44F32E32" w:rsidR="00FD5149"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Sin cambio en el objetivo.</w:t>
            </w:r>
          </w:p>
        </w:tc>
      </w:tr>
      <w:tr w:rsidR="006E1E2D" w:rsidRPr="006E3B0D" w14:paraId="19EE5F85" w14:textId="77777777" w:rsidTr="002979C8">
        <w:trPr>
          <w:trHeight w:val="1157"/>
        </w:trPr>
        <w:tc>
          <w:tcPr>
            <w:tcW w:w="1271" w:type="dxa"/>
          </w:tcPr>
          <w:p w14:paraId="72C8A28D" w14:textId="73B5A14B" w:rsidR="006E1E2D"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Arquitectura</w:t>
            </w:r>
          </w:p>
        </w:tc>
        <w:tc>
          <w:tcPr>
            <w:tcW w:w="1418" w:type="dxa"/>
          </w:tcPr>
          <w:p w14:paraId="1610FC7A" w14:textId="62362254" w:rsidR="006E1E2D"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Definir arquitectura, capas, componentes y tecnologías.</w:t>
            </w:r>
          </w:p>
        </w:tc>
        <w:tc>
          <w:tcPr>
            <w:tcW w:w="1134" w:type="dxa"/>
          </w:tcPr>
          <w:p w14:paraId="24B29489" w14:textId="6FD28EEA" w:rsidR="006E1E2D"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Documento de arquitectura y diagramas C4.</w:t>
            </w:r>
          </w:p>
        </w:tc>
        <w:tc>
          <w:tcPr>
            <w:tcW w:w="1134" w:type="dxa"/>
          </w:tcPr>
          <w:p w14:paraId="71F918CB" w14:textId="14BA8BAE" w:rsidR="006E1E2D"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7C391975" w14:textId="20A62D7C" w:rsidR="006E1E2D" w:rsidRPr="003D6172" w:rsidRDefault="006E1E2D"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Equipo completo</w:t>
            </w:r>
          </w:p>
        </w:tc>
        <w:tc>
          <w:tcPr>
            <w:tcW w:w="1276" w:type="dxa"/>
          </w:tcPr>
          <w:p w14:paraId="35928521" w14:textId="563265B7" w:rsidR="006E1E2D" w:rsidRPr="003D6172" w:rsidRDefault="006E1E2D" w:rsidP="002979C8">
            <w:pPr>
              <w:tabs>
                <w:tab w:val="left" w:pos="913"/>
              </w:tabs>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w:t>
            </w:r>
            <w:r w:rsidRPr="003D6172">
              <w:rPr>
                <w:rFonts w:ascii="Calibri" w:hAnsi="Calibri"/>
                <w:color w:val="1F3864" w:themeColor="accent1" w:themeShade="80"/>
                <w:sz w:val="18"/>
                <w:szCs w:val="18"/>
              </w:rPr>
              <w:t xml:space="preserve"> </w:t>
            </w:r>
            <w:r w:rsidRPr="003D6172">
              <w:rPr>
                <w:rFonts w:ascii="Calibri" w:hAnsi="Calibri"/>
                <w:color w:val="1F3864" w:themeColor="accent1" w:themeShade="80"/>
                <w:sz w:val="18"/>
                <w:szCs w:val="18"/>
              </w:rPr>
              <w:t>definió cliente-servidor y monolito modular.</w:t>
            </w:r>
          </w:p>
        </w:tc>
        <w:tc>
          <w:tcPr>
            <w:tcW w:w="1134" w:type="dxa"/>
          </w:tcPr>
          <w:p w14:paraId="2CF2A46A" w14:textId="77777777" w:rsidR="006E1E2D" w:rsidRPr="003D6172" w:rsidRDefault="006E1E2D" w:rsidP="002979C8">
            <w:pPr>
              <w:jc w:val="both"/>
              <w:rPr>
                <w:rFonts w:ascii="Calibri" w:hAnsi="Calibri"/>
                <w:color w:val="1F3864" w:themeColor="accent1" w:themeShade="80"/>
                <w:sz w:val="18"/>
                <w:szCs w:val="18"/>
              </w:rPr>
            </w:pPr>
          </w:p>
          <w:p w14:paraId="739A3140" w14:textId="77777777"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Completado</w:t>
            </w:r>
          </w:p>
          <w:p w14:paraId="510A24EB" w14:textId="77777777" w:rsidR="002979C8" w:rsidRPr="003D6172" w:rsidRDefault="002979C8" w:rsidP="002979C8">
            <w:pPr>
              <w:jc w:val="both"/>
              <w:rPr>
                <w:rFonts w:ascii="Calibri" w:hAnsi="Calibri"/>
                <w:color w:val="1F3864" w:themeColor="accent1" w:themeShade="80"/>
                <w:sz w:val="18"/>
                <w:szCs w:val="18"/>
              </w:rPr>
            </w:pPr>
          </w:p>
        </w:tc>
        <w:tc>
          <w:tcPr>
            <w:tcW w:w="1134" w:type="dxa"/>
          </w:tcPr>
          <w:p w14:paraId="7279285C" w14:textId="77777777" w:rsidR="002979C8" w:rsidRPr="003D6172" w:rsidRDefault="002979C8" w:rsidP="002979C8">
            <w:pPr>
              <w:spacing w:after="0"/>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Una </w:t>
            </w:r>
            <w:proofErr w:type="gramStart"/>
            <w:r w:rsidRPr="003D6172">
              <w:rPr>
                <w:rFonts w:ascii="Calibri" w:hAnsi="Calibri"/>
                <w:color w:val="1F3864" w:themeColor="accent1" w:themeShade="80"/>
                <w:sz w:val="18"/>
                <w:szCs w:val="18"/>
              </w:rPr>
              <w:t>app</w:t>
            </w:r>
            <w:proofErr w:type="gramEnd"/>
            <w:r w:rsidRPr="003D6172">
              <w:rPr>
                <w:rFonts w:ascii="Calibri" w:hAnsi="Calibri"/>
                <w:color w:val="1F3864" w:themeColor="accent1" w:themeShade="80"/>
                <w:sz w:val="18"/>
                <w:szCs w:val="18"/>
              </w:rPr>
              <w:t xml:space="preserve"> móvil con vistas por rol.</w:t>
            </w:r>
          </w:p>
          <w:p w14:paraId="0D3734B9" w14:textId="77777777" w:rsidR="006E1E2D" w:rsidRPr="003D6172" w:rsidRDefault="006E1E2D" w:rsidP="002979C8">
            <w:pPr>
              <w:jc w:val="both"/>
              <w:rPr>
                <w:rFonts w:ascii="Calibri" w:hAnsi="Calibri"/>
                <w:color w:val="1F3864" w:themeColor="accent1" w:themeShade="80"/>
                <w:sz w:val="18"/>
                <w:szCs w:val="18"/>
              </w:rPr>
            </w:pPr>
          </w:p>
        </w:tc>
      </w:tr>
      <w:tr w:rsidR="002979C8" w:rsidRPr="006E3B0D" w14:paraId="0842D7FB" w14:textId="77777777" w:rsidTr="002979C8">
        <w:trPr>
          <w:trHeight w:val="1217"/>
        </w:trPr>
        <w:tc>
          <w:tcPr>
            <w:tcW w:w="1271" w:type="dxa"/>
          </w:tcPr>
          <w:p w14:paraId="42C312C1" w14:textId="13A994EF"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Datos y desarrollo</w:t>
            </w:r>
          </w:p>
        </w:tc>
        <w:tc>
          <w:tcPr>
            <w:tcW w:w="1418" w:type="dxa"/>
          </w:tcPr>
          <w:p w14:paraId="50B34DC7" w14:textId="675512BE"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Implementar base de datos, usuarios, roles y API inicial.</w:t>
            </w:r>
          </w:p>
        </w:tc>
        <w:tc>
          <w:tcPr>
            <w:tcW w:w="1134" w:type="dxa"/>
          </w:tcPr>
          <w:p w14:paraId="3901AB2F" w14:textId="38D0B2D1"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Spring Boot, Java, PostgreSQL.</w:t>
            </w:r>
          </w:p>
          <w:p w14:paraId="09BBB911" w14:textId="77777777" w:rsidR="002979C8" w:rsidRPr="003D6172" w:rsidRDefault="002979C8" w:rsidP="002979C8">
            <w:pPr>
              <w:jc w:val="both"/>
              <w:rPr>
                <w:rFonts w:ascii="Calibri" w:hAnsi="Calibri"/>
                <w:color w:val="1F3864" w:themeColor="accent1" w:themeShade="80"/>
                <w:sz w:val="18"/>
                <w:szCs w:val="18"/>
              </w:rPr>
            </w:pPr>
          </w:p>
        </w:tc>
        <w:tc>
          <w:tcPr>
            <w:tcW w:w="1134" w:type="dxa"/>
          </w:tcPr>
          <w:p w14:paraId="01B778A0" w14:textId="06648A90"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769B557C" w14:textId="67CE49A8"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Schna Germain</w:t>
            </w:r>
          </w:p>
        </w:tc>
        <w:tc>
          <w:tcPr>
            <w:tcW w:w="1276" w:type="dxa"/>
          </w:tcPr>
          <w:p w14:paraId="402B5B34" w14:textId="34B892AA"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Estructura y gestión inicial implementadas; faltan reglas críticas.</w:t>
            </w:r>
          </w:p>
        </w:tc>
        <w:tc>
          <w:tcPr>
            <w:tcW w:w="1134" w:type="dxa"/>
          </w:tcPr>
          <w:p w14:paraId="5A56ACAF" w14:textId="514BB311"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En curso</w:t>
            </w:r>
          </w:p>
        </w:tc>
        <w:tc>
          <w:tcPr>
            <w:tcW w:w="1134" w:type="dxa"/>
          </w:tcPr>
          <w:p w14:paraId="4A2BAAC3" w14:textId="1C86D3AC"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Priorizar autenticación y alertas.</w:t>
            </w:r>
          </w:p>
        </w:tc>
      </w:tr>
      <w:tr w:rsidR="002979C8" w:rsidRPr="006E3B0D" w14:paraId="61F5A7BE" w14:textId="77777777" w:rsidTr="002979C8">
        <w:trPr>
          <w:trHeight w:val="1138"/>
        </w:trPr>
        <w:tc>
          <w:tcPr>
            <w:tcW w:w="1271" w:type="dxa"/>
          </w:tcPr>
          <w:p w14:paraId="51B8C876" w14:textId="253F63A3"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Desarrollo </w:t>
            </w:r>
            <w:proofErr w:type="spellStart"/>
            <w:r w:rsidRPr="003D6172">
              <w:rPr>
                <w:rFonts w:ascii="Calibri" w:hAnsi="Calibri"/>
                <w:color w:val="1F3864" w:themeColor="accent1" w:themeShade="80"/>
                <w:sz w:val="18"/>
                <w:szCs w:val="18"/>
              </w:rPr>
              <w:t>Frontend</w:t>
            </w:r>
            <w:proofErr w:type="spellEnd"/>
          </w:p>
        </w:tc>
        <w:tc>
          <w:tcPr>
            <w:tcW w:w="1418" w:type="dxa"/>
          </w:tcPr>
          <w:p w14:paraId="38EF3CC5" w14:textId="6B92C368"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Construir panel web de operadores y administración.</w:t>
            </w:r>
          </w:p>
        </w:tc>
        <w:tc>
          <w:tcPr>
            <w:tcW w:w="1134" w:type="dxa"/>
          </w:tcPr>
          <w:p w14:paraId="0F1FCBD0" w14:textId="36938293"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Angular, </w:t>
            </w:r>
            <w:proofErr w:type="spellStart"/>
            <w:r w:rsidRPr="003D6172">
              <w:rPr>
                <w:rFonts w:ascii="Calibri" w:hAnsi="Calibri"/>
                <w:color w:val="1F3864" w:themeColor="accent1" w:themeShade="80"/>
                <w:sz w:val="18"/>
                <w:szCs w:val="18"/>
              </w:rPr>
              <w:t>TypeScript</w:t>
            </w:r>
            <w:proofErr w:type="spellEnd"/>
            <w:r w:rsidRPr="003D6172">
              <w:rPr>
                <w:rFonts w:ascii="Calibri" w:hAnsi="Calibri"/>
                <w:color w:val="1F3864" w:themeColor="accent1" w:themeShade="80"/>
                <w:sz w:val="18"/>
                <w:szCs w:val="18"/>
              </w:rPr>
              <w:t xml:space="preserve"> y SCSS</w:t>
            </w:r>
          </w:p>
          <w:p w14:paraId="4B639200" w14:textId="77777777" w:rsidR="002979C8" w:rsidRPr="003D6172" w:rsidRDefault="002979C8" w:rsidP="002979C8">
            <w:pPr>
              <w:jc w:val="both"/>
              <w:rPr>
                <w:rFonts w:ascii="Calibri" w:hAnsi="Calibri"/>
                <w:color w:val="1F3864" w:themeColor="accent1" w:themeShade="80"/>
                <w:sz w:val="18"/>
                <w:szCs w:val="18"/>
              </w:rPr>
            </w:pPr>
          </w:p>
          <w:p w14:paraId="4CFB2C9B" w14:textId="77777777" w:rsidR="002979C8" w:rsidRPr="003D6172" w:rsidRDefault="002979C8" w:rsidP="002979C8">
            <w:pPr>
              <w:jc w:val="both"/>
              <w:rPr>
                <w:rFonts w:ascii="Calibri" w:hAnsi="Calibri"/>
                <w:color w:val="1F3864" w:themeColor="accent1" w:themeShade="80"/>
                <w:sz w:val="18"/>
                <w:szCs w:val="18"/>
              </w:rPr>
            </w:pPr>
          </w:p>
        </w:tc>
        <w:tc>
          <w:tcPr>
            <w:tcW w:w="1134" w:type="dxa"/>
          </w:tcPr>
          <w:p w14:paraId="5AEB0462" w14:textId="5BFB2CB9"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051407C9" w14:textId="773F7E46"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Karl Octave</w:t>
            </w:r>
          </w:p>
        </w:tc>
        <w:tc>
          <w:tcPr>
            <w:tcW w:w="1276" w:type="dxa"/>
          </w:tcPr>
          <w:p w14:paraId="6C7B57E0" w14:textId="635A4EBE"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Pantallas y lógica preliminar; algunas vistas usan </w:t>
            </w:r>
            <w:proofErr w:type="spellStart"/>
            <w:r w:rsidRPr="003D6172">
              <w:rPr>
                <w:rFonts w:ascii="Calibri" w:hAnsi="Calibri"/>
                <w:color w:val="1F3864" w:themeColor="accent1" w:themeShade="80"/>
                <w:sz w:val="18"/>
                <w:szCs w:val="18"/>
              </w:rPr>
              <w:t>mocks</w:t>
            </w:r>
            <w:proofErr w:type="spellEnd"/>
          </w:p>
        </w:tc>
        <w:tc>
          <w:tcPr>
            <w:tcW w:w="1134" w:type="dxa"/>
          </w:tcPr>
          <w:p w14:paraId="52E70C82" w14:textId="30794E3D"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En curso</w:t>
            </w:r>
          </w:p>
        </w:tc>
        <w:tc>
          <w:tcPr>
            <w:tcW w:w="1134" w:type="dxa"/>
          </w:tcPr>
          <w:p w14:paraId="04D7B2DE" w14:textId="20C0B666"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Sin cambio en el objetivo.</w:t>
            </w:r>
          </w:p>
        </w:tc>
      </w:tr>
      <w:tr w:rsidR="002979C8" w:rsidRPr="006E3B0D" w14:paraId="360D2B3D" w14:textId="77777777" w:rsidTr="002979C8">
        <w:trPr>
          <w:trHeight w:val="1020"/>
        </w:trPr>
        <w:tc>
          <w:tcPr>
            <w:tcW w:w="1271" w:type="dxa"/>
          </w:tcPr>
          <w:p w14:paraId="7CF5DF7B" w14:textId="187CE6BB"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Desarrollo móvil</w:t>
            </w:r>
          </w:p>
        </w:tc>
        <w:tc>
          <w:tcPr>
            <w:tcW w:w="1418" w:type="dxa"/>
          </w:tcPr>
          <w:p w14:paraId="7F8B6033" w14:textId="55407D31"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Construir </w:t>
            </w:r>
            <w:proofErr w:type="gramStart"/>
            <w:r w:rsidRPr="003D6172">
              <w:rPr>
                <w:rFonts w:ascii="Calibri" w:hAnsi="Calibri"/>
                <w:color w:val="1F3864" w:themeColor="accent1" w:themeShade="80"/>
                <w:sz w:val="18"/>
                <w:szCs w:val="18"/>
              </w:rPr>
              <w:t>app</w:t>
            </w:r>
            <w:proofErr w:type="gramEnd"/>
            <w:r w:rsidRPr="003D6172">
              <w:rPr>
                <w:rFonts w:ascii="Calibri" w:hAnsi="Calibri"/>
                <w:color w:val="1F3864" w:themeColor="accent1" w:themeShade="80"/>
                <w:sz w:val="18"/>
                <w:szCs w:val="18"/>
              </w:rPr>
              <w:t xml:space="preserve"> móvil para adulto mayor y red de apoyo.</w:t>
            </w:r>
          </w:p>
        </w:tc>
        <w:tc>
          <w:tcPr>
            <w:tcW w:w="1134" w:type="dxa"/>
          </w:tcPr>
          <w:p w14:paraId="20F681BC" w14:textId="3E2F8C33"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Ionic, Angular y Capacitor.</w:t>
            </w:r>
          </w:p>
        </w:tc>
        <w:tc>
          <w:tcPr>
            <w:tcW w:w="1134" w:type="dxa"/>
          </w:tcPr>
          <w:p w14:paraId="2BDBD0DB" w14:textId="58221E51"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2AE826F2" w14:textId="12BA086C" w:rsidR="002979C8" w:rsidRPr="003D6172" w:rsidRDefault="002979C8" w:rsidP="002979C8">
            <w:pPr>
              <w:rPr>
                <w:rFonts w:ascii="Calibri" w:hAnsi="Calibri"/>
                <w:color w:val="1F3864" w:themeColor="accent1" w:themeShade="80"/>
                <w:sz w:val="18"/>
                <w:szCs w:val="18"/>
              </w:rPr>
            </w:pPr>
            <w:r w:rsidRPr="003D6172">
              <w:rPr>
                <w:rFonts w:ascii="Calibri" w:hAnsi="Calibri"/>
                <w:color w:val="1F3864" w:themeColor="accent1" w:themeShade="80"/>
                <w:sz w:val="18"/>
                <w:szCs w:val="18"/>
              </w:rPr>
              <w:t>Karl Octave</w:t>
            </w:r>
          </w:p>
        </w:tc>
        <w:tc>
          <w:tcPr>
            <w:tcW w:w="1276" w:type="dxa"/>
          </w:tcPr>
          <w:p w14:paraId="272ACD09" w14:textId="3F97D640" w:rsidR="002979C8" w:rsidRPr="003D6172" w:rsidRDefault="002979C8" w:rsidP="002979C8">
            <w:pPr>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Estructura de páginas, </w:t>
            </w:r>
            <w:proofErr w:type="spellStart"/>
            <w:r w:rsidRPr="003D6172">
              <w:rPr>
                <w:rFonts w:ascii="Calibri" w:hAnsi="Calibri"/>
                <w:color w:val="1F3864" w:themeColor="accent1" w:themeShade="80"/>
                <w:sz w:val="18"/>
                <w:szCs w:val="18"/>
              </w:rPr>
              <w:t>layout</w:t>
            </w:r>
            <w:proofErr w:type="spellEnd"/>
            <w:r w:rsidRPr="003D6172">
              <w:rPr>
                <w:rFonts w:ascii="Calibri" w:hAnsi="Calibri"/>
                <w:color w:val="1F3864" w:themeColor="accent1" w:themeShade="80"/>
                <w:sz w:val="18"/>
                <w:szCs w:val="18"/>
              </w:rPr>
              <w:t xml:space="preserve"> y navegación inicial.</w:t>
            </w:r>
          </w:p>
        </w:tc>
        <w:tc>
          <w:tcPr>
            <w:tcW w:w="1134" w:type="dxa"/>
          </w:tcPr>
          <w:p w14:paraId="300891CF" w14:textId="08F73C07"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En curso</w:t>
            </w:r>
          </w:p>
        </w:tc>
        <w:tc>
          <w:tcPr>
            <w:tcW w:w="1134" w:type="dxa"/>
          </w:tcPr>
          <w:p w14:paraId="53CE8D3C" w14:textId="1874FF5A" w:rsidR="002979C8" w:rsidRPr="003D6172" w:rsidRDefault="002979C8" w:rsidP="002979C8">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Vistas por rol en una sola </w:t>
            </w:r>
            <w:proofErr w:type="gramStart"/>
            <w:r w:rsidRPr="003D6172">
              <w:rPr>
                <w:rFonts w:ascii="Calibri" w:hAnsi="Calibri"/>
                <w:color w:val="1F3864" w:themeColor="accent1" w:themeShade="80"/>
                <w:sz w:val="18"/>
                <w:szCs w:val="18"/>
              </w:rPr>
              <w:t>app</w:t>
            </w:r>
            <w:proofErr w:type="gramEnd"/>
            <w:r w:rsidRPr="003D6172">
              <w:rPr>
                <w:rFonts w:ascii="Calibri" w:hAnsi="Calibri"/>
                <w:color w:val="1F3864" w:themeColor="accent1" w:themeShade="80"/>
                <w:sz w:val="18"/>
                <w:szCs w:val="18"/>
              </w:rPr>
              <w:t>.</w:t>
            </w:r>
          </w:p>
        </w:tc>
      </w:tr>
      <w:tr w:rsidR="003D6172" w:rsidRPr="006E3B0D" w14:paraId="102E0350" w14:textId="77777777" w:rsidTr="002979C8">
        <w:trPr>
          <w:trHeight w:val="1138"/>
        </w:trPr>
        <w:tc>
          <w:tcPr>
            <w:tcW w:w="1271" w:type="dxa"/>
          </w:tcPr>
          <w:p w14:paraId="30C4503D" w14:textId="1C0324E4"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Lógica de negocio</w:t>
            </w:r>
          </w:p>
        </w:tc>
        <w:tc>
          <w:tcPr>
            <w:tcW w:w="1418" w:type="dxa"/>
          </w:tcPr>
          <w:p w14:paraId="76470647" w14:textId="46B0F0FC" w:rsidR="003D6172" w:rsidRPr="003D6172" w:rsidRDefault="003D6172" w:rsidP="003D6172">
            <w:pPr>
              <w:jc w:val="center"/>
              <w:rPr>
                <w:rFonts w:ascii="Calibri" w:hAnsi="Calibri"/>
                <w:color w:val="1F3864" w:themeColor="accent1" w:themeShade="80"/>
                <w:sz w:val="18"/>
                <w:szCs w:val="18"/>
              </w:rPr>
            </w:pPr>
            <w:r w:rsidRPr="003D6172">
              <w:rPr>
                <w:rFonts w:ascii="Calibri" w:hAnsi="Calibri"/>
                <w:color w:val="1F3864" w:themeColor="accent1" w:themeShade="80"/>
                <w:sz w:val="18"/>
                <w:szCs w:val="18"/>
              </w:rPr>
              <w:t>Crear alertas, historial, respuesta y escalamiento.</w:t>
            </w:r>
          </w:p>
        </w:tc>
        <w:tc>
          <w:tcPr>
            <w:tcW w:w="1134" w:type="dxa"/>
          </w:tcPr>
          <w:p w14:paraId="1DC8D4FF" w14:textId="53519E7D" w:rsidR="003D6172" w:rsidRPr="003D6172" w:rsidRDefault="003D6172" w:rsidP="003D6172">
            <w:pPr>
              <w:tabs>
                <w:tab w:val="left" w:pos="505"/>
              </w:tabs>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Spring Boot, PostgreSQL, FCM previsto.</w:t>
            </w:r>
          </w:p>
        </w:tc>
        <w:tc>
          <w:tcPr>
            <w:tcW w:w="1134" w:type="dxa"/>
          </w:tcPr>
          <w:p w14:paraId="3C9FF036" w14:textId="222AA210"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5ECF1C96" w14:textId="77777777" w:rsidR="003D6172" w:rsidRPr="003D6172" w:rsidRDefault="003D6172" w:rsidP="003D6172">
            <w:pPr>
              <w:jc w:val="both"/>
              <w:rPr>
                <w:rFonts w:ascii="Calibri" w:hAnsi="Calibri"/>
                <w:color w:val="1F3864" w:themeColor="accent1" w:themeShade="80"/>
                <w:sz w:val="18"/>
                <w:szCs w:val="18"/>
              </w:rPr>
            </w:pPr>
          </w:p>
        </w:tc>
        <w:tc>
          <w:tcPr>
            <w:tcW w:w="1276" w:type="dxa"/>
          </w:tcPr>
          <w:p w14:paraId="4A887F95" w14:textId="4D867044"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Flujo definido en documentos; implementación integral pendiente.</w:t>
            </w:r>
          </w:p>
        </w:tc>
        <w:tc>
          <w:tcPr>
            <w:tcW w:w="1134" w:type="dxa"/>
          </w:tcPr>
          <w:p w14:paraId="71934FD7" w14:textId="66F170FD" w:rsidR="003D6172" w:rsidRPr="003D6172" w:rsidRDefault="003D6172" w:rsidP="003D6172">
            <w:pPr>
              <w:tabs>
                <w:tab w:val="left" w:pos="656"/>
              </w:tabs>
              <w:rPr>
                <w:rFonts w:ascii="Calibri" w:hAnsi="Calibri"/>
                <w:color w:val="1F3864" w:themeColor="accent1" w:themeShade="80"/>
                <w:sz w:val="18"/>
                <w:szCs w:val="18"/>
              </w:rPr>
            </w:pPr>
            <w:r w:rsidRPr="003D6172">
              <w:rPr>
                <w:rFonts w:ascii="Calibri" w:hAnsi="Calibri"/>
                <w:color w:val="1F3864" w:themeColor="accent1" w:themeShade="80"/>
                <w:sz w:val="18"/>
                <w:szCs w:val="18"/>
              </w:rPr>
              <w:t>En curso</w:t>
            </w:r>
          </w:p>
        </w:tc>
        <w:tc>
          <w:tcPr>
            <w:tcW w:w="1134" w:type="dxa"/>
          </w:tcPr>
          <w:p w14:paraId="2304AC28" w14:textId="77777777" w:rsidR="003D6172" w:rsidRPr="003D6172" w:rsidRDefault="003D6172" w:rsidP="003D6172">
            <w:pPr>
              <w:spacing w:after="0"/>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 xml:space="preserve">Priorizar flujo de alerta </w:t>
            </w:r>
            <w:proofErr w:type="spellStart"/>
            <w:r w:rsidRPr="003D6172">
              <w:rPr>
                <w:rFonts w:ascii="Calibri" w:hAnsi="Calibri"/>
                <w:color w:val="1F3864" w:themeColor="accent1" w:themeShade="80"/>
                <w:sz w:val="18"/>
                <w:szCs w:val="18"/>
              </w:rPr>
              <w:t>end</w:t>
            </w:r>
            <w:proofErr w:type="spellEnd"/>
            <w:r w:rsidRPr="003D6172">
              <w:rPr>
                <w:rFonts w:ascii="Calibri" w:hAnsi="Calibri"/>
                <w:color w:val="1F3864" w:themeColor="accent1" w:themeShade="80"/>
                <w:sz w:val="18"/>
                <w:szCs w:val="18"/>
              </w:rPr>
              <w:t>-to-</w:t>
            </w:r>
            <w:proofErr w:type="spellStart"/>
            <w:r w:rsidRPr="003D6172">
              <w:rPr>
                <w:rFonts w:ascii="Calibri" w:hAnsi="Calibri"/>
                <w:color w:val="1F3864" w:themeColor="accent1" w:themeShade="80"/>
                <w:sz w:val="18"/>
                <w:szCs w:val="18"/>
              </w:rPr>
              <w:t>end</w:t>
            </w:r>
            <w:proofErr w:type="spellEnd"/>
            <w:r w:rsidRPr="003D6172">
              <w:rPr>
                <w:rFonts w:ascii="Calibri" w:hAnsi="Calibri"/>
                <w:color w:val="1F3864" w:themeColor="accent1" w:themeShade="80"/>
                <w:sz w:val="18"/>
                <w:szCs w:val="18"/>
              </w:rPr>
              <w:t>.</w:t>
            </w:r>
          </w:p>
          <w:p w14:paraId="3B6AEDB5" w14:textId="77777777" w:rsidR="003D6172" w:rsidRPr="003D6172" w:rsidRDefault="003D6172" w:rsidP="003D6172">
            <w:pPr>
              <w:jc w:val="both"/>
              <w:rPr>
                <w:rFonts w:ascii="Calibri" w:hAnsi="Calibri"/>
                <w:color w:val="1F3864" w:themeColor="accent1" w:themeShade="80"/>
                <w:sz w:val="18"/>
                <w:szCs w:val="18"/>
              </w:rPr>
            </w:pPr>
          </w:p>
        </w:tc>
      </w:tr>
      <w:tr w:rsidR="003D6172" w:rsidRPr="006E3B0D" w14:paraId="3B09ECCF" w14:textId="77777777" w:rsidTr="002979C8">
        <w:trPr>
          <w:trHeight w:val="1473"/>
        </w:trPr>
        <w:tc>
          <w:tcPr>
            <w:tcW w:w="1271" w:type="dxa"/>
          </w:tcPr>
          <w:p w14:paraId="7EA82728" w14:textId="6AA4AFFD"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Aseguramiento calidad</w:t>
            </w:r>
          </w:p>
        </w:tc>
        <w:tc>
          <w:tcPr>
            <w:tcW w:w="1418" w:type="dxa"/>
          </w:tcPr>
          <w:p w14:paraId="13F321A5" w14:textId="57A84BC6" w:rsidR="003D6172" w:rsidRPr="003D6172" w:rsidRDefault="003D6172" w:rsidP="003D6172">
            <w:pPr>
              <w:jc w:val="center"/>
              <w:rPr>
                <w:rFonts w:ascii="Calibri" w:hAnsi="Calibri"/>
                <w:color w:val="1F3864" w:themeColor="accent1" w:themeShade="80"/>
                <w:sz w:val="18"/>
                <w:szCs w:val="18"/>
              </w:rPr>
            </w:pPr>
            <w:r w:rsidRPr="003D6172">
              <w:rPr>
                <w:rFonts w:ascii="Calibri" w:hAnsi="Calibri"/>
                <w:color w:val="1F3864" w:themeColor="accent1" w:themeShade="80"/>
                <w:sz w:val="18"/>
                <w:szCs w:val="18"/>
              </w:rPr>
              <w:t>Definir criterios, pruebas funcionales y registrar incidencias.</w:t>
            </w:r>
          </w:p>
        </w:tc>
        <w:tc>
          <w:tcPr>
            <w:tcW w:w="1134" w:type="dxa"/>
          </w:tcPr>
          <w:p w14:paraId="0BEE353D" w14:textId="76BA8BC6"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Casos de prueba, entorno web y móvil.</w:t>
            </w:r>
          </w:p>
          <w:p w14:paraId="715E7102" w14:textId="77777777" w:rsidR="003D6172" w:rsidRPr="003D6172" w:rsidRDefault="003D6172" w:rsidP="003D6172">
            <w:pPr>
              <w:rPr>
                <w:rFonts w:ascii="Calibri" w:hAnsi="Calibri"/>
                <w:color w:val="1F3864" w:themeColor="accent1" w:themeShade="80"/>
                <w:sz w:val="18"/>
                <w:szCs w:val="18"/>
              </w:rPr>
            </w:pPr>
          </w:p>
        </w:tc>
        <w:tc>
          <w:tcPr>
            <w:tcW w:w="1134" w:type="dxa"/>
          </w:tcPr>
          <w:p w14:paraId="4F225129" w14:textId="4F3DF7F7"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4E52E5D8" w14:textId="77777777" w:rsidR="003D6172" w:rsidRPr="003D6172" w:rsidRDefault="003D6172" w:rsidP="003D6172">
            <w:pPr>
              <w:spacing w:after="0"/>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Guilbaud Wilcinot</w:t>
            </w:r>
          </w:p>
          <w:p w14:paraId="76AADDFF" w14:textId="77777777" w:rsidR="003D6172" w:rsidRPr="003D6172" w:rsidRDefault="003D6172" w:rsidP="003D6172">
            <w:pPr>
              <w:jc w:val="both"/>
              <w:rPr>
                <w:rFonts w:ascii="Calibri" w:hAnsi="Calibri"/>
                <w:color w:val="1F3864" w:themeColor="accent1" w:themeShade="80"/>
                <w:sz w:val="18"/>
                <w:szCs w:val="18"/>
              </w:rPr>
            </w:pPr>
          </w:p>
          <w:p w14:paraId="72908069" w14:textId="77777777" w:rsidR="003D6172" w:rsidRPr="003D6172" w:rsidRDefault="003D6172" w:rsidP="003D6172">
            <w:pPr>
              <w:rPr>
                <w:rFonts w:ascii="Calibri" w:hAnsi="Calibri"/>
                <w:color w:val="1F3864" w:themeColor="accent1" w:themeShade="80"/>
                <w:sz w:val="18"/>
                <w:szCs w:val="18"/>
              </w:rPr>
            </w:pPr>
          </w:p>
        </w:tc>
        <w:tc>
          <w:tcPr>
            <w:tcW w:w="1276" w:type="dxa"/>
          </w:tcPr>
          <w:p w14:paraId="2C9B3947" w14:textId="4104B3D8"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 han efectuado verificaciones puntuales; falta batería integral.</w:t>
            </w:r>
          </w:p>
        </w:tc>
        <w:tc>
          <w:tcPr>
            <w:tcW w:w="1134" w:type="dxa"/>
          </w:tcPr>
          <w:p w14:paraId="59F11974" w14:textId="641C6008"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En curso</w:t>
            </w:r>
          </w:p>
        </w:tc>
        <w:tc>
          <w:tcPr>
            <w:tcW w:w="1134" w:type="dxa"/>
          </w:tcPr>
          <w:p w14:paraId="2DB585E8" w14:textId="0BF5A72E"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Consolidar matriz y evidencias.</w:t>
            </w:r>
          </w:p>
          <w:p w14:paraId="116A6DFB" w14:textId="77777777" w:rsidR="003D6172" w:rsidRPr="003D6172" w:rsidRDefault="003D6172" w:rsidP="003D6172">
            <w:pPr>
              <w:rPr>
                <w:rFonts w:ascii="Calibri" w:hAnsi="Calibri"/>
                <w:color w:val="1F3864" w:themeColor="accent1" w:themeShade="80"/>
                <w:sz w:val="18"/>
                <w:szCs w:val="18"/>
              </w:rPr>
            </w:pPr>
          </w:p>
        </w:tc>
      </w:tr>
      <w:tr w:rsidR="003D6172" w:rsidRPr="006E3B0D" w14:paraId="320FDA1C" w14:textId="77777777" w:rsidTr="002979C8">
        <w:trPr>
          <w:trHeight w:val="1473"/>
        </w:trPr>
        <w:tc>
          <w:tcPr>
            <w:tcW w:w="1271" w:type="dxa"/>
          </w:tcPr>
          <w:p w14:paraId="406E4CA3" w14:textId="76498DF2"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Integración y entrega</w:t>
            </w:r>
          </w:p>
        </w:tc>
        <w:tc>
          <w:tcPr>
            <w:tcW w:w="1418" w:type="dxa"/>
          </w:tcPr>
          <w:p w14:paraId="627ED138" w14:textId="39F420E8" w:rsidR="003D6172" w:rsidRPr="003D6172" w:rsidRDefault="003D6172" w:rsidP="003D6172">
            <w:pPr>
              <w:jc w:val="center"/>
              <w:rPr>
                <w:rFonts w:ascii="Calibri" w:hAnsi="Calibri"/>
                <w:color w:val="1F3864" w:themeColor="accent1" w:themeShade="80"/>
                <w:sz w:val="18"/>
                <w:szCs w:val="18"/>
              </w:rPr>
            </w:pPr>
            <w:r w:rsidRPr="003D6172">
              <w:rPr>
                <w:rFonts w:ascii="Calibri" w:hAnsi="Calibri"/>
                <w:color w:val="1F3864" w:themeColor="accent1" w:themeShade="80"/>
                <w:sz w:val="18"/>
                <w:szCs w:val="18"/>
              </w:rPr>
              <w:t>Conectar móvil, web, API y BD; realizar pruebas finales.</w:t>
            </w:r>
          </w:p>
        </w:tc>
        <w:tc>
          <w:tcPr>
            <w:tcW w:w="1134" w:type="dxa"/>
          </w:tcPr>
          <w:p w14:paraId="362D408A" w14:textId="30C82E17"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Git/GitHub, API, entorno de prueba.</w:t>
            </w:r>
          </w:p>
        </w:tc>
        <w:tc>
          <w:tcPr>
            <w:tcW w:w="1134" w:type="dxa"/>
          </w:tcPr>
          <w:p w14:paraId="0111B6E4" w14:textId="1495213B"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Según Gantt</w:t>
            </w:r>
          </w:p>
        </w:tc>
        <w:tc>
          <w:tcPr>
            <w:tcW w:w="1275" w:type="dxa"/>
          </w:tcPr>
          <w:p w14:paraId="71332679" w14:textId="77777777" w:rsidR="003D6172" w:rsidRPr="003D6172" w:rsidRDefault="003D6172" w:rsidP="003D6172">
            <w:pPr>
              <w:spacing w:after="0"/>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Guilbaud Wilcinot</w:t>
            </w:r>
          </w:p>
          <w:p w14:paraId="1FA20A9E" w14:textId="77777777" w:rsidR="003D6172" w:rsidRPr="003D6172" w:rsidRDefault="003D6172" w:rsidP="003D6172">
            <w:pPr>
              <w:spacing w:after="0"/>
              <w:jc w:val="both"/>
              <w:rPr>
                <w:rFonts w:ascii="Calibri" w:hAnsi="Calibri"/>
                <w:color w:val="1F3864" w:themeColor="accent1" w:themeShade="80"/>
                <w:sz w:val="18"/>
                <w:szCs w:val="18"/>
              </w:rPr>
            </w:pPr>
          </w:p>
        </w:tc>
        <w:tc>
          <w:tcPr>
            <w:tcW w:w="1276" w:type="dxa"/>
          </w:tcPr>
          <w:p w14:paraId="522F3E84" w14:textId="77777777" w:rsidR="003D6172" w:rsidRPr="003D6172" w:rsidRDefault="003D6172" w:rsidP="003D6172">
            <w:pPr>
              <w:spacing w:after="0"/>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Depende de completar servicios y autenticación.</w:t>
            </w:r>
          </w:p>
          <w:p w14:paraId="267E154F" w14:textId="77777777" w:rsidR="003D6172" w:rsidRPr="003D6172" w:rsidRDefault="003D6172" w:rsidP="003D6172">
            <w:pPr>
              <w:jc w:val="both"/>
              <w:rPr>
                <w:rFonts w:ascii="Calibri" w:hAnsi="Calibri"/>
                <w:color w:val="1F3864" w:themeColor="accent1" w:themeShade="80"/>
                <w:sz w:val="18"/>
                <w:szCs w:val="18"/>
              </w:rPr>
            </w:pPr>
          </w:p>
        </w:tc>
        <w:tc>
          <w:tcPr>
            <w:tcW w:w="1134" w:type="dxa"/>
          </w:tcPr>
          <w:p w14:paraId="4E0448BC" w14:textId="0C9BCEF1"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No iniciado</w:t>
            </w:r>
          </w:p>
        </w:tc>
        <w:tc>
          <w:tcPr>
            <w:tcW w:w="1134" w:type="dxa"/>
          </w:tcPr>
          <w:p w14:paraId="15672C01" w14:textId="0EE41F87" w:rsidR="003D6172" w:rsidRPr="003D6172" w:rsidRDefault="003D6172" w:rsidP="003D6172">
            <w:pPr>
              <w:jc w:val="both"/>
              <w:rPr>
                <w:rFonts w:ascii="Calibri" w:hAnsi="Calibri"/>
                <w:color w:val="1F3864" w:themeColor="accent1" w:themeShade="80"/>
                <w:sz w:val="18"/>
                <w:szCs w:val="18"/>
              </w:rPr>
            </w:pPr>
            <w:r w:rsidRPr="003D6172">
              <w:rPr>
                <w:rFonts w:ascii="Calibri" w:hAnsi="Calibri"/>
                <w:color w:val="1F3864" w:themeColor="accent1" w:themeShade="80"/>
                <w:sz w:val="18"/>
                <w:szCs w:val="18"/>
              </w:rPr>
              <w:t>Programar pruebas por escenarios.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5313032" w14:textId="1ABEA50B" w:rsidR="0003309E" w:rsidRPr="003D6172" w:rsidRDefault="0003309E" w:rsidP="003D6172">
            <w:pPr>
              <w:rPr>
                <w:rFonts w:ascii="Calibri" w:hAnsi="Calibri"/>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3D6172">
              <w:rPr>
                <w:sz w:val="15"/>
              </w:rPr>
              <w:t xml:space="preserve">: </w:t>
            </w:r>
            <w:r w:rsidR="003D6172" w:rsidRPr="003D6172">
              <w:rPr>
                <w:rFonts w:ascii="Calibri" w:hAnsi="Calibri"/>
                <w:color w:val="1F3864" w:themeColor="accent1" w:themeShade="80"/>
                <w:sz w:val="18"/>
                <w:szCs w:val="18"/>
              </w:rPr>
              <w:t>La definición temprana del MVP, la arquitectura compartida y el uso de herramientas conocidas han facilitado el trabajo. La organización por áreas nos ha permitido avanzar en paralelo. Entre las principales dificultades identificamos la configuración de entornos, la dependencia de la API para reemplazar datos simulados y la coordinación necesaria para implementar autenticación, notificaciones y escalamiento sin inconsistencias. Para abordarlas, revisamos errores por módulo, validamos cambios pequeños y dejamos registradas las tareas de integración.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47ABBD27" w14:textId="5F393F66" w:rsidR="0003309E" w:rsidRPr="00711C16"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3D6172" w:rsidRPr="003D6172">
              <w:rPr>
                <w:rFonts w:ascii="Calibri" w:hAnsi="Calibri"/>
                <w:color w:val="1F3864" w:themeColor="accent1" w:themeShade="80"/>
                <w:sz w:val="18"/>
                <w:szCs w:val="18"/>
              </w:rPr>
              <w:t>No hemos eliminado los objetivos esenciales del MVP. Ajustamos la organización de la solución móvil a una sola aplicación Ionic/Angular que presenta diferentes vistas según el rol, en lugar de mantener aplicaciones móviles separadas. También reorganizamos el orden de ejecución: completar la base de datos y la API del flujo crítico antes de validar la integración completa y los servicios externos. Los cambios buscan reducir retrabajo sin ampliar el alcance</w:t>
            </w:r>
            <w:r w:rsidR="003D6172" w:rsidRPr="003D6172">
              <w:rPr>
                <w:rFonts w:ascii="Calibri" w:hAnsi="Calibri"/>
                <w:color w:val="1F3864" w:themeColor="accent1" w:themeShade="80"/>
                <w:sz w:val="18"/>
                <w:szCs w:val="18"/>
              </w:rPr>
              <w:t>.</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45AD" w14:textId="77777777" w:rsidR="003337C3" w:rsidRDefault="003337C3" w:rsidP="0003309E">
      <w:pPr>
        <w:spacing w:after="0" w:line="240" w:lineRule="auto"/>
      </w:pPr>
      <w:r>
        <w:separator/>
      </w:r>
    </w:p>
  </w:endnote>
  <w:endnote w:type="continuationSeparator" w:id="0">
    <w:p w14:paraId="1F269102" w14:textId="77777777" w:rsidR="003337C3" w:rsidRDefault="003337C3"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4CD5" w14:textId="77777777" w:rsidR="003337C3" w:rsidRDefault="003337C3" w:rsidP="0003309E">
      <w:pPr>
        <w:spacing w:after="0" w:line="240" w:lineRule="auto"/>
      </w:pPr>
      <w:r>
        <w:separator/>
      </w:r>
    </w:p>
  </w:footnote>
  <w:footnote w:type="continuationSeparator" w:id="0">
    <w:p w14:paraId="4FA731C7" w14:textId="77777777" w:rsidR="003337C3" w:rsidRDefault="003337C3"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63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979C8"/>
    <w:rsid w:val="003337C3"/>
    <w:rsid w:val="003608EA"/>
    <w:rsid w:val="003D6172"/>
    <w:rsid w:val="00470CE4"/>
    <w:rsid w:val="004B75F6"/>
    <w:rsid w:val="00521026"/>
    <w:rsid w:val="00545F23"/>
    <w:rsid w:val="00563B43"/>
    <w:rsid w:val="00586C9C"/>
    <w:rsid w:val="005A0A7C"/>
    <w:rsid w:val="005B4D4A"/>
    <w:rsid w:val="00603474"/>
    <w:rsid w:val="00671CF4"/>
    <w:rsid w:val="00675035"/>
    <w:rsid w:val="00675A73"/>
    <w:rsid w:val="006858A7"/>
    <w:rsid w:val="00695E7C"/>
    <w:rsid w:val="006B242E"/>
    <w:rsid w:val="006E1E2D"/>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957</Words>
  <Characters>5266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karl octave</cp:lastModifiedBy>
  <cp:revision>5</cp:revision>
  <dcterms:created xsi:type="dcterms:W3CDTF">2022-08-24T18:14:00Z</dcterms:created>
  <dcterms:modified xsi:type="dcterms:W3CDTF">2026-10-22T02:22:00Z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