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gestión de interesados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ByteMart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b w:val="0"/>
          <w:i w:val="0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19/10/2024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Enfoque de gestión de los interesados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Registro de los interesados del proyecto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e impacto del proyecto sobre los interesados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Niveles de participación actuales y deseados para interesados clave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Estrategias para la gestión de los interesados del proyecto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comunicación con los interesados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Procedimiento para actualizar y refinar el plan de gestión de los interesados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30"/>
        <w:gridCol w:w="1485"/>
        <w:gridCol w:w="2670"/>
        <w:gridCol w:w="3105"/>
        <w:tblGridChange w:id="0">
          <w:tblGrid>
            <w:gridCol w:w="1530"/>
            <w:gridCol w:w="1485"/>
            <w:gridCol w:w="267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1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Cristian Ojeda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Rule="auto"/>
              <w:jc w:val="center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Equipo ByteMart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Rule="auto"/>
              <w:jc w:val="both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ByteMart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Patrocinador (Sponsor)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Duoc UC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Rule="auto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Julio Tapia / Vicente Laguna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Rule="auto"/>
        <w:rPr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Julio Tapia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Julio Tapia.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Vicente Laguna</w:t>
            </w:r>
          </w:p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19/10/2024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Vicente Laguna.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/>
      </w:pPr>
      <w:bookmarkStart w:colFirst="0" w:colLast="0" w:name="_heading=h.ke29isyxm8p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color w:val="222222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Enfoque de gestión de los interesados del proyecto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En el proyecto ByteMart, el plan de gestión de interesados se enfoca en involucrar a todas las partes interesadas para garantizar una implementación efectiva y una transición sin problemas. A continuación se detallan las estrategias específicas:</w:t>
      </w:r>
    </w:p>
    <w:p w:rsidR="00000000" w:rsidDel="00000000" w:rsidP="00000000" w:rsidRDefault="00000000" w:rsidRPr="00000000" w14:paraId="00000071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Identificación de interesados:</w:t>
      </w:r>
    </w:p>
    <w:p w:rsidR="00000000" w:rsidDel="00000000" w:rsidP="00000000" w:rsidRDefault="00000000" w:rsidRPr="00000000" w14:paraId="00000072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 realizará una identificación de los diferentes grupos y personas que se verán afectados directa o indirectamente con este proyecto.</w:t>
      </w:r>
    </w:p>
    <w:p w:rsidR="00000000" w:rsidDel="00000000" w:rsidP="00000000" w:rsidRDefault="00000000" w:rsidRPr="00000000" w14:paraId="00000073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Análisis de expectativas:</w:t>
      </w:r>
    </w:p>
    <w:p w:rsidR="00000000" w:rsidDel="00000000" w:rsidP="00000000" w:rsidRDefault="00000000" w:rsidRPr="00000000" w14:paraId="00000074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 llevará a cabo un análisis de las expectativas, necesidades y preocupaciones de cada grupo de interés.</w:t>
      </w:r>
    </w:p>
    <w:p w:rsidR="00000000" w:rsidDel="00000000" w:rsidP="00000000" w:rsidRDefault="00000000" w:rsidRPr="00000000" w14:paraId="00000075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Planificación de la gestión de interesados:</w:t>
      </w:r>
    </w:p>
    <w:p w:rsidR="00000000" w:rsidDel="00000000" w:rsidP="00000000" w:rsidRDefault="00000000" w:rsidRPr="00000000" w14:paraId="00000076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 establecerán estrategias para involucrar a los interesados en las diferentes etapas del proyecto. Se asignan roles claros y responsabilidades específicas para gestionar la comunicación y las expectativas. Habrá una priorización en la transparencia y comunicación abierta.</w:t>
      </w:r>
    </w:p>
    <w:p w:rsidR="00000000" w:rsidDel="00000000" w:rsidP="00000000" w:rsidRDefault="00000000" w:rsidRPr="00000000" w14:paraId="00000077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Comunicación continua:</w:t>
      </w:r>
    </w:p>
    <w:p w:rsidR="00000000" w:rsidDel="00000000" w:rsidP="00000000" w:rsidRDefault="00000000" w:rsidRPr="00000000" w14:paraId="00000078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 mantendrá una comunicación regular y efectiva con los interesados para entender cualquier cambio en sus expectativas y necesidades. Se 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organizarán</w:t>
      </w: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 reuniones periódicas, informes de progreso y actualizaciones regulares a través de correos electrónicos.</w:t>
      </w:r>
    </w:p>
    <w:p w:rsidR="00000000" w:rsidDel="00000000" w:rsidP="00000000" w:rsidRDefault="00000000" w:rsidRPr="00000000" w14:paraId="00000079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Seguimiento y ajustes:</w:t>
      </w:r>
    </w:p>
    <w:p w:rsidR="00000000" w:rsidDel="00000000" w:rsidP="00000000" w:rsidRDefault="00000000" w:rsidRPr="00000000" w14:paraId="0000007A">
      <w:pPr>
        <w:spacing w:after="280" w:before="280" w:lineRule="auto"/>
        <w:rPr>
          <w:rFonts w:ascii="Calibri" w:cs="Calibri" w:eastAsia="Calibri" w:hAnsi="Calibri"/>
          <w:color w:val="222222"/>
          <w:sz w:val="22"/>
          <w:szCs w:val="22"/>
        </w:rPr>
        <w:sectPr>
          <w:headerReference r:id="rId9" w:type="default"/>
          <w:footerReference r:id="rId10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Se llevará a cabo un seguimiento constante de la participación y la satisfacción de los interesados. Se evaluará la efectividad de las estrategias y planes de comunicación. En caso de detectar cambios en las expectativas o identificar conflictos, se tomarán medidas para ajustar las estrategias de comunicación.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2et92p0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Registro de los interesados del proyecto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7C">
      <w:pPr>
        <w:shd w:fill="ffffff" w:val="clear"/>
        <w:spacing w:after="0" w:lineRule="auto"/>
        <w:rPr>
          <w:b w:val="0"/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0" w:lineRule="auto"/>
        <w:rPr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97.00000000000003" w:tblpY="0"/>
        <w:tblW w:w="11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85"/>
        <w:gridCol w:w="1410"/>
        <w:gridCol w:w="825"/>
        <w:gridCol w:w="1530"/>
        <w:gridCol w:w="1595.0000000000005"/>
        <w:gridCol w:w="1344.9999999999995"/>
        <w:gridCol w:w="1425"/>
        <w:gridCol w:w="1035"/>
        <w:gridCol w:w="855"/>
        <w:tblGridChange w:id="0">
          <w:tblGrid>
            <w:gridCol w:w="1485"/>
            <w:gridCol w:w="1410"/>
            <w:gridCol w:w="825"/>
            <w:gridCol w:w="1530"/>
            <w:gridCol w:w="1595.0000000000005"/>
            <w:gridCol w:w="1344.9999999999995"/>
            <w:gridCol w:w="1425"/>
            <w:gridCol w:w="1035"/>
            <w:gridCol w:w="85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Información de 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Evaluación y clasificación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Puesto / Org. / Empresa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Requisitos / Expectativas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Fase de mayor interés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Partidario / Neutral / 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interés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666666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Que las soluciones planteadas logren satisfacer las necesidades según los requerimientos.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Todas las fases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666666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Partidario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desarrollo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Desarrolladores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Desarrolladores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666666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Que las soluciones planteadas logren satisfacer las necesidades según los requerimientos.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Todas las fases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666666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Partidario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Solicitante de solución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Solicitante de solución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666666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Recibir una solución completamente funcional.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Planificación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666666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Partidario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Usuarios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Consumidores finales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000000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Consumidores finales</w:t>
            </w:r>
          </w:p>
        </w:tc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666666" w:space="0" w:sz="10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Puesta en Marcha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666666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Partidario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  <w:tc>
          <w:tcPr>
            <w:tcBorders>
              <w:top w:color="000000" w:space="0" w:sz="8" w:val="single"/>
              <w:left w:color="666666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B5">
      <w:pPr>
        <w:shd w:fill="ffffff" w:val="clear"/>
        <w:spacing w:after="0" w:lineRule="auto"/>
        <w:rPr>
          <w:sz w:val="22"/>
          <w:szCs w:val="22"/>
        </w:rPr>
        <w:sectPr>
          <w:headerReference r:id="rId11" w:type="default"/>
          <w:type w:val="nextPage"/>
          <w:pgSz w:h="12240" w:w="15840" w:orient="landscape"/>
          <w:pgMar w:bottom="1701" w:top="1701" w:left="1418" w:right="1985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tyjcwt" w:id="6"/>
      <w:bookmarkEnd w:id="6"/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e impacto del proyecto sobre los interesados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5"/>
        <w:gridCol w:w="6645"/>
        <w:tblGridChange w:id="0">
          <w:tblGrid>
            <w:gridCol w:w="2295"/>
            <w:gridCol w:w="66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9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/ Grupo / 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BA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 del impacto que significa 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80" w:before="28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Niveles de participación actuales y deseados para interesados clave</w:t>
      </w:r>
    </w:p>
    <w:p w:rsidR="00000000" w:rsidDel="00000000" w:rsidP="00000000" w:rsidRDefault="00000000" w:rsidRPr="00000000" w14:paraId="000000C5">
      <w:pPr>
        <w:shd w:fill="ffffff" w:val="clear"/>
        <w:spacing w:after="0" w:lineRule="auto"/>
        <w:rPr>
          <w:color w:val="00b05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9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10"/>
        <w:gridCol w:w="1686"/>
        <w:gridCol w:w="1291"/>
        <w:gridCol w:w="1273"/>
        <w:gridCol w:w="1370"/>
        <w:gridCol w:w="937"/>
        <w:tblGridChange w:id="0">
          <w:tblGrid>
            <w:gridCol w:w="2410"/>
            <w:gridCol w:w="1686"/>
            <w:gridCol w:w="1291"/>
            <w:gridCol w:w="1273"/>
            <w:gridCol w:w="1370"/>
            <w:gridCol w:w="937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Desconocedor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Reticente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Neutral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A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Partidario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C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shd w:fill="ffffff" w:val="clear"/>
        <w:spacing w:after="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0" w:lineRule="auto"/>
        <w:rPr>
          <w:color w:val="008a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0" w:lineRule="auto"/>
        <w:rPr>
          <w:b w:val="1"/>
          <w:color w:val="365f9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Estrategias para la gestión de los interesados del proyecto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  <w:color w:val="008a3e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vertAlign w:val="baseline"/>
        </w:rPr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comunicación con los interesados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22222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ED">
      <w:pPr>
        <w:shd w:fill="ffffff" w:val="clear"/>
        <w:spacing w:after="0" w:lineRule="auto"/>
        <w:rPr>
          <w:color w:val="008a3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15.0" w:type="dxa"/>
        <w:jc w:val="left"/>
        <w:tblInd w:w="-7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90"/>
        <w:gridCol w:w="1875"/>
        <w:gridCol w:w="1320"/>
        <w:gridCol w:w="1470"/>
        <w:gridCol w:w="1980"/>
        <w:gridCol w:w="1980"/>
        <w:tblGridChange w:id="0">
          <w:tblGrid>
            <w:gridCol w:w="1590"/>
            <w:gridCol w:w="1875"/>
            <w:gridCol w:w="1320"/>
            <w:gridCol w:w="1470"/>
            <w:gridCol w:w="1980"/>
            <w:gridCol w:w="19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EF">
            <w:pPr>
              <w:spacing w:after="0" w:lineRule="auto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Interesado / 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0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Contenido /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Nivel 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detalle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3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Lenguaje / 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4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Motivo 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distribución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Impacto esperado en el nivel de participación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F7">
            <w:pPr>
              <w:spacing w:after="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Plazo / Frecuencia de distribución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Jefe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Comunicaciones con partes interesadas internas y externas.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Informes / Reuniones departamentales.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Alinear las tareas y operaciones a los cambios del proyecto.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Mejor comunicación y entendimiento con los stakeholders.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Mensualmente durante cada fase.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Equipo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Avances en implementación tecnológica y sus implicaciones.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Reportes técnicos / Presentaciones internas.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Comprensión y alineación con las nuevas tecnologías.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Mayor implicación y soporte para la implementación.</w:t>
            </w:r>
          </w:p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Involucramiento en el cambio y mejoras.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Semanalmente durante la fase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Clientes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Actualizaciones sobre cambios en procesos y operaciones.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Informes de comunicación / Reuniones específicas.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Alinear comunicaciones con el proyecto y áreas involucradas.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Participación efectiva.</w:t>
            </w:r>
          </w:p>
          <w:p w:rsidR="00000000" w:rsidDel="00000000" w:rsidP="00000000" w:rsidRDefault="00000000" w:rsidRPr="00000000" w14:paraId="0000010B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Involucramiento en el cambio y mejoras.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C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Quincenalmente en etapas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Usuarios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Actualizaciones técnicas y entrenamiento sobre tecnología.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F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Manuales / Sesiones de capacitación en línea.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Asegurar comprensión y uso adecuado de las nuevas tecnologías.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Participación efectiva y empleo correcto de la nueva tecnología.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Semanalmente durante la fase final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Rule="auto"/>
        <w:rPr>
          <w:rFonts w:ascii="Calibri" w:cs="Calibri" w:eastAsia="Calibri" w:hAnsi="Calibri"/>
          <w:color w:val="222222"/>
          <w:sz w:val="22"/>
          <w:szCs w:val="22"/>
          <w:vertAlign w:val="baseli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Procedimiento para actualizar y refinar el plan de gestión de los interesados</w:t>
      </w:r>
    </w:p>
    <w:p w:rsidR="00000000" w:rsidDel="00000000" w:rsidP="00000000" w:rsidRDefault="00000000" w:rsidRPr="00000000" w14:paraId="00000116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Frecuencia de Revisión: El plan de gestión de los interesados será revisado de manera regular en intervalos predefinidos, siendo la revisión mensual la frecuencia inicial durante la etapa de implementación. Se aumentará a una revisión semanal en fases críticas o de alto impacto en los interesados.</w:t>
      </w:r>
    </w:p>
    <w:p w:rsidR="00000000" w:rsidDel="00000000" w:rsidP="00000000" w:rsidRDefault="00000000" w:rsidRPr="00000000" w14:paraId="00000117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Procedimiento de Actualización: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Identificación de Cambios Relevantes: El equipo de gestión de interesados recopilará información sobre cambios significativos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Revisión del Registro de Interesados: Se actualizará el registro de interesados, identificando nuevos interesados o modificaciones en sus necesidades, expectativas, intereses y niveles de participación.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Análisis de Impacto: Se evaluará el impacto de los cambios en los interesados y se determinará cómo podría influir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Actualización del Plan de Gestión: En base a los cambios identificados, se modificarán las estrategias, herramientas de comunicación, niveles de participación y acciones planificadas para los interesados. Se documentarán estas actualizaciones en el plan.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Revisión y Aprobación: Después de la actualización, el plan revisado será sometido a revisión y aprobación por el responsable de la gestión de interesados y, en algunos casos, por el equipo directivo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Comunicación de Cambios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Se notificará a los interesados clave sobre las actualizaciones relevantes en el plan de gestión de interesados para asegurar una comprensión clara y una transición suave.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Seguimiento y Evaluación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Se realizará un seguimiento continuo de la implementación de las nuevas estrategias y tácticas, evaluando si las modificaciones han logrado los objetivos de gestión de los interesados. Los resultados se incorporarán en futuras revisiones.</w:t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Documentación y Archivo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: Se documentarán todos los cambios realizados y las fechas de revisión, manteniendo un historial de versiones del plan de gestión de los interesados para futuras referencias.</w:t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Este procedimiento asegura la adaptabilidad del plan a medida que cambian las necesidades e intereses de los involucrados en el proyecto, permitiendo una gestión efectiva y actualizada de los interesados en todo momento.</w:t>
      </w:r>
    </w:p>
    <w:p w:rsidR="00000000" w:rsidDel="00000000" w:rsidP="00000000" w:rsidRDefault="00000000" w:rsidRPr="00000000" w14:paraId="00000123">
      <w:pPr>
        <w:shd w:fill="ffffff" w:val="clear"/>
        <w:spacing w:after="0" w:lineRule="auto"/>
        <w:rPr>
          <w:color w:val="008a3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0" w:lineRule="auto"/>
        <w:rPr>
          <w:color w:val="00b05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type w:val="nextPage"/>
      <w:pgSz w:h="15840" w:w="12240" w:orient="portrait"/>
      <w:pgMar w:bottom="1418" w:top="1985" w:left="1701" w:right="1701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CRISTIAN ANDRES OJEDA MENARES" w:id="0" w:date="2024-10-20T06:58:05Z"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</w:t>
      </w:r>
    </w:p>
  </w:comment>
  <w:comment w:author="CRISTIAN ANDRES OJEDA MENARES" w:id="1" w:date="2024-10-20T06:58:19Z"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falta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13E" w15:done="0"/>
  <w15:commentEx w15:paraId="0000013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8032115" cy="23876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368043" y="3698720"/>
                        <a:ext cx="795591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8032115" cy="238760"/>
              <wp:effectExtent b="0" l="0" r="0" t="0"/>
              <wp:wrapNone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32115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6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tabs>
        <w:tab w:val="right" w:leader="dot" w:pos="882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2.xml"/><Relationship Id="rId10" Type="http://schemas.openxmlformats.org/officeDocument/2006/relationships/footer" Target="footer1.xml"/><Relationship Id="rId12" Type="http://schemas.openxmlformats.org/officeDocument/2006/relationships/header" Target="header3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1W4cwxbNnvxYE6SqYTKTIUd3TQ==">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