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Guía2. Desarrollo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500" w:tblpY="0"/>
            <w:tblW w:w="9645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4170"/>
            <w:gridCol w:w="5475"/>
            <w:tblGridChange w:id="0">
              <w:tblGrid>
                <w:gridCol w:w="4170"/>
                <w:gridCol w:w="5475"/>
              </w:tblGrid>
            </w:tblGridChange>
          </w:tblGrid>
          <w:tr>
            <w:trPr>
              <w:cantSplit w:val="0"/>
              <w:trHeight w:val="1712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0C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Resumen de avance proyecto APT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Avanzado hasta esta fecha, nos encontramos finalizando la etapa de desarrollo, en la cual se está terminando de desarrollar la APP de Escritorio e integrando y desarrollando las APIs a utilizar. Además, la documentación requerida se encuentra avanzada en un 75%, restando solo la documentación correspondiente al PDP.</w:t>
                </w:r>
              </w:p>
              <w:p w:rsidR="00000000" w:rsidDel="00000000" w:rsidP="00000000" w:rsidRDefault="00000000" w:rsidRPr="00000000" w14:paraId="0000000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WEB se encuentra en un 90% de avance, restando solo la integración de las APIs y además de algunos detalles menores.</w:t>
                </w:r>
              </w:p>
              <w:p w:rsidR="00000000" w:rsidDel="00000000" w:rsidP="00000000" w:rsidRDefault="00000000" w:rsidRPr="00000000" w14:paraId="0000000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Las etapas que ya finalizamos son las de Planificación, Análisis y diseño.</w:t>
                </w:r>
              </w:p>
            </w:tc>
          </w:tr>
          <w:tr>
            <w:trPr>
              <w:cantSplit w:val="0"/>
              <w:trHeight w:val="124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0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Objetivos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 se cambiaron los objetivos del proyecto.</w:t>
                </w:r>
              </w:p>
            </w:tc>
          </w:tr>
          <w:tr>
            <w:trPr>
              <w:cantSplit w:val="0"/>
              <w:trHeight w:val="939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Metodología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 se cambió la metodología de trabajo.</w:t>
                </w:r>
              </w:p>
            </w:tc>
          </w:tr>
          <w:tr>
            <w:trPr>
              <w:cantSplit w:val="0"/>
              <w:trHeight w:val="723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6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Evidencias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Describe la(s) evidencia(s) que presentarás en este informe de avance y justifica de qué manera esta(s) evidencia(s) permite(n) dar cuenta del desarrollo del proyecto.</w:t>
                </w:r>
              </w:p>
              <w:p w:rsidR="00000000" w:rsidDel="00000000" w:rsidP="00000000" w:rsidRDefault="00000000" w:rsidRPr="00000000" w14:paraId="00000018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caso de ser pertinente explica cómo resguardaste la calidad de tu Proyecto APT a partir de aspectos propios de tu disciplina (correcta aplicación de metodologías, actividades, herramientas, recursos propios, etc.).</w:t>
                </w:r>
              </w:p>
              <w:p w:rsidR="00000000" w:rsidDel="00000000" w:rsidP="00000000" w:rsidRDefault="00000000" w:rsidRPr="00000000" w14:paraId="00000019">
                <w:pPr>
                  <w:jc w:val="both"/>
                  <w:rPr>
                    <w:b w:val="1"/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En este apartado adjuntar la(s) evidencia(s) seleccionada(s) para ser evaluada por el docente.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A">
                <w:pPr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2. Monitoreo del Plan de Trabajo </w:t>
                </w:r>
              </w:p>
            </w:tc>
          </w:tr>
          <w:tr>
            <w:trPr>
              <w:cantSplit w:val="0"/>
              <w:trHeight w:val="2865" w:hRule="atLeast"/>
              <w:tblHeader w:val="0"/>
            </w:trPr>
            <w:tc>
              <w:tcPr>
                <w:shd w:fill="d9e2f3" w:val="clear"/>
                <w:vAlign w:val="center"/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Examina cuidadosamente tu plan de trabajo, enfocándose especialmente en la columna de estado de avance y ajustes.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-1056" w:tblpY="3525"/>
        <w:tblW w:w="1053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05"/>
        <w:gridCol w:w="1515"/>
        <w:gridCol w:w="1140"/>
        <w:gridCol w:w="885"/>
        <w:gridCol w:w="1515"/>
        <w:gridCol w:w="1275"/>
        <w:gridCol w:w="1425"/>
        <w:gridCol w:w="1170"/>
        <w:tblGridChange w:id="0">
          <w:tblGrid>
            <w:gridCol w:w="1605"/>
            <w:gridCol w:w="1515"/>
            <w:gridCol w:w="1140"/>
            <w:gridCol w:w="885"/>
            <w:gridCol w:w="1515"/>
            <w:gridCol w:w="1275"/>
            <w:gridCol w:w="1425"/>
            <w:gridCol w:w="117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gestión de requisitos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Toma de requerimientos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Computador, Trello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Karla Martinez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que los requisitos estén documentado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gestión de requisitos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Casos de Uso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Karla Martinez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casos de uso deben seguir los requisitos definidos previamente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 y diseño de software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diagrama flujo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Cristian Ojeda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diagrama de flujo deben seguir los requisitos definidos previamente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 y diseño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diagrama secuencia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Michael Marin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Asegurar que los diagramas de secuencia pueda cubrir al interacciones que tiene el sistema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 y diseño de software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arquitectura software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DrawIO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Vicente Laguna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arquitectura debe ser fácil de mantener y escalable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 y diseño de software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diagrama de base de datos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Mysql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Karla Martinez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base de datos debe ser validado para seguir con el desarrollo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acta de constitución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Plantilla acta de constitución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Karla Martinez - Cristian Ojeda - Michael Marin - Vicente Laguna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constitución debe ser aprobada por interesados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aplicación web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entorno web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Vicente laguna - Karla Martinez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Interfaz 100% funcional e integrarse a base de datos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aplicación de escritorio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entorno de escritorio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Netbeans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Cristian Ojeda - Michael Marin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Integrarse a base de datos y asegurar la gestión de recursos 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plataforma 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apis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 Api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Michel Marin - Karla Martinez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desarrollo de las apis debe ser confiable para realizar procesos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plataforma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api de pago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Fast Api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Cristian Ojeda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deben probar para asegurar la seguridad de la información para las transacciones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Automatización de procesos (RPA)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bot para realizar web scraping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Mysql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Vicente Laguna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que el bot extraiga información precisa y sin errores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datos 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datos de la información extraída en web scraping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Power BI, python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Karla Martinez - Vicente Laguna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Confirmar que los reportes generados sean útiles, para proporcionar conocimientos a partir de los datos analizados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calidad de software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correcciones en el sistema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Selenium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Karla Martinez - Cristian Ojeda - Michael Marin - Vicente Laguna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pruebas deben garantizar el correcto funcionamiento del sistema y sus procesos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840.7926432291667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calidad de software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Marcha Blanca 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Sistemas de monitoreo, ambiente de pruebas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Karla Martinez - Cristian Ojeda - Michael Marin - Vicente Laguna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Detectar problemas en el entorno real antes de subirlo a un entorno productivo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AC">
      <w:pPr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color w:val="1f3864"/>
                <w:rtl w:val="0"/>
              </w:rPr>
              <w:t xml:space="preserve">abordarás</w:t>
            </w:r>
            <w:r w:rsidDel="00000000" w:rsidR="00000000" w:rsidRPr="00000000">
              <w:rPr>
                <w:color w:val="1f3864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B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Uno de los aspectos que nos ha ayudado, es poder mostrar avances con el respectivo del profesor asignado, ya que con ello, revisamos y obtenemos el correspondiente feedback para orientarnos y saber si vamos por buen camino dentro de nuestro proyecto.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Tal vez, lo que más dificulta dentro del desarrollo de nuestro proyecto, es el tiempo que se tiene para terminar y entregar el APT finalizado, sin lugar a dudas, en una carrera contra el tiempo, ya que es bastante documentación a realizar, además de los sistemas que hay que desarrollar e integrar. En este caso, para abordar la problemática del tiempo, se han realizado algunas actividades en simultáneo.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 actividad ha sido eliminada, pero si algunas han sido modificadas en cuanto a la duración de la actividad.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momento, ninguna actividad planificada está retrasada o que no se haya realizado de acuerdo a la planificación.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6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59595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75GHv3WGo+gmVGzjUL2c60Zq6g==">CgMxLjAaHwoBMBIaChgICVIUChJ0YWJsZS50dzJrdDdhNmlzc3AyCGguZ2pkZ3hzOAByITFOTTJqSDQzZVZVRzhCV0t2cTV6RmxSbTNpZXNkR2psSw==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2024-10-17T04:33:00Z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