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CAPT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 – 04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Karla Martinez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Ubicación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/0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9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/2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Teams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Proyecto Byte Mart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42.0" w:type="dxa"/>
        <w:tblLayout w:type="fixed"/>
        <w:tblLook w:val="0000"/>
      </w:tblPr>
      <w:tblGrid>
        <w:gridCol w:w="3970"/>
        <w:gridCol w:w="2409"/>
        <w:gridCol w:w="3969"/>
        <w:tblGridChange w:id="0">
          <w:tblGrid>
            <w:gridCol w:w="3970"/>
            <w:gridCol w:w="2409"/>
            <w:gridCol w:w="3969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Cristian Ojeda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ahoma" w:cs="Tahoma" w:eastAsia="Tahoma" w:hAnsi="Tahoma"/>
                <w:color w:val="0000ff"/>
                <w:u w:val="single"/>
                <w:vertAlign w:val="baseline"/>
              </w:rPr>
            </w:pPr>
            <w:hyperlink r:id="rId7">
              <w:r w:rsidDel="00000000" w:rsidR="00000000" w:rsidRPr="00000000">
                <w:rPr>
                  <w:rFonts w:ascii="Tahoma" w:cs="Tahoma" w:eastAsia="Tahoma" w:hAnsi="Tahoma"/>
                  <w:color w:val="0000ff"/>
                  <w:u w:val="single"/>
                  <w:vertAlign w:val="baseline"/>
                  <w:rtl w:val="0"/>
                </w:rPr>
                <w:t xml:space="preserve">Cr.ojedam@duocuc.cl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Vicente Laguna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ahoma" w:cs="Tahoma" w:eastAsia="Tahoma" w:hAnsi="Tahoma"/>
                <w:color w:val="0000ff"/>
                <w:u w:val="single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vi.laguna@duocuc.cl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Michel Marin</w:t>
            </w:r>
          </w:p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Karla Martinez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Tahoma" w:cs="Tahoma" w:eastAsia="Tahoma" w:hAnsi="Tahoma"/>
                  <w:color w:val="1155cc"/>
                  <w:u w:val="single"/>
                  <w:rtl w:val="0"/>
                </w:rPr>
                <w:t xml:space="preserve">Mic.marin@duocuc.cl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kar.martinezv@duocuc.cl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Temas Tratados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Dudas sobre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720" w:right="0" w:hanging="360"/>
              <w:jc w:val="left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sistemas web y escritorio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Detalle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presentan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 de sistema web y escritorio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36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muestran avance de documentación y diagramas</w:t>
            </w:r>
          </w:p>
        </w:tc>
      </w:tr>
    </w:tbl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42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Acuerdos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Distribución de documentos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20" w:lineRule="auto"/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Se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designan documentos a desarrollar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. 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Avances en el sistema web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lineRule="auto"/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Se designa integrante para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avances de sistema web</w:t>
            </w: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Avancen en diagramas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120" w:lineRule="auto"/>
              <w:jc w:val="center"/>
              <w:rPr>
                <w:rFonts w:ascii="Tahoma" w:cs="Tahoma" w:eastAsia="Tahoma" w:hAnsi="Tahoma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designa a un integrante para realizar diagramas.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42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Compromisos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Avances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web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14/09/24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Vicente Laguna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Avances sistema de escritorio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14/09/24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Karla Martinez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Avance de documentación y diagramas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14/09/24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ind w:right="-15"/>
              <w:jc w:val="center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Cristian Ojeda y Michel Marin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4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  <w:vAlign w:val="top"/>
          </w:tcPr>
          <w:p w:rsidR="00000000" w:rsidDel="00000000" w:rsidP="00000000" w:rsidRDefault="00000000" w:rsidRPr="00000000" w14:paraId="00000051">
            <w:pPr>
              <w:ind w:left="360" w:firstLine="0"/>
              <w:jc w:val="center"/>
              <w:rPr>
                <w:rFonts w:ascii="Tahoma" w:cs="Tahoma" w:eastAsia="Tahoma" w:hAnsi="Tahoma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vertAlign w:val="baseline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1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tabs>
                <w:tab w:val="left" w:leader="none" w:pos="4740"/>
              </w:tabs>
              <w:spacing w:after="120" w:lineRule="auto"/>
              <w:ind w:left="720" w:firstLine="0"/>
              <w:jc w:val="center"/>
              <w:rPr>
                <w:rFonts w:ascii="Tahoma" w:cs="Tahoma" w:eastAsia="Tahoma" w:hAnsi="Tahoma"/>
                <w:b w:val="0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vertAlign w:val="baseline"/>
                <w:rtl w:val="0"/>
              </w:rPr>
              <w:t xml:space="preserve">Se establece reunión de trabajo para el día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14/09/24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102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5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>
        <w:vertAlign w:val="baseline"/>
      </w:rPr>
    </w:pPr>
    <w:r w:rsidDel="00000000" w:rsidR="00000000" w:rsidRPr="00000000">
      <w:rPr>
        <w:vertAlign w:val="baseline"/>
      </w:rPr>
      <w:drawing>
        <wp:inline distB="0" distT="0" distL="114300" distR="114300">
          <wp:extent cx="2428875" cy="742950"/>
          <wp:effectExtent b="0" l="0" r="0" t="0"/>
          <wp:docPr id="102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6" w:val="single"/>
        <w:insideV w:color="000000" w:space="0" w:sz="0" w:val="nil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58">
          <w:pPr>
            <w:tabs>
              <w:tab w:val="left" w:leader="none" w:pos="459"/>
            </w:tabs>
            <w:rPr>
              <w:rFonts w:ascii="Tahoma" w:cs="Tahoma" w:eastAsia="Tahoma" w:hAnsi="Tahoma"/>
              <w:b w:val="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59">
          <w:pPr>
            <w:tabs>
              <w:tab w:val="left" w:leader="none" w:pos="742"/>
            </w:tabs>
            <w:spacing w:before="40" w:lineRule="auto"/>
            <w:ind w:right="68"/>
            <w:jc w:val="right"/>
            <w:rPr>
              <w:rFonts w:ascii="Tahoma" w:cs="Tahoma" w:eastAsia="Tahoma" w:hAnsi="Tahoma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vertAlign w:val="baseline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A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s-CL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s-CL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s-CL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s-CL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s-CL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s-CL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s-CL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s-CL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1">
    <w:name w:val="TDC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2">
    <w:name w:val="TDC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3">
    <w:name w:val="TDC 3"/>
    <w:basedOn w:val="Normal"/>
    <w:next w:val="Normal"/>
    <w:autoRedefine w:val="0"/>
    <w:hidden w:val="0"/>
    <w:qFormat w:val="0"/>
    <w:pPr>
      <w:widowControl w:val="0"/>
      <w:tabs>
        <w:tab w:val="left" w:leader="none" w:pos="1440"/>
        <w:tab w:val="right" w:leader="none" w:pos="9360"/>
      </w:tabs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Encabezado">
    <w:name w:val="Encabezado"/>
    <w:basedOn w:val="Normal"/>
    <w:next w:val="Encabezad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character" w:styleId="Númerodepágina">
    <w:name w:val="Número de página"/>
    <w:basedOn w:val="Fuentedepárrafopredeter.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s-CL"/>
    </w:rPr>
  </w:style>
  <w:style w:type="paragraph" w:styleId="Mapadeldocumento">
    <w:name w:val="Mapa del documento"/>
    <w:basedOn w:val="Normal"/>
    <w:next w:val="Mapadeldocumento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4">
    <w:name w:val="TDC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5">
    <w:name w:val="TDC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6">
    <w:name w:val="TDC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7">
    <w:name w:val="TDC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8">
    <w:name w:val="TDC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DC9">
    <w:name w:val="TDC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s-CL"/>
    </w:rPr>
  </w:style>
  <w:style w:type="paragraph" w:styleId="Textoindependiente20">
    <w:name w:val="Texto independiente 2"/>
    <w:basedOn w:val="Normal"/>
    <w:next w:val="Textoindependiente20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s-CL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tabs>
        <w:tab w:val="left" w:leader="none" w:pos="360"/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Hipervínculovisitado">
    <w:name w:val="Hipervínculo visitado"/>
    <w:next w:val="Hipervínculovisitado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CL"/>
    </w:rPr>
  </w:style>
  <w:style w:type="paragraph" w:styleId="Textoindependiente3">
    <w:name w:val="Texto independiente 3"/>
    <w:basedOn w:val="Normal"/>
    <w:next w:val="Textoindependiente3"/>
    <w:autoRedefine w:val="0"/>
    <w:hidden w:val="0"/>
    <w:qFormat w:val="0"/>
    <w:pPr>
      <w:widowControl w:val="0"/>
      <w:numPr>
        <w:ilvl w:val="0"/>
        <w:numId w:val="0"/>
      </w:numPr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color w:val="000000"/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s-CL"/>
    </w:rPr>
  </w:style>
  <w:style w:type="character" w:styleId="Menciónsinresolver">
    <w:name w:val="Mención sin resolver"/>
    <w:next w:val="Menciónsinresolver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.ojedam@duocuc.cl" TargetMode="External"/><Relationship Id="rId8" Type="http://schemas.openxmlformats.org/officeDocument/2006/relationships/hyperlink" Target="mailto:Mic.marin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FY9LmtDJrPHo+pWJpIW/2H+HTA==">CgMxLjA4AHIhMXlFV240ZGxOdjJrUzN5RV9jQW0xSTN3Vks2WjU4cW9w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2021-06-05T02:19:00Z</dcterms:created>
  <dc:creator>tisal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