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</w:t>
      </w:r>
      <w:r w:rsidDel="00000000" w:rsidR="00000000" w:rsidRPr="00000000">
        <w:rPr>
          <w:b w:val="1"/>
          <w:sz w:val="48"/>
          <w:szCs w:val="48"/>
          <w:rtl w:val="0"/>
        </w:rPr>
        <w:t xml:space="preserve">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ByteMart</w:t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25/10/2024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2"/>
          <w:szCs w:val="2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m0yde9n5ehw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rsx6hkvung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3996mkz0v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Procesos de Gestión de Configuración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qdr0xby2g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hik0uuzh0d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dxp6ms0kvr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de Control de Cambios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gcf25mxe8t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Auditoría de Configuración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rbpvpuksx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Aprobación del Plan de gestión de Configuración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ByteMart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3D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25tdfebqmss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vkoe81dgpnl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80" w:before="280" w:lineRule="auto"/>
        <w:ind w:left="1" w:hanging="3"/>
        <w:rPr>
          <w:sz w:val="30"/>
          <w:szCs w:val="30"/>
        </w:rPr>
      </w:pPr>
      <w:bookmarkStart w:colFirst="0" w:colLast="0" w:name="_heading=h.m0yde9n5ehwz" w:id="2"/>
      <w:bookmarkEnd w:id="2"/>
      <w:r w:rsidDel="00000000" w:rsidR="00000000" w:rsidRPr="00000000">
        <w:rPr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49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plan de gestión de configuración tiene como objetivo definir las políticas, estándares y/o procedimientos que se utilizarán para esta gestión dentro del proyecto, nos sirve para la documentación de los requisitos de lo mencionado anteriormente.</w:t>
      </w:r>
    </w:p>
    <w:p w:rsidR="00000000" w:rsidDel="00000000" w:rsidP="00000000" w:rsidRDefault="00000000" w:rsidRPr="00000000" w14:paraId="0000004A">
      <w:pPr>
        <w:pStyle w:val="Heading1"/>
        <w:ind w:left="1" w:hanging="3"/>
        <w:rPr>
          <w:sz w:val="30"/>
          <w:szCs w:val="30"/>
        </w:rPr>
      </w:pPr>
      <w:bookmarkStart w:colFirst="0" w:colLast="0" w:name="_heading=h.grsx6hkvungp" w:id="3"/>
      <w:bookmarkEnd w:id="3"/>
      <w:r w:rsidDel="00000000" w:rsidR="00000000" w:rsidRPr="00000000">
        <w:rPr>
          <w:sz w:val="30"/>
          <w:szCs w:val="30"/>
          <w:rtl w:val="0"/>
        </w:rPr>
        <w:t xml:space="preserve">Alcance</w:t>
      </w:r>
    </w:p>
    <w:p w:rsidR="00000000" w:rsidDel="00000000" w:rsidP="00000000" w:rsidRDefault="00000000" w:rsidRPr="00000000" w14:paraId="0000004B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plan cubrirá la gestión de configuración para todos los elementos del proyecto, incluyendo los 4 módulos entregables, con su respectivo proceso, documentación, responsables y aceptaciones. </w:t>
      </w:r>
    </w:p>
    <w:p w:rsidR="00000000" w:rsidDel="00000000" w:rsidP="00000000" w:rsidRDefault="00000000" w:rsidRPr="00000000" w14:paraId="0000004C">
      <w:pPr>
        <w:pStyle w:val="Heading1"/>
        <w:ind w:left="1" w:hanging="3"/>
        <w:rPr>
          <w:sz w:val="30"/>
          <w:szCs w:val="30"/>
        </w:rPr>
      </w:pPr>
      <w:bookmarkStart w:colFirst="0" w:colLast="0" w:name="_heading=h.343996mkz0vj" w:id="4"/>
      <w:bookmarkEnd w:id="4"/>
      <w:r w:rsidDel="00000000" w:rsidR="00000000" w:rsidRPr="00000000">
        <w:rPr>
          <w:sz w:val="30"/>
          <w:szCs w:val="30"/>
          <w:rtl w:val="0"/>
        </w:rPr>
        <w:t xml:space="preserve">Procesos de Gestión de Configuración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Configuración: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definen los elementos que serán controlados.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Cambios: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Evaluar, autorizar y monitorear los cambios propuestos de configuración.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Proceso en el cual se monitorea y gestiona las diferentes versiones, a medida que pasa el tiempo de los elementos de configuración.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Informes de Estado: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definen políticas de entrega de informes de cambios de los elementos de la configuración, estableciendo frecuencia, quién será el encargado de realizar los informes y presentarlos al jefe del proyecto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Auditorías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Configuración: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Proceso de formalidad para evaluar la integridad, conformidad y eficacia de los elementos de configuración y todo lo asociado.</w:t>
      </w:r>
    </w:p>
    <w:p w:rsidR="00000000" w:rsidDel="00000000" w:rsidP="00000000" w:rsidRDefault="00000000" w:rsidRPr="00000000" w14:paraId="00000052">
      <w:pPr>
        <w:pStyle w:val="Heading1"/>
        <w:ind w:left="1" w:hanging="3"/>
        <w:rPr>
          <w:sz w:val="30"/>
          <w:szCs w:val="30"/>
        </w:rPr>
      </w:pPr>
      <w:bookmarkStart w:colFirst="0" w:colLast="0" w:name="_heading=h.lqdr0xby2grq" w:id="5"/>
      <w:bookmarkEnd w:id="5"/>
      <w:r w:rsidDel="00000000" w:rsidR="00000000" w:rsidRPr="00000000">
        <w:rPr>
          <w:sz w:val="30"/>
          <w:szCs w:val="30"/>
          <w:rtl w:val="0"/>
        </w:rPr>
        <w:t xml:space="preserve">Roles y Responsabilidades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Jefe de Proyecto: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Encargado de evaluar y aprobar los cambios.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Jefe de Configuración: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Desarrolla los entregables necesarios de configuración.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Planifica, identifica, controla, realiza seguimientos y auditoría de los elementos de configuración. Está presente en todo el proceso de Configuración.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Gestor de cambios: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Encargado de evaluar el impacto y riesgos de los cambios realizados.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1" w:hanging="3"/>
        <w:rPr>
          <w:sz w:val="30"/>
          <w:szCs w:val="30"/>
        </w:rPr>
      </w:pPr>
      <w:bookmarkStart w:colFirst="0" w:colLast="0" w:name="_heading=h.shik0uuzh0dl" w:id="6"/>
      <w:bookmarkEnd w:id="6"/>
      <w:r w:rsidDel="00000000" w:rsidR="00000000" w:rsidRPr="00000000">
        <w:rPr>
          <w:sz w:val="30"/>
          <w:szCs w:val="30"/>
          <w:rtl w:val="0"/>
        </w:rPr>
        <w:t xml:space="preserve">Herramientas y Tecnologías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Existen diversas herramientas tecnológicas que facilitan la gestión de configuración y el control de versiones. En este proyecto se utilizará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un sistema de control de versiones que optimiza el manejo y seguimiento de los cambios, además de automatizar tareas relacionadas con la configuración y gestión de la infraestructura.</w:t>
      </w:r>
    </w:p>
    <w:p w:rsidR="00000000" w:rsidDel="00000000" w:rsidP="00000000" w:rsidRDefault="00000000" w:rsidRPr="00000000" w14:paraId="0000005A">
      <w:pPr>
        <w:spacing w:after="240" w:befor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left="1" w:hanging="3"/>
        <w:rPr>
          <w:sz w:val="30"/>
          <w:szCs w:val="30"/>
        </w:rPr>
      </w:pPr>
      <w:bookmarkStart w:colFirst="0" w:colLast="0" w:name="_heading=h.bdxp6ms0kvrs" w:id="7"/>
      <w:bookmarkEnd w:id="7"/>
      <w:r w:rsidDel="00000000" w:rsidR="00000000" w:rsidRPr="00000000">
        <w:rPr>
          <w:sz w:val="30"/>
          <w:szCs w:val="30"/>
          <w:rtl w:val="0"/>
        </w:rPr>
        <w:t xml:space="preserve">Procedimientos de Control de Cambios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procedimientos de Control de Cambios deben ser presentados de manera formal, a través de un informe 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presentación a las partes interesadas, explicando todo lo que conlleva el cambio a realizar.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Existe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equipo el cual debe evaluar este cambio, considerando el impacto, técnica, costos y plazos.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cambio debe ser revisado y aprobado por todas las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interesadas del proyecto, para su posterior rechazo o aceptación.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cambio es aceptado, le corresponde su posterior seguimiento, respecto a su funcionalidad y eficiencia.</w:t>
      </w:r>
    </w:p>
    <w:p w:rsidR="00000000" w:rsidDel="00000000" w:rsidP="00000000" w:rsidRDefault="00000000" w:rsidRPr="00000000" w14:paraId="00000061">
      <w:pPr>
        <w:pStyle w:val="Heading1"/>
        <w:ind w:left="1" w:hanging="3"/>
        <w:rPr>
          <w:sz w:val="30"/>
          <w:szCs w:val="30"/>
        </w:rPr>
      </w:pPr>
      <w:bookmarkStart w:colFirst="0" w:colLast="0" w:name="_heading=h.vgcf25mxe8tr" w:id="8"/>
      <w:bookmarkEnd w:id="8"/>
      <w:r w:rsidDel="00000000" w:rsidR="00000000" w:rsidRPr="00000000">
        <w:rPr>
          <w:sz w:val="30"/>
          <w:szCs w:val="30"/>
          <w:rtl w:val="0"/>
        </w:rPr>
        <w:t xml:space="preserve">Auditoría de Configuración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Las auditorías para evaluar la conformidad, eficacia e integridad de la gestión de configuración, se realizan de forma semestral, con posibilidades de realizarla cuando se requiera.</w:t>
      </w:r>
    </w:p>
    <w:p w:rsidR="00000000" w:rsidDel="00000000" w:rsidP="00000000" w:rsidRDefault="00000000" w:rsidRPr="00000000" w14:paraId="00000063">
      <w:pPr>
        <w:pStyle w:val="Heading1"/>
        <w:ind w:left="1" w:hanging="3"/>
        <w:rPr>
          <w:sz w:val="30"/>
          <w:szCs w:val="30"/>
        </w:rPr>
      </w:pPr>
      <w:bookmarkStart w:colFirst="0" w:colLast="0" w:name="_heading=h.lkrbpvpuksxf" w:id="9"/>
      <w:bookmarkEnd w:id="9"/>
      <w:r w:rsidDel="00000000" w:rsidR="00000000" w:rsidRPr="00000000">
        <w:rPr>
          <w:sz w:val="30"/>
          <w:szCs w:val="30"/>
          <w:rtl w:val="0"/>
        </w:rPr>
        <w:t xml:space="preserve">Aprobación del Plan de gestión de Configuración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Vicente Laguna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Vicente 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Julio Tapia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Julio T.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76200</wp:posOffset>
              </wp:positionV>
              <wp:extent cx="5913120" cy="3530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76200</wp:posOffset>
              </wp:positionV>
              <wp:extent cx="5913120" cy="3530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3120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bXes1wUq4XSyfTAP+K8uF9IiyA==">CgMxLjAyDmguMjV0ZGZlYnFtc3NrMg5oLnZrb2U4MWRncG5sMzIOaC5tMHlkZTluNWVod3oyDmguZ3JzeDZoa3Z1bmdwMg5oLjM0Mzk5Nm1rejB2ajIOaC5scWRyMHhieTJncnEyDmguc2hpazB1dXpoMGRsMg5oLmJkeHA2bXMwa3ZyczIOaC52Z2NmMjVteGU4dHIyDmgubGtyYnB2cHVrc3hmOAByITEwRVZ5VC1jY1JXbFBXNS1IVlVIX2dPekkyaDR4SFVzaQ==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