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46" w:lineRule="auto"/>
        <w:ind w:left="3950" w:right="0" w:firstLine="395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Plan de Gestión Recursos</w:t>
      </w:r>
      <w:r w:rsidDel="00000000" w:rsidR="00000000" w:rsidRPr="00000000">
        <w:rPr>
          <w:sz w:val="54"/>
          <w:szCs w:val="5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del Proyecto</w:t>
      </w:r>
    </w:p>
    <w:p w:rsidR="00000000" w:rsidDel="00000000" w:rsidP="00000000" w:rsidRDefault="00000000" w:rsidRPr="00000000" w14:paraId="00000016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Versión 1.0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37" w:lineRule="auto"/>
        <w:ind w:left="163" w:right="412" w:firstLine="0"/>
        <w:jc w:val="center"/>
        <w:rPr>
          <w:sz w:val="50"/>
          <w:szCs w:val="50"/>
        </w:rPr>
      </w:pPr>
      <w:r w:rsidDel="00000000" w:rsidR="00000000" w:rsidRPr="00000000">
        <w:rPr>
          <w:color w:val="00af4f"/>
          <w:sz w:val="50"/>
          <w:szCs w:val="50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09" w:tblpY="110"/>
        <w:tblW w:w="834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171"/>
        <w:gridCol w:w="4171"/>
        <w:tblGridChange w:id="0">
          <w:tblGrid>
            <w:gridCol w:w="4171"/>
            <w:gridCol w:w="4171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Preparado Por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Cristian Ojeda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2970.4999999999995" w:tblpY="0"/>
        <w:tblW w:w="8419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806"/>
        <w:gridCol w:w="2806"/>
        <w:gridCol w:w="2807"/>
        <w:tblGridChange w:id="0">
          <w:tblGrid>
            <w:gridCol w:w="2806"/>
            <w:gridCol w:w="2806"/>
            <w:gridCol w:w="2807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pgSz w:h="20140" w:w="15560" w:orient="portrait"/>
          <w:pgMar w:bottom="280" w:top="1720" w:left="740" w:right="460" w:header="119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Plan de Gestión de Recursos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0.000000000000284" w:tblpY="0"/>
        <w:tblW w:w="1384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115"/>
        <w:gridCol w:w="2085"/>
        <w:gridCol w:w="1695"/>
        <w:gridCol w:w="1275"/>
        <w:gridCol w:w="2040"/>
        <w:gridCol w:w="1860"/>
        <w:gridCol w:w="2775"/>
        <w:tblGridChange w:id="0">
          <w:tblGrid>
            <w:gridCol w:w="2115"/>
            <w:gridCol w:w="2085"/>
            <w:gridCol w:w="1695"/>
            <w:gridCol w:w="1275"/>
            <w:gridCol w:w="2040"/>
            <w:gridCol w:w="1860"/>
            <w:gridCol w:w="277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NOMBRE DEL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ByteMart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PREPARADO POR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Cristian Ojeda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JEFE DEL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Vicente Laguna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27/10/2024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Entregable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Fase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Recurso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% Asignación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Desde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Hasta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Programadores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ASUS A15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15%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9 septiembre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30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App de Escritorio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Programadores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ASUS A15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2**</w:t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15%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 octubre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11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Administrador base de datos</w:t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Ingeniero de Seguridad</w:t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ASUS A15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2**</w:t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           20%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9 septiembre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30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Creación e integración de APIs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Programadores</w:t>
            </w:r>
          </w:p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Ingeniero de Seguridad</w:t>
            </w:r>
          </w:p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2**</w:t>
            </w:r>
          </w:p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14 octubre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22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Códigos de Automatización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Especialista RPA.</w:t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Programador</w:t>
            </w:r>
          </w:p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Analista de Datos</w:t>
            </w:r>
          </w:p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ASUS A15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2**</w:t>
            </w:r>
          </w:p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2**</w:t>
            </w:r>
          </w:p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23 octubre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 noviembre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Todas las fases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Especialista en gestión de proyecto</w:t>
            </w:r>
          </w:p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Arquitecto de sistema</w:t>
            </w:r>
          </w:p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ASUS A15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1**</w:t>
            </w:r>
          </w:p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3**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12 agosto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22 noviembre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15% restante de los recursos para las otras actividades.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RRHH</w:t>
      </w:r>
    </w:p>
    <w:tbl>
      <w:tblPr>
        <w:tblStyle w:val="Table4"/>
        <w:tblW w:w="1435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4356"/>
        <w:tblGridChange w:id="0">
          <w:tblGrid>
            <w:gridCol w:w="14356"/>
          </w:tblGrid>
        </w:tblGridChange>
      </w:tblGrid>
      <w:tr>
        <w:trPr>
          <w:cantSplit w:val="0"/>
          <w:trHeight w:val="2084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¿Cuál es el objetivo de este documento?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propósito de este documento es proporcionar un plan para la gestión de recursos del proyecto </w:t>
            </w:r>
            <w:r w:rsidDel="00000000" w:rsidR="00000000" w:rsidRPr="00000000">
              <w:rPr>
                <w:color w:val="000000"/>
                <w:rtl w:val="0"/>
              </w:rPr>
              <w:t xml:space="preserve">ByteMart</w:t>
            </w:r>
            <w:r w:rsidDel="00000000" w:rsidR="00000000" w:rsidRPr="00000000">
              <w:rPr>
                <w:color w:val="000000"/>
                <w:rtl w:val="0"/>
              </w:rPr>
              <w:t xml:space="preserve">. El documento identifica los recursos necesarios para completar el proyecto, así como la asignación de recursos a las actividades del proyecto.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documento es importante porque ayuda a garantizar que el proyecto tenga los recursos necesarios para completarse dentro del presupuesto y el cronograma establecidos. El documento también ayuda a evitar la escasez de recursos, que puede retrasar o incluso detener el proyecto.</w:t>
            </w:r>
          </w:p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tbl>
      <w:tblPr>
        <w:tblStyle w:val="Table5"/>
        <w:tblW w:w="1435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4350"/>
        <w:tblGridChange w:id="0">
          <w:tblGrid>
            <w:gridCol w:w="14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presente informe busca informar sobre la gestión de las características de los entregables y los principales responsables de cada etapa del proyecto, junto con los roles y sus responsabilidades en el proyecto “</w:t>
            </w:r>
            <w:r w:rsidDel="00000000" w:rsidR="00000000" w:rsidRPr="00000000">
              <w:rPr>
                <w:color w:val="000000"/>
                <w:rtl w:val="0"/>
              </w:rPr>
              <w:t xml:space="preserve">ByteMart</w:t>
            </w:r>
            <w:r w:rsidDel="00000000" w:rsidR="00000000" w:rsidRPr="00000000">
              <w:rPr>
                <w:color w:val="000000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6"/>
        <w:tblW w:w="1094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Comité de Control de la Configuración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Cambios, Gestión de Versiones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Proyecto, Gestión del Equipo, Comunicación, Gestión de Recursos, Gestión de Riesgos, Control del Proyecto, Cierre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Funcionalidad, Usabilidad, Rendimiento, Seguridad y de Compatibilidad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Arquitecto de Sistemas 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Programadores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Software WEB y de Escritorio, Optimización de 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Ingenieros en Seguridad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Especialista en brindar seguridad a los entregables.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de Datos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Especialista en analizar y visualizar datos extraídos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RPA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Especialista en códigos de automatización RPA.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BD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bases de datos que almacenan datos para inteligencia empresarial o aplicaciones de toma de decisiones.</w:t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103">
      <w:pPr>
        <w:widowControl w:val="1"/>
        <w:spacing w:after="280" w:before="280" w:lineRule="auto"/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7">
            <w:pPr>
              <w:pStyle w:val="Heading2"/>
              <w:keepNext w:val="0"/>
              <w:keepLines w:val="0"/>
              <w:widowControl w:val="1"/>
              <w:spacing w:after="280" w:before="0" w:lineRule="auto"/>
              <w:ind w:hanging="1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Style w:val="Heading2"/>
              <w:keepNext w:val="0"/>
              <w:keepLines w:val="0"/>
              <w:widowControl w:val="1"/>
              <w:spacing w:after="280" w:before="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65f91"/>
                <w:sz w:val="24"/>
                <w:szCs w:val="24"/>
                <w:rtl w:val="0"/>
              </w:rPr>
              <w:t xml:space="preserve">Vicente Laguna / Jefe de Proyecto</w:t>
            </w:r>
          </w:p>
          <w:p w:rsidR="00000000" w:rsidDel="00000000" w:rsidP="00000000" w:rsidRDefault="00000000" w:rsidRPr="00000000" w14:paraId="00000109">
            <w:pPr>
              <w:pStyle w:val="Heading2"/>
              <w:keepNext w:val="0"/>
              <w:keepLines w:val="0"/>
              <w:widowControl w:val="1"/>
              <w:spacing w:after="0" w:before="28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A">
            <w:pPr>
              <w:pStyle w:val="Heading2"/>
              <w:keepNext w:val="0"/>
              <w:keepLines w:val="0"/>
              <w:widowControl w:val="1"/>
              <w:spacing w:after="0" w:before="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bookmarkStart w:colFirst="0" w:colLast="0" w:name="_heading=h.oot6fh13gqgk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Style w:val="Heading2"/>
              <w:keepNext w:val="0"/>
              <w:keepLines w:val="0"/>
              <w:widowControl w:val="1"/>
              <w:spacing w:after="0" w:before="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bookmarkStart w:colFirst="0" w:colLast="0" w:name="_heading=h.wmot1ph2rkzf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Style w:val="Heading2"/>
              <w:keepNext w:val="0"/>
              <w:keepLines w:val="0"/>
              <w:widowControl w:val="1"/>
              <w:spacing w:after="0" w:before="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bookmarkStart w:colFirst="0" w:colLast="0" w:name="_heading=h.i6ecu36z25gh" w:id="3"/>
            <w:bookmarkEnd w:id="3"/>
            <w:r w:rsidDel="00000000" w:rsidR="00000000" w:rsidRPr="00000000">
              <w:rPr>
                <w:b w:val="0"/>
                <w:color w:val="365f91"/>
                <w:sz w:val="24"/>
                <w:szCs w:val="24"/>
                <w:rtl w:val="0"/>
              </w:rPr>
              <w:t xml:space="preserve">27/10/2024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Style w:val="Heading2"/>
              <w:keepNext w:val="0"/>
              <w:keepLines w:val="0"/>
              <w:widowControl w:val="1"/>
              <w:spacing w:after="0" w:before="0" w:lineRule="auto"/>
              <w:ind w:hanging="1"/>
              <w:rPr>
                <w:color w:val="365f91"/>
                <w:sz w:val="24"/>
                <w:szCs w:val="24"/>
              </w:rPr>
            </w:pPr>
            <w:bookmarkStart w:colFirst="0" w:colLast="0" w:name="_heading=h.sa3h82j4v9e3" w:id="4"/>
            <w:bookmarkEnd w:id="4"/>
            <w:r w:rsidDel="00000000" w:rsidR="00000000" w:rsidRPr="00000000">
              <w:rPr>
                <w:b w:val="0"/>
                <w:color w:val="365f91"/>
                <w:sz w:val="24"/>
                <w:szCs w:val="24"/>
              </w:rPr>
              <w:drawing>
                <wp:inline distB="114300" distT="114300" distL="114300" distR="114300">
                  <wp:extent cx="1771650" cy="9906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widowControl w:val="1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20140" w:w="15560" w:orient="portrait"/>
      <w:pgMar w:bottom="280" w:top="1720" w:left="740" w:right="460" w:header="119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6196013</wp:posOffset>
              </wp:positionH>
              <wp:positionV relativeFrom="page">
                <wp:posOffset>762671</wp:posOffset>
              </wp:positionV>
              <wp:extent cx="2952751" cy="81721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10963" y="3619028"/>
                        <a:ext cx="187007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6.99999809265137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ByteMart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891.0000610351562" w:right="0" w:firstLine="3782.000122070312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Versión 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6196013</wp:posOffset>
              </wp:positionH>
              <wp:positionV relativeFrom="page">
                <wp:posOffset>762671</wp:posOffset>
              </wp:positionV>
              <wp:extent cx="2952751" cy="81721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2751" cy="817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ind w:left="3950"/>
    </w:pPr>
    <w:rPr>
      <w:sz w:val="84"/>
      <w:szCs w:val="84"/>
    </w:rPr>
  </w:style>
  <w:style w:type="paragraph" w:styleId="Prrafodelista">
    <w:name w:val="List Paragraph"/>
    <w:basedOn w:val="Normal"/>
    <w:uiPriority w:val="1"/>
    <w:qFormat w:val="1"/>
    <w:pPr>
      <w:ind w:left="1321" w:hanging="122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0AEC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AEC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59"/>
    <w:rsid w:val="00BE0A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dsj5oZwmEtKXc5EHfcKkaLW5+A==">CgMxLjAyCWguMzBqMHpsbDIOaC5vb3Q2ZmgxM2dxZ2syDmgud21vdDFwaDJya3pmMg5oLmk2ZWN1MzZ6MjVnaDIOaC5zYTNoODJqNHY5ZTM4AHIhMUVWWkcwdk94cUM2MklFNFpWeElrM0tEbHdLdFpHX2kt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2022-05-21T23:00:00Z</dcterms:created>
  <dc:creator>Domingo Sanz Saez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</Properties>
</file>