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gestión de los interesados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interesados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e impacto del proyecto sobre los interesados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participación actuales y deseados para interesados clave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Estrategias para la gestión de los interesados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comunicación con los interesados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para actualizar y refinar el plan de gestión de los interesados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1485"/>
        <w:gridCol w:w="2670"/>
        <w:gridCol w:w="3105"/>
        <w:tblGridChange w:id="0">
          <w:tblGrid>
            <w:gridCol w:w="1530"/>
            <w:gridCol w:w="1485"/>
            <w:gridCol w:w="267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Ojeda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ByteMart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Patrocinador (Sponsor)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Tapia / Vicente Laguna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bookmarkStart w:colFirst="0" w:colLast="0" w:name="_heading=h.ke29isyxm8p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En el proyecto ByteMart, el plan de gestión de interesados se enfoca en involucrar a todas las partes interesadas para garantizar una implementación efectiva y una transición sin problemas. A continuación se detallan las estrategias específicas: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Identificación de interesados:</w:t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realizará una identificación de los diferentes grupos y personas que se verán afectados directa o indirectamente con este proyecto.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Análisis de expectativas: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llevará a cabo un análisis de las expectativas, necesidades y preocupaciones de cada grupo de interés.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Planificación de la gestión de interesados: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establecerán estrategias para involucrar a los interesados en las diferentes etapas del proyecto. Se asignan roles claros y responsabilidades específicas para gestionar la comunicación y las expectativas. Habrá una priorización en la transparencia y comunicación abierta.</w:t>
      </w:r>
    </w:p>
    <w:p w:rsidR="00000000" w:rsidDel="00000000" w:rsidP="00000000" w:rsidRDefault="00000000" w:rsidRPr="00000000" w14:paraId="00000077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Comunicación continua: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mantendrá una comunicación regular y efectiva con los interesados para entender cualquier cambio en sus expectativas y necesidades. Se 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organizarán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 reuniones periódicas, informes de progreso y actualizaciones regulares a través de correos electrónicos.</w:t>
      </w:r>
    </w:p>
    <w:p w:rsidR="00000000" w:rsidDel="00000000" w:rsidP="00000000" w:rsidRDefault="00000000" w:rsidRPr="00000000" w14:paraId="00000079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Seguimiento y ajustes: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llevará a cabo un seguimiento constante de la participación y la satisfacción de los interesados. Se evaluará la efectividad de las estrategias y planes de comunicación. En caso de detectar cambios en las expectativas o identificar conflictos, se tomarán medidas para ajustar las estrategias de comunicación.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b w:val="0"/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97.00000000000003" w:tblpY="0"/>
        <w:tblW w:w="11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410"/>
        <w:gridCol w:w="825"/>
        <w:gridCol w:w="1530"/>
        <w:gridCol w:w="1595.0000000000005"/>
        <w:gridCol w:w="1344.9999999999995"/>
        <w:gridCol w:w="1425"/>
        <w:gridCol w:w="1035"/>
        <w:gridCol w:w="855"/>
        <w:tblGridChange w:id="0">
          <w:tblGrid>
            <w:gridCol w:w="1485"/>
            <w:gridCol w:w="1410"/>
            <w:gridCol w:w="825"/>
            <w:gridCol w:w="1530"/>
            <w:gridCol w:w="1595.0000000000005"/>
            <w:gridCol w:w="1344.9999999999995"/>
            <w:gridCol w:w="1425"/>
            <w:gridCol w:w="1035"/>
            <w:gridCol w:w="8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 las soluciones planteadas logren satisfacer las necesidades según los requerimientos.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Todas las fases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 las soluciones planteadas logren satisfacer las necesidades según los requerimientos.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Todas las fases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Solicitante de solución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Solicitante de solución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Recibir una solución completamente funcional.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Consumidores finales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Consumidores finales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Puesta en Marcha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sz w:val="22"/>
          <w:szCs w:val="22"/>
        </w:rPr>
        <w:sectPr>
          <w:headerReference r:id="rId9" w:type="default"/>
          <w:type w:val="nextPage"/>
          <w:pgSz w:h="12240" w:w="15840" w:orient="landscape"/>
          <w:pgMar w:bottom="1701" w:top="1701" w:left="1418" w:right="198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8a3e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e impacto del proyecto sobre los interesados</w:t>
      </w: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6645"/>
        <w:tblGridChange w:id="0">
          <w:tblGrid>
            <w:gridCol w:w="229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Simplificación de la supervisión y reducción de errores, permitiéndole enfocarse en decisiones estratégicas.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Reducción de tareas repetitivas a largo plazo y oportunidad de aprender nuevas tecnologías en RPA y APIs.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Experiencia de compra más ágil y confiable, con información actualizada de productos y notificaciones personalizadas.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Uso más rápido y eficiente de la plataforma, con menos errores y acceso a reportes para decisiones informadas.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Niveles de participación actuales y deseados para interesados clave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Estrategias para la gestión de los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Comunicación continua.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Involucramiento en decisiones clave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Capacitación y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heading=h.10ihy14siwpf" w:id="8"/>
      <w:bookmarkEnd w:id="8"/>
      <w:r w:rsidDel="00000000" w:rsidR="00000000" w:rsidRPr="00000000">
        <w:rPr>
          <w:sz w:val="22"/>
          <w:szCs w:val="22"/>
          <w:rtl w:val="0"/>
        </w:rPr>
        <w:t xml:space="preserve">Feedback constante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heading=h.vtopayu4zb3b" w:id="9"/>
      <w:bookmarkEnd w:id="9"/>
      <w:r w:rsidDel="00000000" w:rsidR="00000000" w:rsidRPr="00000000">
        <w:rPr>
          <w:sz w:val="22"/>
          <w:szCs w:val="22"/>
          <w:rtl w:val="0"/>
        </w:rPr>
        <w:t xml:space="preserve">Soporte técnico y atención a usuarios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bookmarkStart w:colFirst="0" w:colLast="0" w:name="_heading=h.vq3keb93ac2" w:id="10"/>
      <w:bookmarkEnd w:id="10"/>
      <w:r w:rsidDel="00000000" w:rsidR="00000000" w:rsidRPr="00000000">
        <w:rPr>
          <w:sz w:val="22"/>
          <w:szCs w:val="22"/>
          <w:rtl w:val="0"/>
        </w:rPr>
        <w:t xml:space="preserve">Actualizaciones informativas</w:t>
      </w:r>
    </w:p>
    <w:p w:rsidR="00000000" w:rsidDel="00000000" w:rsidP="00000000" w:rsidRDefault="00000000" w:rsidRPr="00000000" w14:paraId="000000E9">
      <w:pPr>
        <w:rPr/>
      </w:pPr>
      <w:bookmarkStart w:colFirst="0" w:colLast="0" w:name="_heading=h.6dmoj7y3tx1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bookmarkStart w:colFirst="0" w:colLast="0" w:name="_heading=h.vc3x9ivbbp8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bookmarkStart w:colFirst="0" w:colLast="0" w:name="_heading=h.soog1xb2odi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1875"/>
        <w:gridCol w:w="1320"/>
        <w:gridCol w:w="1470"/>
        <w:gridCol w:w="1980"/>
        <w:gridCol w:w="1980"/>
        <w:tblGridChange w:id="0">
          <w:tblGrid>
            <w:gridCol w:w="1590"/>
            <w:gridCol w:w="1875"/>
            <w:gridCol w:w="1320"/>
            <w:gridCol w:w="147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 /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Nivel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Lenguaje / 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Motivo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distribución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Impacto esperado en el nivel de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/ Frecuencia de distribución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Comunicaciones con partes interesadas internas y externas.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/ Reuniones departamentales.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Alinear las tareas y operaciones a los cambios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Mejor comunicación y entendimiento con los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Mensualmente durante cada fase.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Avances en implementación tecnológica y sus implicaciones.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Reportes técnicos / Presentaciones internas.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Comprensión y alineación con las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Mayor implicación y soporte para la implementación.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Involucramiento en el cambio y mejoras.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Semanalmente durante la fase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Actualizaciones sobre cambios en procesos y operaciones.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de comunicación / Reuniones específicas.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Alinear comunicaciones con el proyecto y áreas involucradas.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Participación efectiva.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Involucramiento en el cambio y mejoras.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Quincenalmente en etapas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Actualizaciones técnicas y entrenamiento sobre tecnología.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Manuales / Sesiones de capacitación en línea.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Asegurar comprensión y uso adecuado de las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Participación efectiva y empleo correcto de la nueva tecnología.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Semanalmente durante la fase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Frecuencia de Revisión: El plan de gestión de los interesados será revisado de manera regular en intervalos predefinidos, siendo la revisión mensual la frecuencia inicial durante la etapa de implementación. Se aumentará a una revisión semanal en fases críticas o de alto impacto en los interesados.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Procedimiento de Actualización: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Identificación de Cambios Relevantes: El equipo de gestión de interesados recopiló información sobre cambios significativos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Revisión del Registro de Interesados: Se actualizará el registro de interesados, identificando nuevos interesados o modificaciones en sus necesidades, expectativas, intereses y niveles de participación.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Análisis de Impacto: Se evaluará el impacto de los cambios en los interesados y se determinará cómo podría influir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Actualización del Plan de Gestión: En base a los cambios identificados, se modificarán las estrategias, herramientas de comunicación, niveles de participación y acciones planificadas para los interesados. Se documentaron estas actualizaciones en el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Revisión y Aprobación: Después de la actualización, el plan revisado será sometido a revisión y aprobación por el responsable de la gestión de interesados y, en algunos casos, por el equipo directivo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Comunicación de Cambios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notificará a los interesados clave sobre las actualizaciones relevantes en el plan de gestión de interesados para asegurar una comprensión clara y una transición suave.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Seguimiento y Evaluación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realizará un seguimiento continuo de la implementación de las nuevas estrategias y tácticas, evaluando si las modificaciones han logrado los objetivos de gestión de los interesados. Los resultados se incorporarán en futuras revisiones.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Documentación y Archivo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documentará todos los cambios realizados y las fechas de revisión, manteniendo un historial de versiones del plan de gestión de los interesados para futuras referencias.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procedimiento asegura la adaptabilidad del plan a medida que cambian las necesidades e intereses de los involucrados en el proyecto, permitiendo una gestión efectiva y actualizada de los interesados en todo momento.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8a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18" w:top="1985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8043" y="369872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211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Ng3WDfQy+osrLUoJ52cbQEjmQ==">CgMxLjAyCGguZ2pkZ3hzMgloLjMwajB6bGwyCWguMWZvYjl0ZTIOaC5rZTI5aXN5eG04cGkyCWguM3pueXNoNzIJaC4yZXQ5MnAwMghoLnR5amN3dDIJaC4xdDNoNXNmMg5oLjEwaWh5MTRzaXdwZjIOaC52dG9wYXl1NHpiM2IyDWgudnEza2ViOTNhYzIyDmguNmRtb2o3eTN0eDFuMg5oLnZjM3g5aXZiYnA4bzIOaC5zb29nMXhiMm9kaXcyCWguNGQzNG9nODIJaC4yczhleW8xOAByITFhdlRVbTNzOTBQS1hrb2o1WUxDM0c2WEI1MHMyLXJl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