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Manual de uso Aplicativo Escritorio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Versión 1.0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Fecha 09/12/2024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mpircy21yey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Introducción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manual de uso tiene como objetivo guiar al usuario en la instalación, configuración y uso de la aplicación de escritorio Byte Mart, diseñada para facilitar la gestión integral de inventarios y operaciones administrativas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aplicación de escritorio está desarrollada en JAVA, utiliza el entorno NetBeans como entorno de desarrollo y Maven como herramienta para la gestión de dependencias.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Byte Mart ofrece funcionalidades para la gestión de productos, organización de categorías y marcas, administración de órdenes de compra, registro y edición de saldos en las tarjetas y la gestión de usuarios, permitiendo asignar roles. El sistema está integrado con el sistema web, mediante la base de datos en MySQL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características del sistema son la gestión de productos permitiendo eliminar, agregar y eliminar productos, gestión de categorías y marcas, optimiza la organización de los productos, gestión de órdenes de compra solo permitiendo eliminar, Ingreso de saldo en tarjetas permite agregar y editar saldos por último gestión de usuarios permitiendo la administración de cuentas y permisos mediante roles.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f3tfeaotva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Requisitos del sistema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garantizar el funcionamiento del sistema se deben cumplir ciertos requisitos técnicos: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Debe contar con un sistema operativo Windows 10 o superior, contar con versión java 11, memoria RAM 4gb, procesador Intel i5.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Contar con MySQL instalado y configurado el motor de base de datos MySQL: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https://dev.mysql.com/downloads/installer/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Contar con Netbeans instalado y configurado el motor de base de datos MySQL: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https://netbeans.apache.org/front/main/download/nb122/nb122/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7oh2k22lv4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Instalación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la instalación de Byte Mart requiere seguir los pasos descritos a continuación: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vez instaladas las herramientas necesarias, se debe descargar el proyecto comprimido el repositorio llamado ByteMart ubicado en GitHub. Una vez descargado, debes abrir Visual Studio Code y seleccionar la opción “Abrir carpeta”.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Localizar la carpeta donde está ubicada el proyecto web llamado “Sistema web”, selecciónela y haga clic en “Aceptar”.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9hr4zavdwx5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Configuración Inicial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conectar la aplicación a la base de datos, es necesario realizar algunos cambios. Debe localizar el archivo “Conexión.java” en el proyecto, abrir el archivo en NetBeans y cambiar las credenciales de acceso a la base de datos 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984992" cy="5183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4992" cy="518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Guarda los cambios realizados y compile nuevamente el proyecto. Una vez que se ejecute el sistema, se solicitará las credenciales para acceder. Se debe ingresar con credenciales solo para trabajadores, jefe de tienda y administrador.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ncacmlot9md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Uso de la aplicación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El sistema de administración está diseñado para la gestión de productos para ingresar mediante un formulario los datos necesarios para el registro, permite editar productos y eliminarlos. Gestión de marcas y categorías donde también se permite registrar, editar y eliminar si es necesario, se mantiene el sistema actualizado en caso de cambios. Gestión de orden de compra, donde se visualizan las órdenes registradas y eliminar si es requerido. Registro de tarjeta y modificación de saldos. Por último tenemos la gestión de usuarios, que nos permite crear, editar usuarios existentes y eliminar usuarios, además se pueden designar roles para delimitar el acceso a los permisos dentro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