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keepNext/>
      </w:pPr>
      <w:r>
        <w:rPr>
          <w:rFonts w:ascii="맑은 고딕" w:hAnsi="맑은 고딕" w:eastAsia="맑은 고딕"/>
          <w:b/>
          <w:color w:val="1F4E79"/>
          <w:sz w:val="36"/>
        </w:rPr>
        <w:t>AI 응답 결함 및 개선의견서</w:t>
      </w:r>
    </w:p>
    <w:p>
      <w:pPr>
        <w:spacing w:after="200"/>
        <w:jc w:val="center"/>
      </w:pPr>
      <w:r>
        <w:rPr>
          <w:rFonts w:ascii="맑은 고딕" w:hAnsi="맑은 고딕" w:eastAsia="맑은 고딕"/>
          <w:b w:val="0"/>
          <w:color w:val="5B6573"/>
          <w:sz w:val="19"/>
        </w:rPr>
        <w:t>리포트 v4 기반 · 답변 A/B/C 통합 분석</w:t>
      </w:r>
    </w:p>
    <w:tbl>
      <w:tblPr>
        <w:tblStyle w:val="TableGrid"/>
        <w:tblW w:type="dxa" w:w="9360"/>
        <w:jc w:val="left"/>
        <w:tblLayout w:type="fixed"/>
        <w:tblLook w:firstColumn="1" w:firstRow="1" w:lastColumn="0" w:lastRow="0" w:noHBand="0" w:noVBand="1" w:val="04A0"/>
        <w:tblInd w:w="120" w:type="dxa"/>
        <w:tblBorders>
          <w:top w:val="single" w:sz="5" w:color="7F7F7F"/>
          <w:left w:val="single" w:sz="5" w:color="7F7F7F"/>
          <w:bottom w:val="single" w:sz="5" w:color="7F7F7F"/>
          <w:right w:val="single" w:sz="5" w:color="7F7F7F"/>
          <w:insideH w:val="single" w:sz="5" w:color="7F7F7F"/>
          <w:insideV w:val="single" w:sz="5" w:color="7F7F7F"/>
        </w:tblBorders>
      </w:tblPr>
      <w:tblGrid>
        <w:gridCol w:w="1900"/>
        <w:gridCol w:w="7460"/>
      </w:tblGrid>
      <w:tr>
        <w:trPr>
          <w:cantSplit/>
        </w:trPr>
        <w:tc>
          <w:tcPr>
            <w:tcW w:type="dxa" w:w="1900"/>
            <w:tcMar>
              <w:top w:w="90" w:type="dxa"/>
              <w:start w:w="110" w:type="dxa"/>
              <w:bottom w:w="90" w:type="dxa"/>
              <w:end w:w="110" w:type="dxa"/>
            </w:tcMar>
            <w:shd w:fill="D9EAF7"/>
            <w:vAlign w:val="center"/>
          </w:tcPr>
          <w:p>
            <w:pPr>
              <w:spacing w:before="0" w:after="0" w:line="259" w:lineRule="auto"/>
              <w:jc w:val="center"/>
            </w:pPr>
            <w:r>
              <w:rPr>
                <w:rFonts w:ascii="맑은 고딕" w:hAnsi="맑은 고딕" w:eastAsia="맑은 고딕"/>
                <w:b/>
                <w:color w:val="1F1F1F"/>
                <w:sz w:val="20"/>
              </w:rPr>
              <w:t>실습 주제</w:t>
            </w:r>
          </w:p>
        </w:tc>
        <w:tc>
          <w:tcPr>
            <w:tcW w:type="dxa" w:w="746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20"/>
              </w:rPr>
              <w:t>고객 불만에 대한 AI 개선안 평가</w:t>
            </w:r>
          </w:p>
        </w:tc>
      </w:tr>
      <w:tr>
        <w:trPr>
          <w:cantSplit/>
        </w:trPr>
        <w:tc>
          <w:tcPr>
            <w:tcW w:type="dxa" w:w="1900"/>
            <w:tcMar>
              <w:top w:w="90" w:type="dxa"/>
              <w:start w:w="110" w:type="dxa"/>
              <w:bottom w:w="90" w:type="dxa"/>
              <w:end w:w="110" w:type="dxa"/>
            </w:tcMar>
            <w:shd w:fill="D9EAF7"/>
            <w:vAlign w:val="center"/>
          </w:tcPr>
          <w:p>
            <w:pPr>
              <w:spacing w:before="0" w:after="0" w:line="259" w:lineRule="auto"/>
              <w:jc w:val="center"/>
            </w:pPr>
            <w:r>
              <w:rPr>
                <w:rFonts w:ascii="맑은 고딕" w:hAnsi="맑은 고딕" w:eastAsia="맑은 고딕"/>
                <w:b/>
                <w:color w:val="1F1F1F"/>
                <w:sz w:val="20"/>
              </w:rPr>
              <w:t>평가 범위</w:t>
            </w:r>
          </w:p>
        </w:tc>
        <w:tc>
          <w:tcPr>
            <w:tcW w:type="dxa" w:w="746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20"/>
              </w:rPr>
              <w:t>AI 개선안 답변 A·B·C</w:t>
            </w:r>
          </w:p>
        </w:tc>
      </w:tr>
      <w:tr>
        <w:trPr>
          <w:cantSplit/>
        </w:trPr>
        <w:tc>
          <w:tcPr>
            <w:tcW w:type="dxa" w:w="1900"/>
            <w:tcMar>
              <w:top w:w="90" w:type="dxa"/>
              <w:start w:w="110" w:type="dxa"/>
              <w:bottom w:w="90" w:type="dxa"/>
              <w:end w:w="110" w:type="dxa"/>
            </w:tcMar>
            <w:shd w:fill="D9EAF7"/>
            <w:vAlign w:val="center"/>
          </w:tcPr>
          <w:p>
            <w:pPr>
              <w:spacing w:before="0" w:after="0" w:line="259" w:lineRule="auto"/>
              <w:jc w:val="center"/>
            </w:pPr>
            <w:r>
              <w:rPr>
                <w:rFonts w:ascii="맑은 고딕" w:hAnsi="맑은 고딕" w:eastAsia="맑은 고딕"/>
                <w:b/>
                <w:color w:val="1F1F1F"/>
                <w:sz w:val="20"/>
              </w:rPr>
              <w:t>작성자</w:t>
            </w:r>
          </w:p>
        </w:tc>
        <w:tc>
          <w:tcPr>
            <w:tcW w:type="dxa" w:w="746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20"/>
              </w:rPr>
              <w:t>수강생</w:t>
            </w:r>
          </w:p>
        </w:tc>
      </w:tr>
      <w:tr>
        <w:trPr>
          <w:cantSplit/>
        </w:trPr>
        <w:tc>
          <w:tcPr>
            <w:tcW w:type="dxa" w:w="1900"/>
            <w:tcMar>
              <w:top w:w="90" w:type="dxa"/>
              <w:start w:w="110" w:type="dxa"/>
              <w:bottom w:w="90" w:type="dxa"/>
              <w:end w:w="110" w:type="dxa"/>
            </w:tcMar>
            <w:shd w:fill="D9EAF7"/>
            <w:vAlign w:val="center"/>
          </w:tcPr>
          <w:p>
            <w:pPr>
              <w:spacing w:before="0" w:after="0" w:line="259" w:lineRule="auto"/>
              <w:jc w:val="center"/>
            </w:pPr>
            <w:r>
              <w:rPr>
                <w:rFonts w:ascii="맑은 고딕" w:hAnsi="맑은 고딕" w:eastAsia="맑은 고딕"/>
                <w:b/>
                <w:color w:val="1F1F1F"/>
                <w:sz w:val="20"/>
              </w:rPr>
              <w:t>작성일</w:t>
            </w:r>
          </w:p>
        </w:tc>
        <w:tc>
          <w:tcPr>
            <w:tcW w:type="dxa" w:w="746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20"/>
              </w:rPr>
              <w:t>2026-07-20</w:t>
            </w:r>
          </w:p>
        </w:tc>
      </w:tr>
    </w:tbl>
    <w:p>
      <w:pPr>
        <w:spacing w:after="0"/>
      </w:pPr>
    </w:p>
    <w:tbl>
      <w:tblPr>
        <w:tblStyle w:val="TableGrid"/>
        <w:tblW w:type="dxa" w:w="9360"/>
        <w:jc w:val="left"/>
        <w:tblLayout w:type="fixed"/>
        <w:tblLook w:firstColumn="1" w:firstRow="1" w:lastColumn="0" w:lastRow="0" w:noHBand="0" w:noVBand="1" w:val="04A0"/>
        <w:tblInd w:w="120" w:type="dxa"/>
        <w:tblBorders>
          <w:top w:val="single" w:sz="7" w:color="70AD47"/>
          <w:left w:val="single" w:sz="7" w:color="70AD47"/>
          <w:bottom w:val="single" w:sz="7" w:color="70AD47"/>
          <w:right w:val="single" w:sz="7" w:color="70AD47"/>
          <w:insideH w:val="single" w:sz="7" w:color="70AD47"/>
          <w:insideV w:val="single" w:sz="7" w:color="70AD47"/>
        </w:tblBorders>
      </w:tblPr>
      <w:tblGrid>
        <w:gridCol w:w="1500"/>
        <w:gridCol w:w="7860"/>
      </w:tblGrid>
      <w:tr>
        <w:trPr>
          <w:cantSplit/>
        </w:trPr>
        <w:tc>
          <w:tcPr>
            <w:tcW w:type="dxa" w:w="1500"/>
            <w:tcMar>
              <w:top w:w="90" w:type="dxa"/>
              <w:start w:w="110" w:type="dxa"/>
              <w:bottom w:w="90" w:type="dxa"/>
              <w:end w:w="110" w:type="dxa"/>
            </w:tcMar>
            <w:shd w:fill="70AD47"/>
            <w:vAlign w:val="center"/>
          </w:tcPr>
          <w:p>
            <w:pPr>
              <w:spacing w:before="0" w:after="0" w:line="259" w:lineRule="auto"/>
              <w:jc w:val="center"/>
            </w:pPr>
            <w:r>
              <w:rPr>
                <w:rFonts w:ascii="맑은 고딕" w:hAnsi="맑은 고딕" w:eastAsia="맑은 고딕"/>
                <w:b/>
                <w:color w:val="FFFFFF"/>
                <w:sz w:val="20"/>
              </w:rPr>
              <w:t>핵심 결론</w:t>
            </w:r>
          </w:p>
        </w:tc>
        <w:tc>
          <w:tcPr>
            <w:tcW w:type="dxa" w:w="7860"/>
            <w:tcMar>
              <w:top w:w="90" w:type="dxa"/>
              <w:start w:w="110" w:type="dxa"/>
              <w:bottom w:w="90" w:type="dxa"/>
              <w:end w:w="110" w:type="dxa"/>
            </w:tcMar>
            <w:shd w:fill="E2F0D9"/>
            <w:vAlign w:val="center"/>
          </w:tcPr>
          <w:p>
            <w:pPr>
              <w:spacing w:before="0" w:after="0" w:line="259" w:lineRule="auto"/>
              <w:jc w:val="left"/>
            </w:pPr>
            <w:r>
              <w:rPr>
                <w:rFonts w:ascii="맑은 고딕" w:hAnsi="맑은 고딕" w:eastAsia="맑은 고딕"/>
                <w:b/>
                <w:color w:val="1F1F1F"/>
                <w:sz w:val="20"/>
              </w:rPr>
              <w:t>답변 B는 100점으로 채택 가능하다. 답변 A(28점)와 답변 C(60점)는 핵심 결함을 보완한 뒤 재평가해야 한다.</w:t>
            </w:r>
          </w:p>
        </w:tc>
      </w:tr>
    </w:tbl>
    <w:p>
      <w:pPr>
        <w:spacing w:after="0"/>
      </w:pPr>
    </w:p>
    <w:p>
      <w:pPr>
        <w:pStyle w:val="ReportHeading1"/>
      </w:pPr>
      <w:r>
        <w:rPr>
          <w:rFonts w:ascii="맑은 고딕" w:hAnsi="맑은 고딕" w:eastAsia="맑은 고딕"/>
          <w:b/>
          <w:color w:val="1F4E79"/>
          <w:sz w:val="28"/>
        </w:rPr>
        <w:t>1. 평가 대상 AI 응답</w:t>
      </w:r>
    </w:p>
    <w:tbl>
      <w:tblPr>
        <w:tblStyle w:val="TableGrid"/>
        <w:tblW w:type="dxa" w:w="9360"/>
        <w:jc w:val="left"/>
        <w:tblLayout w:type="fixed"/>
        <w:tblLook w:firstColumn="1" w:firstRow="1" w:lastColumn="0" w:lastRow="0" w:noHBand="0" w:noVBand="1" w:val="04A0"/>
        <w:tblInd w:w="120" w:type="dxa"/>
        <w:tblBorders>
          <w:top w:val="single" w:sz="5" w:color="7F7F7F"/>
          <w:left w:val="single" w:sz="5" w:color="7F7F7F"/>
          <w:bottom w:val="single" w:sz="5" w:color="7F7F7F"/>
          <w:right w:val="single" w:sz="5" w:color="7F7F7F"/>
          <w:insideH w:val="single" w:sz="5" w:color="7F7F7F"/>
          <w:insideV w:val="single" w:sz="5" w:color="7F7F7F"/>
        </w:tblBorders>
      </w:tblPr>
      <w:tblGrid>
        <w:gridCol w:w="1200"/>
        <w:gridCol w:w="4800"/>
        <w:gridCol w:w="1500"/>
        <w:gridCol w:w="1860"/>
      </w:tblGrid>
      <w:tr>
        <w:trPr>
          <w:tblHeader w:val="true"/>
        </w:trPr>
        <w:tc>
          <w:tcPr>
            <w:tcW w:type="dxa" w:w="120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9"/>
              </w:rPr>
              <w:t>답변</w:t>
            </w:r>
          </w:p>
        </w:tc>
        <w:tc>
          <w:tcPr>
            <w:tcW w:type="dxa" w:w="480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9"/>
              </w:rPr>
              <w:t>응답 내용</w:t>
            </w:r>
          </w:p>
        </w:tc>
        <w:tc>
          <w:tcPr>
            <w:tcW w:type="dxa" w:w="150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9"/>
              </w:rPr>
              <w:t>점수/판정</w:t>
            </w:r>
          </w:p>
        </w:tc>
        <w:tc>
          <w:tcPr>
            <w:tcW w:type="dxa" w:w="186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9"/>
              </w:rPr>
              <w:t>활용 판단</w:t>
            </w:r>
          </w:p>
        </w:tc>
      </w:tr>
      <w:tr>
        <w:trPr>
          <w:cantSplit/>
        </w:trPr>
        <w:tc>
          <w:tcPr>
            <w:tcW w:type="dxa" w:w="12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color w:val="1F1F1F"/>
                <w:sz w:val="18"/>
              </w:rPr>
              <w:t>답변 A</w:t>
            </w:r>
          </w:p>
        </w:tc>
        <w:tc>
          <w:tcPr>
            <w:tcW w:type="dxa" w:w="48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8"/>
              </w:rPr>
              <w:t>배송 서비스를 개선하고 고객 만족도를 높여야 합니다. 직원 교육을 강화하고 시스템을 개선해야 합니다.</w:t>
            </w:r>
          </w:p>
        </w:tc>
        <w:tc>
          <w:tcPr>
            <w:tcW w:type="dxa" w:w="1500"/>
            <w:tcMar>
              <w:top w:w="90" w:type="dxa"/>
              <w:start w:w="110" w:type="dxa"/>
              <w:bottom w:w="90" w:type="dxa"/>
              <w:end w:w="110" w:type="dxa"/>
            </w:tcMar>
            <w:shd w:fill="F4CCCC"/>
            <w:vAlign w:val="center"/>
          </w:tcPr>
          <w:p>
            <w:pPr>
              <w:spacing w:before="0" w:after="0" w:line="259" w:lineRule="auto"/>
              <w:jc w:val="center"/>
            </w:pPr>
            <w:r>
              <w:rPr>
                <w:rFonts w:ascii="맑은 고딕" w:hAnsi="맑은 고딕" w:eastAsia="맑은 고딕"/>
                <w:b/>
                <w:color w:val="1F1F1F"/>
                <w:sz w:val="18"/>
              </w:rPr>
              <w:t>28점</w:t>
              <w:br/>
              <w:t>FAIL</w:t>
            </w:r>
          </w:p>
        </w:tc>
        <w:tc>
          <w:tcPr>
            <w:tcW w:type="dxa" w:w="1860"/>
            <w:tcMar>
              <w:top w:w="90" w:type="dxa"/>
              <w:start w:w="110" w:type="dxa"/>
              <w:bottom w:w="90" w:type="dxa"/>
              <w:end w:w="110" w:type="dxa"/>
            </w:tcMar>
            <w:shd w:fill="F4CCCC"/>
            <w:vAlign w:val="center"/>
          </w:tcPr>
          <w:p>
            <w:pPr>
              <w:spacing w:before="0" w:after="0" w:line="259" w:lineRule="auto"/>
              <w:jc w:val="center"/>
            </w:pPr>
            <w:r>
              <w:rPr>
                <w:rFonts w:ascii="맑은 고딕" w:hAnsi="맑은 고딕" w:eastAsia="맑은 고딕"/>
                <w:b w:val="0"/>
                <w:color w:val="1F1F1F"/>
                <w:sz w:val="18"/>
              </w:rPr>
              <w:t>재작성·재평가</w:t>
            </w:r>
          </w:p>
        </w:tc>
      </w:tr>
      <w:tr>
        <w:trPr>
          <w:cantSplit/>
        </w:trPr>
        <w:tc>
          <w:tcPr>
            <w:tcW w:type="dxa" w:w="1200"/>
            <w:tcMar>
              <w:top w:w="90" w:type="dxa"/>
              <w:start w:w="110" w:type="dxa"/>
              <w:bottom w:w="90" w:type="dxa"/>
              <w:end w:w="110" w:type="dxa"/>
            </w:tcMar>
            <w:shd w:fill="E2F0D9"/>
            <w:vAlign w:val="center"/>
          </w:tcPr>
          <w:p>
            <w:pPr>
              <w:spacing w:before="0" w:after="0" w:line="259" w:lineRule="auto"/>
              <w:jc w:val="center"/>
            </w:pPr>
            <w:r>
              <w:rPr>
                <w:rFonts w:ascii="맑은 고딕" w:hAnsi="맑은 고딕" w:eastAsia="맑은 고딕"/>
                <w:b/>
                <w:color w:val="1F1F1F"/>
                <w:sz w:val="18"/>
              </w:rPr>
              <w:t>답변 B</w:t>
            </w:r>
          </w:p>
        </w:tc>
        <w:tc>
          <w:tcPr>
            <w:tcW w:type="dxa" w:w="4800"/>
            <w:tcMar>
              <w:top w:w="90" w:type="dxa"/>
              <w:start w:w="110" w:type="dxa"/>
              <w:bottom w:w="90" w:type="dxa"/>
              <w:end w:w="110" w:type="dxa"/>
            </w:tcMar>
            <w:shd w:fill="E2F0D9"/>
            <w:vAlign w:val="center"/>
          </w:tcPr>
          <w:p>
            <w:pPr>
              <w:spacing w:before="0" w:after="0" w:line="259" w:lineRule="auto"/>
              <w:jc w:val="left"/>
            </w:pPr>
            <w:r>
              <w:rPr>
                <w:rFonts w:ascii="맑은 고딕" w:hAnsi="맑은 고딕" w:eastAsia="맑은 고딕"/>
                <w:b w:val="0"/>
                <w:color w:val="1F1F1F"/>
                <w:sz w:val="18"/>
              </w:rPr>
              <w:t>배송 지연 발생 시 고객에게 자동 알림을 발송한다. 상담 화면에 실시간 배송 상태와 지연 사유를 표시한다. 배송 예정일 초과 건수를 매주 점검하고, 지연률과 고객 재문의율을 개선지표로 관리한다.</w:t>
            </w:r>
          </w:p>
        </w:tc>
        <w:tc>
          <w:tcPr>
            <w:tcW w:type="dxa" w:w="1500"/>
            <w:tcMar>
              <w:top w:w="90" w:type="dxa"/>
              <w:start w:w="110" w:type="dxa"/>
              <w:bottom w:w="90" w:type="dxa"/>
              <w:end w:w="110" w:type="dxa"/>
            </w:tcMar>
            <w:shd w:fill="E2F0D9"/>
            <w:vAlign w:val="center"/>
          </w:tcPr>
          <w:p>
            <w:pPr>
              <w:spacing w:before="0" w:after="0" w:line="259" w:lineRule="auto"/>
              <w:jc w:val="center"/>
            </w:pPr>
            <w:r>
              <w:rPr>
                <w:rFonts w:ascii="맑은 고딕" w:hAnsi="맑은 고딕" w:eastAsia="맑은 고딕"/>
                <w:b/>
                <w:color w:val="1F1F1F"/>
                <w:sz w:val="18"/>
              </w:rPr>
              <w:t>100점</w:t>
              <w:br/>
              <w:t>PASS</w:t>
            </w:r>
          </w:p>
        </w:tc>
        <w:tc>
          <w:tcPr>
            <w:tcW w:type="dxa" w:w="1860"/>
            <w:tcMar>
              <w:top w:w="90" w:type="dxa"/>
              <w:start w:w="110" w:type="dxa"/>
              <w:bottom w:w="90" w:type="dxa"/>
              <w:end w:w="110" w:type="dxa"/>
            </w:tcMar>
            <w:shd w:fill="E2F0D9"/>
            <w:vAlign w:val="center"/>
          </w:tcPr>
          <w:p>
            <w:pPr>
              <w:spacing w:before="0" w:after="0" w:line="259" w:lineRule="auto"/>
              <w:jc w:val="center"/>
            </w:pPr>
            <w:r>
              <w:rPr>
                <w:rFonts w:ascii="맑은 고딕" w:hAnsi="맑은 고딕" w:eastAsia="맑은 고딕"/>
                <w:b w:val="0"/>
                <w:color w:val="1F1F1F"/>
                <w:sz w:val="18"/>
              </w:rPr>
              <w:t>채택</w:t>
            </w:r>
          </w:p>
        </w:tc>
      </w:tr>
      <w:tr>
        <w:trPr>
          <w:cantSplit/>
        </w:trPr>
        <w:tc>
          <w:tcPr>
            <w:tcW w:type="dxa" w:w="12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color w:val="1F1F1F"/>
                <w:sz w:val="18"/>
              </w:rPr>
              <w:t>답변 C</w:t>
            </w:r>
          </w:p>
        </w:tc>
        <w:tc>
          <w:tcPr>
            <w:tcW w:type="dxa" w:w="48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8"/>
              </w:rPr>
              <w:t>배송 지연률을 매월 측정하고 목표를 5% 이하로 설정한다. 배송이 하루 이상 지연되면 고객에게 자동 알림을 발송한다.</w:t>
            </w:r>
          </w:p>
        </w:tc>
        <w:tc>
          <w:tcPr>
            <w:tcW w:type="dxa" w:w="1500"/>
            <w:tcMar>
              <w:top w:w="90" w:type="dxa"/>
              <w:start w:w="110" w:type="dxa"/>
              <w:bottom w:w="90" w:type="dxa"/>
              <w:end w:w="110" w:type="dxa"/>
            </w:tcMar>
            <w:shd w:fill="F4CCCC"/>
            <w:vAlign w:val="center"/>
          </w:tcPr>
          <w:p>
            <w:pPr>
              <w:spacing w:before="0" w:after="0" w:line="259" w:lineRule="auto"/>
              <w:jc w:val="center"/>
            </w:pPr>
            <w:r>
              <w:rPr>
                <w:rFonts w:ascii="맑은 고딕" w:hAnsi="맑은 고딕" w:eastAsia="맑은 고딕"/>
                <w:b/>
                <w:color w:val="1F1F1F"/>
                <w:sz w:val="18"/>
              </w:rPr>
              <w:t>60점</w:t>
              <w:br/>
              <w:t>FAIL</w:t>
            </w:r>
          </w:p>
        </w:tc>
        <w:tc>
          <w:tcPr>
            <w:tcW w:type="dxa" w:w="1860"/>
            <w:tcMar>
              <w:top w:w="90" w:type="dxa"/>
              <w:start w:w="110" w:type="dxa"/>
              <w:bottom w:w="90" w:type="dxa"/>
              <w:end w:w="110" w:type="dxa"/>
            </w:tcMar>
            <w:shd w:fill="F4CCCC"/>
            <w:vAlign w:val="center"/>
          </w:tcPr>
          <w:p>
            <w:pPr>
              <w:spacing w:before="0" w:after="0" w:line="259" w:lineRule="auto"/>
              <w:jc w:val="center"/>
            </w:pPr>
            <w:r>
              <w:rPr>
                <w:rFonts w:ascii="맑은 고딕" w:hAnsi="맑은 고딕" w:eastAsia="맑은 고딕"/>
                <w:b w:val="0"/>
                <w:color w:val="1F1F1F"/>
                <w:sz w:val="18"/>
              </w:rPr>
              <w:t>재작성·재평가</w:t>
            </w:r>
          </w:p>
        </w:tc>
      </w:tr>
    </w:tbl>
    <w:p>
      <w:pPr>
        <w:spacing w:after="120" w:line="293" w:lineRule="auto"/>
      </w:pPr>
      <w:r>
        <w:rPr>
          <w:rFonts w:ascii="맑은 고딕" w:hAnsi="맑은 고딕" w:eastAsia="맑은 고딕"/>
          <w:b w:val="0"/>
          <w:color w:val="5B6573"/>
          <w:sz w:val="21"/>
        </w:rPr>
        <w:t>평가 점수는 v4 가짜 Judge의 5개 평가항목을 100점으로 환산한 결과이며, 합격 기준은 90점이다.</w:t>
      </w:r>
    </w:p>
    <w:p>
      <w:pPr>
        <w:pStyle w:val="ReportHeading1"/>
      </w:pPr>
      <w:r>
        <w:rPr>
          <w:rFonts w:ascii="맑은 고딕" w:hAnsi="맑은 고딕" w:eastAsia="맑은 고딕"/>
          <w:b/>
          <w:color w:val="1F4E79"/>
          <w:sz w:val="28"/>
        </w:rPr>
        <w:t>2. 답변별 결함 및 개선의견</w:t>
      </w:r>
    </w:p>
    <w:p>
      <w:pPr>
        <w:pStyle w:val="ReportHeading2"/>
      </w:pPr>
      <w:r>
        <w:rPr>
          <w:rFonts w:ascii="맑은 고딕" w:hAnsi="맑은 고딕" w:eastAsia="맑은 고딕"/>
          <w:b/>
          <w:color w:val="1F4E79"/>
          <w:sz w:val="23"/>
        </w:rPr>
        <w:t>2.1 답변 A - 28점 / FAIL</w:t>
      </w:r>
    </w:p>
    <w:tbl>
      <w:tblPr>
        <w:tblStyle w:val="TableGrid"/>
        <w:tblW w:type="dxa" w:w="9360"/>
        <w:jc w:val="left"/>
        <w:tblLayout w:type="fixed"/>
        <w:tblLook w:firstColumn="1" w:firstRow="1" w:lastColumn="0" w:lastRow="0" w:noHBand="0" w:noVBand="1" w:val="04A0"/>
        <w:tblInd w:w="120" w:type="dxa"/>
        <w:tblBorders>
          <w:top w:val="single" w:sz="7" w:color="C0504D"/>
          <w:left w:val="single" w:sz="7" w:color="C0504D"/>
          <w:bottom w:val="single" w:sz="7" w:color="C0504D"/>
          <w:right w:val="single" w:sz="7" w:color="C0504D"/>
          <w:insideH w:val="single" w:sz="7" w:color="C0504D"/>
          <w:insideV w:val="single" w:sz="7" w:color="C0504D"/>
        </w:tblBorders>
      </w:tblPr>
      <w:tblGrid>
        <w:gridCol w:w="1500"/>
        <w:gridCol w:w="7860"/>
      </w:tblGrid>
      <w:tr>
        <w:trPr>
          <w:cantSplit/>
        </w:trPr>
        <w:tc>
          <w:tcPr>
            <w:tcW w:type="dxa" w:w="1500"/>
            <w:tcMar>
              <w:top w:w="90" w:type="dxa"/>
              <w:start w:w="110" w:type="dxa"/>
              <w:bottom w:w="90" w:type="dxa"/>
              <w:end w:w="110" w:type="dxa"/>
            </w:tcMar>
            <w:shd w:fill="C0504D"/>
            <w:vAlign w:val="center"/>
          </w:tcPr>
          <w:p>
            <w:pPr>
              <w:spacing w:before="0" w:after="0" w:line="259" w:lineRule="auto"/>
              <w:jc w:val="center"/>
            </w:pPr>
            <w:r>
              <w:rPr>
                <w:rFonts w:ascii="맑은 고딕" w:hAnsi="맑은 고딕" w:eastAsia="맑은 고딕"/>
                <w:b/>
                <w:color w:val="FFFFFF"/>
                <w:sz w:val="20"/>
              </w:rPr>
              <w:t>평가 요약</w:t>
            </w:r>
          </w:p>
        </w:tc>
        <w:tc>
          <w:tcPr>
            <w:tcW w:type="dxa" w:w="7860"/>
            <w:tcMar>
              <w:top w:w="90" w:type="dxa"/>
              <w:start w:w="110" w:type="dxa"/>
              <w:bottom w:w="90" w:type="dxa"/>
              <w:end w:w="110" w:type="dxa"/>
            </w:tcMar>
            <w:shd w:fill="FFF2CC"/>
            <w:vAlign w:val="center"/>
          </w:tcPr>
          <w:p>
            <w:pPr>
              <w:spacing w:before="0" w:after="0" w:line="259" w:lineRule="auto"/>
              <w:jc w:val="left"/>
            </w:pPr>
            <w:r>
              <w:rPr>
                <w:rFonts w:ascii="맑은 고딕" w:hAnsi="맑은 고딕" w:eastAsia="맑은 고딕"/>
                <w:b/>
                <w:color w:val="1F1F1F"/>
                <w:sz w:val="20"/>
              </w:rPr>
              <w:t>개선안이 추상적이거나 원인 대응 및 측정지표가 부족함</w:t>
            </w:r>
          </w:p>
        </w:tc>
      </w:tr>
    </w:tbl>
    <w:p>
      <w:pPr>
        <w:spacing w:after="0"/>
      </w:pPr>
    </w:p>
    <w:tbl>
      <w:tblPr>
        <w:tblStyle w:val="TableGrid"/>
        <w:tblW w:type="dxa" w:w="9150"/>
        <w:jc w:val="left"/>
        <w:tblLayout w:type="fixed"/>
        <w:tblLook w:firstColumn="1" w:firstRow="1" w:lastColumn="0" w:lastRow="0" w:noHBand="0" w:noVBand="1" w:val="04A0"/>
        <w:tblInd w:w="120" w:type="dxa"/>
        <w:tblBorders>
          <w:top w:val="single" w:sz="5" w:color="7F7F7F"/>
          <w:left w:val="single" w:sz="5" w:color="7F7F7F"/>
          <w:bottom w:val="single" w:sz="5" w:color="7F7F7F"/>
          <w:right w:val="single" w:sz="5" w:color="7F7F7F"/>
          <w:insideH w:val="single" w:sz="5" w:color="7F7F7F"/>
          <w:insideV w:val="single" w:sz="5" w:color="7F7F7F"/>
        </w:tblBorders>
      </w:tblPr>
      <w:tblGrid>
        <w:gridCol w:w="650"/>
        <w:gridCol w:w="900"/>
        <w:gridCol w:w="2300"/>
        <w:gridCol w:w="750"/>
        <w:gridCol w:w="3700"/>
        <w:gridCol w:w="850"/>
      </w:tblGrid>
      <w:tr>
        <w:trPr>
          <w:tblHeader w:val="true"/>
        </w:trPr>
        <w:tc>
          <w:tcPr>
            <w:tcW w:type="dxa" w:w="65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번호</w:t>
            </w:r>
          </w:p>
        </w:tc>
        <w:tc>
          <w:tcPr>
            <w:tcW w:type="dxa" w:w="90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평가항목</w:t>
            </w:r>
          </w:p>
        </w:tc>
        <w:tc>
          <w:tcPr>
            <w:tcW w:type="dxa" w:w="230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발견 결함·보완점</w:t>
            </w:r>
          </w:p>
        </w:tc>
        <w:tc>
          <w:tcPr>
            <w:tcW w:type="dxa" w:w="75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영향도</w:t>
            </w:r>
          </w:p>
        </w:tc>
        <w:tc>
          <w:tcPr>
            <w:tcW w:type="dxa" w:w="370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개선 의견</w:t>
            </w:r>
          </w:p>
        </w:tc>
        <w:tc>
          <w:tcPr>
            <w:tcW w:type="dxa" w:w="85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우선순위</w:t>
            </w:r>
          </w:p>
        </w:tc>
      </w:tr>
      <w:tr>
        <w:trPr>
          <w:cantSplit/>
        </w:trPr>
        <w:tc>
          <w:tcPr>
            <w:tcW w:type="dxa" w:w="6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color w:val="1F1F1F"/>
                <w:sz w:val="16"/>
              </w:rPr>
              <w:t>A-01</w:t>
            </w:r>
          </w:p>
        </w:tc>
        <w:tc>
          <w:tcPr>
            <w:tcW w:type="dxa" w:w="9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관련성</w:t>
            </w:r>
          </w:p>
        </w:tc>
        <w:tc>
          <w:tcPr>
            <w:tcW w:type="dxa" w:w="23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배송 지연·안내 누락·상담 확인 실패를 직접 구분하지 않음</w:t>
            </w:r>
          </w:p>
        </w:tc>
        <w:tc>
          <w:tcPr>
            <w:tcW w:type="dxa" w:w="7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c>
          <w:tcPr>
            <w:tcW w:type="dxa" w:w="37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고객 불만의 세 가지 문제를 개선안에 명시적으로 반영한다.</w:t>
            </w:r>
          </w:p>
        </w:tc>
        <w:tc>
          <w:tcPr>
            <w:tcW w:type="dxa" w:w="8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r>
      <w:tr>
        <w:trPr>
          <w:cantSplit/>
        </w:trPr>
        <w:tc>
          <w:tcPr>
            <w:tcW w:type="dxa" w:w="6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color w:val="1F1F1F"/>
                <w:sz w:val="16"/>
              </w:rPr>
              <w:t>A-02</w:t>
            </w:r>
          </w:p>
        </w:tc>
        <w:tc>
          <w:tcPr>
            <w:tcW w:type="dxa" w:w="9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원인 대응</w:t>
            </w:r>
          </w:p>
        </w:tc>
        <w:tc>
          <w:tcPr>
            <w:tcW w:type="dxa" w:w="23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교육·시스템 개선만 제시하여 원인별 대응이 없음</w:t>
            </w:r>
          </w:p>
        </w:tc>
        <w:tc>
          <w:tcPr>
            <w:tcW w:type="dxa" w:w="7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c>
          <w:tcPr>
            <w:tcW w:type="dxa" w:w="37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자동 알림, 실시간 상태, 지연 사유 표시를 원인별로 연결한다.</w:t>
            </w:r>
          </w:p>
        </w:tc>
        <w:tc>
          <w:tcPr>
            <w:tcW w:type="dxa" w:w="8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r>
      <w:tr>
        <w:trPr>
          <w:cantSplit/>
        </w:trPr>
        <w:tc>
          <w:tcPr>
            <w:tcW w:type="dxa" w:w="6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color w:val="1F1F1F"/>
                <w:sz w:val="16"/>
              </w:rPr>
              <w:t>A-03</w:t>
            </w:r>
          </w:p>
        </w:tc>
        <w:tc>
          <w:tcPr>
            <w:tcW w:type="dxa" w:w="9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구체성</w:t>
            </w:r>
          </w:p>
        </w:tc>
        <w:tc>
          <w:tcPr>
            <w:tcW w:type="dxa" w:w="23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행동, 대상, 시점과 점검 방식이 제시되지 않음</w:t>
            </w:r>
          </w:p>
        </w:tc>
        <w:tc>
          <w:tcPr>
            <w:tcW w:type="dxa" w:w="7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c>
          <w:tcPr>
            <w:tcW w:type="dxa" w:w="37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누가 무엇을 언제 실행하는지 업무 문장으로 작성한다.</w:t>
            </w:r>
          </w:p>
        </w:tc>
        <w:tc>
          <w:tcPr>
            <w:tcW w:type="dxa" w:w="8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r>
      <w:tr>
        <w:trPr>
          <w:cantSplit/>
        </w:trPr>
        <w:tc>
          <w:tcPr>
            <w:tcW w:type="dxa" w:w="6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color w:val="1F1F1F"/>
                <w:sz w:val="16"/>
              </w:rPr>
              <w:t>A-04</w:t>
            </w:r>
          </w:p>
        </w:tc>
        <w:tc>
          <w:tcPr>
            <w:tcW w:type="dxa" w:w="9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실행관리</w:t>
            </w:r>
          </w:p>
        </w:tc>
        <w:tc>
          <w:tcPr>
            <w:tcW w:type="dxa" w:w="23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담당 부서, 절차와 일정이 없음</w:t>
            </w:r>
          </w:p>
        </w:tc>
        <w:tc>
          <w:tcPr>
            <w:tcW w:type="dxa" w:w="7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c>
          <w:tcPr>
            <w:tcW w:type="dxa" w:w="37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물류운영팀·고객센터·시스템운영팀과 실행 일정을 지정한다.</w:t>
            </w:r>
          </w:p>
        </w:tc>
        <w:tc>
          <w:tcPr>
            <w:tcW w:type="dxa" w:w="8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r>
      <w:tr>
        <w:trPr>
          <w:cantSplit/>
        </w:trPr>
        <w:tc>
          <w:tcPr>
            <w:tcW w:type="dxa" w:w="6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color w:val="1F1F1F"/>
                <w:sz w:val="16"/>
              </w:rPr>
              <w:t>A-05</w:t>
            </w:r>
          </w:p>
        </w:tc>
        <w:tc>
          <w:tcPr>
            <w:tcW w:type="dxa" w:w="9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검증</w:t>
            </w:r>
          </w:p>
        </w:tc>
        <w:tc>
          <w:tcPr>
            <w:tcW w:type="dxa" w:w="23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측정지표, 기준값, 목표값과 검증 주기가 없음</w:t>
            </w:r>
          </w:p>
        </w:tc>
        <w:tc>
          <w:tcPr>
            <w:tcW w:type="dxa" w:w="7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c>
          <w:tcPr>
            <w:tcW w:type="dxa" w:w="37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지연률·재문의율·알림 성공률의 기준값과 목표값을 추가한다.</w:t>
            </w:r>
          </w:p>
        </w:tc>
        <w:tc>
          <w:tcPr>
            <w:tcW w:type="dxa" w:w="8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r>
    </w:tbl>
    <w:p>
      <w:r>
        <w:br w:type="page"/>
      </w:r>
    </w:p>
    <w:p>
      <w:pPr>
        <w:pStyle w:val="ReportHeading2"/>
      </w:pPr>
      <w:r>
        <w:rPr>
          <w:rFonts w:ascii="맑은 고딕" w:hAnsi="맑은 고딕" w:eastAsia="맑은 고딕"/>
          <w:b/>
          <w:color w:val="1F4E79"/>
          <w:sz w:val="23"/>
        </w:rPr>
        <w:t>2.2 답변 B - 100점 / PASS</w:t>
      </w:r>
    </w:p>
    <w:tbl>
      <w:tblPr>
        <w:tblStyle w:val="TableGrid"/>
        <w:tblW w:type="dxa" w:w="9360"/>
        <w:jc w:val="left"/>
        <w:tblLayout w:type="fixed"/>
        <w:tblLook w:firstColumn="1" w:firstRow="1" w:lastColumn="0" w:lastRow="0" w:noHBand="0" w:noVBand="1" w:val="04A0"/>
        <w:tblInd w:w="120" w:type="dxa"/>
        <w:tblBorders>
          <w:top w:val="single" w:sz="7" w:color="70AD47"/>
          <w:left w:val="single" w:sz="7" w:color="70AD47"/>
          <w:bottom w:val="single" w:sz="7" w:color="70AD47"/>
          <w:right w:val="single" w:sz="7" w:color="70AD47"/>
          <w:insideH w:val="single" w:sz="7" w:color="70AD47"/>
          <w:insideV w:val="single" w:sz="7" w:color="70AD47"/>
        </w:tblBorders>
      </w:tblPr>
      <w:tblGrid>
        <w:gridCol w:w="1500"/>
        <w:gridCol w:w="7860"/>
      </w:tblGrid>
      <w:tr>
        <w:trPr>
          <w:cantSplit/>
        </w:trPr>
        <w:tc>
          <w:tcPr>
            <w:tcW w:type="dxa" w:w="1500"/>
            <w:tcMar>
              <w:top w:w="90" w:type="dxa"/>
              <w:start w:w="110" w:type="dxa"/>
              <w:bottom w:w="90" w:type="dxa"/>
              <w:end w:w="110" w:type="dxa"/>
            </w:tcMar>
            <w:shd w:fill="70AD47"/>
            <w:vAlign w:val="center"/>
          </w:tcPr>
          <w:p>
            <w:pPr>
              <w:spacing w:before="0" w:after="0" w:line="259" w:lineRule="auto"/>
              <w:jc w:val="center"/>
            </w:pPr>
            <w:r>
              <w:rPr>
                <w:rFonts w:ascii="맑은 고딕" w:hAnsi="맑은 고딕" w:eastAsia="맑은 고딕"/>
                <w:b/>
                <w:color w:val="FFFFFF"/>
                <w:sz w:val="20"/>
              </w:rPr>
              <w:t>평가 요약</w:t>
            </w:r>
          </w:p>
        </w:tc>
        <w:tc>
          <w:tcPr>
            <w:tcW w:type="dxa" w:w="7860"/>
            <w:tcMar>
              <w:top w:w="90" w:type="dxa"/>
              <w:start w:w="110" w:type="dxa"/>
              <w:bottom w:w="90" w:type="dxa"/>
              <w:end w:w="110" w:type="dxa"/>
            </w:tcMar>
            <w:shd w:fill="E2F0D9"/>
            <w:vAlign w:val="center"/>
          </w:tcPr>
          <w:p>
            <w:pPr>
              <w:spacing w:before="0" w:after="0" w:line="259" w:lineRule="auto"/>
              <w:jc w:val="left"/>
            </w:pPr>
            <w:r>
              <w:rPr>
                <w:rFonts w:ascii="맑은 고딕" w:hAnsi="맑은 고딕" w:eastAsia="맑은 고딕"/>
                <w:b/>
                <w:color w:val="1F1F1F"/>
                <w:sz w:val="20"/>
              </w:rPr>
              <w:t>불만 원인과 개선안이 연결되고 실행 및 검증이 가능함</w:t>
            </w:r>
          </w:p>
        </w:tc>
      </w:tr>
    </w:tbl>
    <w:p>
      <w:pPr>
        <w:spacing w:after="0"/>
      </w:pPr>
    </w:p>
    <w:tbl>
      <w:tblPr>
        <w:tblStyle w:val="TableGrid"/>
        <w:tblW w:type="dxa" w:w="9150"/>
        <w:jc w:val="left"/>
        <w:tblLayout w:type="fixed"/>
        <w:tblLook w:firstColumn="1" w:firstRow="1" w:lastColumn="0" w:lastRow="0" w:noHBand="0" w:noVBand="1" w:val="04A0"/>
        <w:tblInd w:w="120" w:type="dxa"/>
        <w:tblBorders>
          <w:top w:val="single" w:sz="5" w:color="7F7F7F"/>
          <w:left w:val="single" w:sz="5" w:color="7F7F7F"/>
          <w:bottom w:val="single" w:sz="5" w:color="7F7F7F"/>
          <w:right w:val="single" w:sz="5" w:color="7F7F7F"/>
          <w:insideH w:val="single" w:sz="5" w:color="7F7F7F"/>
          <w:insideV w:val="single" w:sz="5" w:color="7F7F7F"/>
        </w:tblBorders>
      </w:tblPr>
      <w:tblGrid>
        <w:gridCol w:w="650"/>
        <w:gridCol w:w="900"/>
        <w:gridCol w:w="2300"/>
        <w:gridCol w:w="750"/>
        <w:gridCol w:w="3700"/>
        <w:gridCol w:w="850"/>
      </w:tblGrid>
      <w:tr>
        <w:trPr>
          <w:tblHeader w:val="true"/>
        </w:trPr>
        <w:tc>
          <w:tcPr>
            <w:tcW w:type="dxa" w:w="65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번호</w:t>
            </w:r>
          </w:p>
        </w:tc>
        <w:tc>
          <w:tcPr>
            <w:tcW w:type="dxa" w:w="90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평가항목</w:t>
            </w:r>
          </w:p>
        </w:tc>
        <w:tc>
          <w:tcPr>
            <w:tcW w:type="dxa" w:w="230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발견 결함·보완점</w:t>
            </w:r>
          </w:p>
        </w:tc>
        <w:tc>
          <w:tcPr>
            <w:tcW w:type="dxa" w:w="75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영향도</w:t>
            </w:r>
          </w:p>
        </w:tc>
        <w:tc>
          <w:tcPr>
            <w:tcW w:type="dxa" w:w="370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개선 의견</w:t>
            </w:r>
          </w:p>
        </w:tc>
        <w:tc>
          <w:tcPr>
            <w:tcW w:type="dxa" w:w="85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우선순위</w:t>
            </w:r>
          </w:p>
        </w:tc>
      </w:tr>
      <w:tr>
        <w:trPr>
          <w:cantSplit/>
        </w:trPr>
        <w:tc>
          <w:tcPr>
            <w:tcW w:type="dxa" w:w="650"/>
            <w:tcMar>
              <w:top w:w="90" w:type="dxa"/>
              <w:start w:w="110" w:type="dxa"/>
              <w:bottom w:w="90" w:type="dxa"/>
              <w:end w:w="110" w:type="dxa"/>
            </w:tcMar>
            <w:shd w:fill="E2F0D9"/>
            <w:vAlign w:val="center"/>
          </w:tcPr>
          <w:p>
            <w:pPr>
              <w:spacing w:before="0" w:after="0" w:line="259" w:lineRule="auto"/>
              <w:jc w:val="center"/>
            </w:pPr>
            <w:r>
              <w:rPr>
                <w:rFonts w:ascii="맑은 고딕" w:hAnsi="맑은 고딕" w:eastAsia="맑은 고딕"/>
                <w:b/>
                <w:color w:val="1F1F1F"/>
                <w:sz w:val="16"/>
              </w:rPr>
              <w:t>B-01</w:t>
            </w:r>
          </w:p>
        </w:tc>
        <w:tc>
          <w:tcPr>
            <w:tcW w:type="dxa" w:w="9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운영관리</w:t>
            </w:r>
          </w:p>
        </w:tc>
        <w:tc>
          <w:tcPr>
            <w:tcW w:type="dxa" w:w="23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담당 부서와 완료 기한이 명시되지 않음</w:t>
            </w:r>
          </w:p>
        </w:tc>
        <w:tc>
          <w:tcPr>
            <w:tcW w:type="dxa" w:w="7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낮음</w:t>
            </w:r>
          </w:p>
        </w:tc>
        <w:tc>
          <w:tcPr>
            <w:tcW w:type="dxa" w:w="37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업무별 책임자와 월간 보고 일정을 지정한다.</w:t>
            </w:r>
          </w:p>
        </w:tc>
        <w:tc>
          <w:tcPr>
            <w:tcW w:type="dxa" w:w="8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보통</w:t>
            </w:r>
          </w:p>
        </w:tc>
      </w:tr>
      <w:tr>
        <w:trPr>
          <w:cantSplit/>
        </w:trPr>
        <w:tc>
          <w:tcPr>
            <w:tcW w:type="dxa" w:w="650"/>
            <w:tcMar>
              <w:top w:w="90" w:type="dxa"/>
              <w:start w:w="110" w:type="dxa"/>
              <w:bottom w:w="90" w:type="dxa"/>
              <w:end w:w="110" w:type="dxa"/>
            </w:tcMar>
            <w:shd w:fill="E2F0D9"/>
            <w:vAlign w:val="center"/>
          </w:tcPr>
          <w:p>
            <w:pPr>
              <w:spacing w:before="0" w:after="0" w:line="259" w:lineRule="auto"/>
              <w:jc w:val="center"/>
            </w:pPr>
            <w:r>
              <w:rPr>
                <w:rFonts w:ascii="맑은 고딕" w:hAnsi="맑은 고딕" w:eastAsia="맑은 고딕"/>
                <w:b/>
                <w:color w:val="1F1F1F"/>
                <w:sz w:val="16"/>
              </w:rPr>
              <w:t>B-02</w:t>
            </w:r>
          </w:p>
        </w:tc>
        <w:tc>
          <w:tcPr>
            <w:tcW w:type="dxa" w:w="9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지표정의</w:t>
            </w:r>
          </w:p>
        </w:tc>
        <w:tc>
          <w:tcPr>
            <w:tcW w:type="dxa" w:w="23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지연률·재문의율의 현재값과 목표값이 없음</w:t>
            </w:r>
          </w:p>
        </w:tc>
        <w:tc>
          <w:tcPr>
            <w:tcW w:type="dxa" w:w="7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낮음</w:t>
            </w:r>
          </w:p>
        </w:tc>
        <w:tc>
          <w:tcPr>
            <w:tcW w:type="dxa" w:w="37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운영 전 기준값을 측정하고 목표 개선폭을 확정한다.</w:t>
            </w:r>
          </w:p>
        </w:tc>
        <w:tc>
          <w:tcPr>
            <w:tcW w:type="dxa" w:w="8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보통</w:t>
            </w:r>
          </w:p>
        </w:tc>
      </w:tr>
      <w:tr>
        <w:trPr>
          <w:cantSplit/>
        </w:trPr>
        <w:tc>
          <w:tcPr>
            <w:tcW w:type="dxa" w:w="650"/>
            <w:tcMar>
              <w:top w:w="90" w:type="dxa"/>
              <w:start w:w="110" w:type="dxa"/>
              <w:bottom w:w="90" w:type="dxa"/>
              <w:end w:w="110" w:type="dxa"/>
            </w:tcMar>
            <w:shd w:fill="E2F0D9"/>
            <w:vAlign w:val="center"/>
          </w:tcPr>
          <w:p>
            <w:pPr>
              <w:spacing w:before="0" w:after="0" w:line="259" w:lineRule="auto"/>
              <w:jc w:val="center"/>
            </w:pPr>
            <w:r>
              <w:rPr>
                <w:rFonts w:ascii="맑은 고딕" w:hAnsi="맑은 고딕" w:eastAsia="맑은 고딕"/>
                <w:b/>
                <w:color w:val="1F1F1F"/>
                <w:sz w:val="16"/>
              </w:rPr>
              <w:t>B-03</w:t>
            </w:r>
          </w:p>
        </w:tc>
        <w:tc>
          <w:tcPr>
            <w:tcW w:type="dxa" w:w="9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예외처리</w:t>
            </w:r>
          </w:p>
        </w:tc>
        <w:tc>
          <w:tcPr>
            <w:tcW w:type="dxa" w:w="23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알림 실패나 배송정보 갱신 실패 시 대체 절차가 없음</w:t>
            </w:r>
          </w:p>
        </w:tc>
        <w:tc>
          <w:tcPr>
            <w:tcW w:type="dxa" w:w="7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낮음</w:t>
            </w:r>
          </w:p>
        </w:tc>
        <w:tc>
          <w:tcPr>
            <w:tcW w:type="dxa" w:w="37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문자·앱 푸시 대체 채널과 상담 이관 기준을 추가한다.</w:t>
            </w:r>
          </w:p>
        </w:tc>
        <w:tc>
          <w:tcPr>
            <w:tcW w:type="dxa" w:w="8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낮음</w:t>
            </w:r>
          </w:p>
        </w:tc>
      </w:tr>
    </w:tbl>
    <w:p>
      <w:pPr>
        <w:spacing w:after="120" w:line="293" w:lineRule="auto"/>
      </w:pPr>
      <w:r>
        <w:rPr>
          <w:rFonts w:ascii="맑은 고딕" w:hAnsi="맑은 고딕" w:eastAsia="맑은 고딕"/>
          <w:b w:val="0"/>
          <w:color w:val="5B6573"/>
          <w:sz w:val="21"/>
        </w:rPr>
        <w:t>자동평가상 결함은 없으며, 위 항목은 운영 안정성을 높이기 위한 권고사항이다.</w:t>
      </w:r>
    </w:p>
    <w:p>
      <w:r>
        <w:br w:type="page"/>
      </w:r>
    </w:p>
    <w:p>
      <w:pPr>
        <w:pStyle w:val="ReportHeading2"/>
      </w:pPr>
      <w:r>
        <w:rPr>
          <w:rFonts w:ascii="맑은 고딕" w:hAnsi="맑은 고딕" w:eastAsia="맑은 고딕"/>
          <w:b/>
          <w:color w:val="1F4E79"/>
          <w:sz w:val="23"/>
        </w:rPr>
        <w:t>2.3 답변 C - 60점 / FAIL</w:t>
      </w:r>
    </w:p>
    <w:tbl>
      <w:tblPr>
        <w:tblStyle w:val="TableGrid"/>
        <w:tblW w:type="dxa" w:w="9360"/>
        <w:jc w:val="left"/>
        <w:tblLayout w:type="fixed"/>
        <w:tblLook w:firstColumn="1" w:firstRow="1" w:lastColumn="0" w:lastRow="0" w:noHBand="0" w:noVBand="1" w:val="04A0"/>
        <w:tblInd w:w="120" w:type="dxa"/>
        <w:tblBorders>
          <w:top w:val="single" w:sz="7" w:color="C0504D"/>
          <w:left w:val="single" w:sz="7" w:color="C0504D"/>
          <w:bottom w:val="single" w:sz="7" w:color="C0504D"/>
          <w:right w:val="single" w:sz="7" w:color="C0504D"/>
          <w:insideH w:val="single" w:sz="7" w:color="C0504D"/>
          <w:insideV w:val="single" w:sz="7" w:color="C0504D"/>
        </w:tblBorders>
      </w:tblPr>
      <w:tblGrid>
        <w:gridCol w:w="1500"/>
        <w:gridCol w:w="7860"/>
      </w:tblGrid>
      <w:tr>
        <w:trPr>
          <w:cantSplit/>
        </w:trPr>
        <w:tc>
          <w:tcPr>
            <w:tcW w:type="dxa" w:w="1500"/>
            <w:tcMar>
              <w:top w:w="90" w:type="dxa"/>
              <w:start w:w="110" w:type="dxa"/>
              <w:bottom w:w="90" w:type="dxa"/>
              <w:end w:w="110" w:type="dxa"/>
            </w:tcMar>
            <w:shd w:fill="C0504D"/>
            <w:vAlign w:val="center"/>
          </w:tcPr>
          <w:p>
            <w:pPr>
              <w:spacing w:before="0" w:after="0" w:line="259" w:lineRule="auto"/>
              <w:jc w:val="center"/>
            </w:pPr>
            <w:r>
              <w:rPr>
                <w:rFonts w:ascii="맑은 고딕" w:hAnsi="맑은 고딕" w:eastAsia="맑은 고딕"/>
                <w:b/>
                <w:color w:val="FFFFFF"/>
                <w:sz w:val="20"/>
              </w:rPr>
              <w:t>평가 요약</w:t>
            </w:r>
          </w:p>
        </w:tc>
        <w:tc>
          <w:tcPr>
            <w:tcW w:type="dxa" w:w="7860"/>
            <w:tcMar>
              <w:top w:w="90" w:type="dxa"/>
              <w:start w:w="110" w:type="dxa"/>
              <w:bottom w:w="90" w:type="dxa"/>
              <w:end w:w="110" w:type="dxa"/>
            </w:tcMar>
            <w:shd w:fill="FFF2CC"/>
            <w:vAlign w:val="center"/>
          </w:tcPr>
          <w:p>
            <w:pPr>
              <w:spacing w:before="0" w:after="0" w:line="259" w:lineRule="auto"/>
              <w:jc w:val="left"/>
            </w:pPr>
            <w:r>
              <w:rPr>
                <w:rFonts w:ascii="맑은 고딕" w:hAnsi="맑은 고딕" w:eastAsia="맑은 고딕"/>
                <w:b/>
                <w:color w:val="1F1F1F"/>
                <w:sz w:val="20"/>
              </w:rPr>
              <w:t>개선안이 추상적이거나 원인 대응 및 측정지표가 부족함</w:t>
            </w:r>
          </w:p>
        </w:tc>
      </w:tr>
    </w:tbl>
    <w:p>
      <w:pPr>
        <w:spacing w:after="0"/>
      </w:pPr>
    </w:p>
    <w:tbl>
      <w:tblPr>
        <w:tblStyle w:val="TableGrid"/>
        <w:tblW w:type="dxa" w:w="9150"/>
        <w:jc w:val="left"/>
        <w:tblLayout w:type="fixed"/>
        <w:tblLook w:firstColumn="1" w:firstRow="1" w:lastColumn="0" w:lastRow="0" w:noHBand="0" w:noVBand="1" w:val="04A0"/>
        <w:tblInd w:w="120" w:type="dxa"/>
        <w:tblBorders>
          <w:top w:val="single" w:sz="5" w:color="7F7F7F"/>
          <w:left w:val="single" w:sz="5" w:color="7F7F7F"/>
          <w:bottom w:val="single" w:sz="5" w:color="7F7F7F"/>
          <w:right w:val="single" w:sz="5" w:color="7F7F7F"/>
          <w:insideH w:val="single" w:sz="5" w:color="7F7F7F"/>
          <w:insideV w:val="single" w:sz="5" w:color="7F7F7F"/>
        </w:tblBorders>
      </w:tblPr>
      <w:tblGrid>
        <w:gridCol w:w="650"/>
        <w:gridCol w:w="900"/>
        <w:gridCol w:w="2300"/>
        <w:gridCol w:w="750"/>
        <w:gridCol w:w="3700"/>
        <w:gridCol w:w="850"/>
      </w:tblGrid>
      <w:tr>
        <w:trPr>
          <w:tblHeader w:val="true"/>
        </w:trPr>
        <w:tc>
          <w:tcPr>
            <w:tcW w:type="dxa" w:w="65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번호</w:t>
            </w:r>
          </w:p>
        </w:tc>
        <w:tc>
          <w:tcPr>
            <w:tcW w:type="dxa" w:w="90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평가항목</w:t>
            </w:r>
          </w:p>
        </w:tc>
        <w:tc>
          <w:tcPr>
            <w:tcW w:type="dxa" w:w="230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발견 결함·보완점</w:t>
            </w:r>
          </w:p>
        </w:tc>
        <w:tc>
          <w:tcPr>
            <w:tcW w:type="dxa" w:w="75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영향도</w:t>
            </w:r>
          </w:p>
        </w:tc>
        <w:tc>
          <w:tcPr>
            <w:tcW w:type="dxa" w:w="370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개선 의견</w:t>
            </w:r>
          </w:p>
        </w:tc>
        <w:tc>
          <w:tcPr>
            <w:tcW w:type="dxa" w:w="85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17"/>
              </w:rPr>
              <w:t>우선순위</w:t>
            </w:r>
          </w:p>
        </w:tc>
      </w:tr>
      <w:tr>
        <w:trPr>
          <w:cantSplit/>
        </w:trPr>
        <w:tc>
          <w:tcPr>
            <w:tcW w:type="dxa" w:w="6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color w:val="1F1F1F"/>
                <w:sz w:val="16"/>
              </w:rPr>
              <w:t>C-01</w:t>
            </w:r>
          </w:p>
        </w:tc>
        <w:tc>
          <w:tcPr>
            <w:tcW w:type="dxa" w:w="9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관련성</w:t>
            </w:r>
          </w:p>
        </w:tc>
        <w:tc>
          <w:tcPr>
            <w:tcW w:type="dxa" w:w="23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고객센터의 배송 상태 확인 실패 문제가 누락됨</w:t>
            </w:r>
          </w:p>
        </w:tc>
        <w:tc>
          <w:tcPr>
            <w:tcW w:type="dxa" w:w="7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중간</w:t>
            </w:r>
          </w:p>
        </w:tc>
        <w:tc>
          <w:tcPr>
            <w:tcW w:type="dxa" w:w="37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상담 화면에 실시간 배송 상태와 지연 사유를 제공한다.</w:t>
            </w:r>
          </w:p>
        </w:tc>
        <w:tc>
          <w:tcPr>
            <w:tcW w:type="dxa" w:w="8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r>
      <w:tr>
        <w:trPr>
          <w:cantSplit/>
        </w:trPr>
        <w:tc>
          <w:tcPr>
            <w:tcW w:type="dxa" w:w="6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color w:val="1F1F1F"/>
                <w:sz w:val="16"/>
              </w:rPr>
              <w:t>C-02</w:t>
            </w:r>
          </w:p>
        </w:tc>
        <w:tc>
          <w:tcPr>
            <w:tcW w:type="dxa" w:w="9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원인 대응</w:t>
            </w:r>
          </w:p>
        </w:tc>
        <w:tc>
          <w:tcPr>
            <w:tcW w:type="dxa" w:w="23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자동 알림 외에 지연 원인별 대응이 부족함</w:t>
            </w:r>
          </w:p>
        </w:tc>
        <w:tc>
          <w:tcPr>
            <w:tcW w:type="dxa" w:w="7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c>
          <w:tcPr>
            <w:tcW w:type="dxa" w:w="37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지연 원인 코드와 원인별 고객 안내·상담 이관 절차를 연결한다.</w:t>
            </w:r>
          </w:p>
        </w:tc>
        <w:tc>
          <w:tcPr>
            <w:tcW w:type="dxa" w:w="8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r>
      <w:tr>
        <w:trPr>
          <w:cantSplit/>
        </w:trPr>
        <w:tc>
          <w:tcPr>
            <w:tcW w:type="dxa" w:w="6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color w:val="1F1F1F"/>
                <w:sz w:val="16"/>
              </w:rPr>
              <w:t>C-03</w:t>
            </w:r>
          </w:p>
        </w:tc>
        <w:tc>
          <w:tcPr>
            <w:tcW w:type="dxa" w:w="9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구체성</w:t>
            </w:r>
          </w:p>
        </w:tc>
        <w:tc>
          <w:tcPr>
            <w:tcW w:type="dxa" w:w="23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알림 실패 처리와 기록 방식이 없음</w:t>
            </w:r>
          </w:p>
        </w:tc>
        <w:tc>
          <w:tcPr>
            <w:tcW w:type="dxa" w:w="7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중간</w:t>
            </w:r>
          </w:p>
        </w:tc>
        <w:tc>
          <w:tcPr>
            <w:tcW w:type="dxa" w:w="37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발송 채널, 실패 재시도, 이력 저장 방법을 구체화한다.</w:t>
            </w:r>
          </w:p>
        </w:tc>
        <w:tc>
          <w:tcPr>
            <w:tcW w:type="dxa" w:w="8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보통</w:t>
            </w:r>
          </w:p>
        </w:tc>
      </w:tr>
      <w:tr>
        <w:trPr>
          <w:cantSplit/>
        </w:trPr>
        <w:tc>
          <w:tcPr>
            <w:tcW w:type="dxa" w:w="6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color w:val="1F1F1F"/>
                <w:sz w:val="16"/>
              </w:rPr>
              <w:t>C-04</w:t>
            </w:r>
          </w:p>
        </w:tc>
        <w:tc>
          <w:tcPr>
            <w:tcW w:type="dxa" w:w="9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실행관리</w:t>
            </w:r>
          </w:p>
        </w:tc>
        <w:tc>
          <w:tcPr>
            <w:tcW w:type="dxa" w:w="23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담당 부서, 상담 화면 개선과 운영 일정이 없음</w:t>
            </w:r>
          </w:p>
        </w:tc>
        <w:tc>
          <w:tcPr>
            <w:tcW w:type="dxa" w:w="7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c>
          <w:tcPr>
            <w:tcW w:type="dxa" w:w="37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담당 부서와 주간 운영 점검, 월간 성과 검토 일정을 지정한다.</w:t>
            </w:r>
          </w:p>
        </w:tc>
        <w:tc>
          <w:tcPr>
            <w:tcW w:type="dxa" w:w="8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높음</w:t>
            </w:r>
          </w:p>
        </w:tc>
      </w:tr>
      <w:tr>
        <w:trPr>
          <w:cantSplit/>
        </w:trPr>
        <w:tc>
          <w:tcPr>
            <w:tcW w:type="dxa" w:w="6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color w:val="1F1F1F"/>
                <w:sz w:val="16"/>
              </w:rPr>
              <w:t>C-05</w:t>
            </w:r>
          </w:p>
        </w:tc>
        <w:tc>
          <w:tcPr>
            <w:tcW w:type="dxa" w:w="90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검증</w:t>
            </w:r>
          </w:p>
        </w:tc>
        <w:tc>
          <w:tcPr>
            <w:tcW w:type="dxa" w:w="23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현재값과 재문의율·알림 성공률 등 보조지표가 부족함</w:t>
            </w:r>
          </w:p>
        </w:tc>
        <w:tc>
          <w:tcPr>
            <w:tcW w:type="dxa" w:w="7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중간</w:t>
            </w:r>
          </w:p>
        </w:tc>
        <w:tc>
          <w:tcPr>
            <w:tcW w:type="dxa" w:w="3700"/>
            <w:tcMar>
              <w:top w:w="90" w:type="dxa"/>
              <w:start w:w="110" w:type="dxa"/>
              <w:bottom w:w="90" w:type="dxa"/>
              <w:end w:w="110" w:type="dxa"/>
            </w:tcMar>
            <w:vAlign w:val="center"/>
          </w:tcPr>
          <w:p>
            <w:pPr>
              <w:spacing w:before="0" w:after="0" w:line="259" w:lineRule="auto"/>
              <w:jc w:val="left"/>
            </w:pPr>
            <w:r>
              <w:rPr>
                <w:rFonts w:ascii="맑은 고딕" w:hAnsi="맑은 고딕" w:eastAsia="맑은 고딕"/>
                <w:b w:val="0"/>
                <w:color w:val="1F1F1F"/>
                <w:sz w:val="16"/>
              </w:rPr>
              <w:t>지연률 기준값과 보조지표의 목표를 함께 관리한다.</w:t>
            </w:r>
          </w:p>
        </w:tc>
        <w:tc>
          <w:tcPr>
            <w:tcW w:type="dxa" w:w="850"/>
            <w:tcMar>
              <w:top w:w="90" w:type="dxa"/>
              <w:start w:w="110" w:type="dxa"/>
              <w:bottom w:w="90" w:type="dxa"/>
              <w:end w:w="110" w:type="dxa"/>
            </w:tcMar>
            <w:vAlign w:val="center"/>
          </w:tcPr>
          <w:p>
            <w:pPr>
              <w:spacing w:before="0" w:after="0" w:line="259" w:lineRule="auto"/>
              <w:jc w:val="center"/>
            </w:pPr>
            <w:r>
              <w:rPr>
                <w:rFonts w:ascii="맑은 고딕" w:hAnsi="맑은 고딕" w:eastAsia="맑은 고딕"/>
                <w:b w:val="0"/>
                <w:color w:val="1F1F1F"/>
                <w:sz w:val="16"/>
              </w:rPr>
              <w:t>보통</w:t>
            </w:r>
          </w:p>
        </w:tc>
      </w:tr>
    </w:tbl>
    <w:p>
      <w:r>
        <w:br w:type="page"/>
      </w:r>
    </w:p>
    <w:p>
      <w:pPr>
        <w:pStyle w:val="ReportHeading1"/>
      </w:pPr>
      <w:r>
        <w:rPr>
          <w:rFonts w:ascii="맑은 고딕" w:hAnsi="맑은 고딕" w:eastAsia="맑은 고딕"/>
          <w:b/>
          <w:color w:val="1F4E79"/>
          <w:sz w:val="28"/>
        </w:rPr>
        <w:t>3. 핵심 개선안</w:t>
      </w:r>
    </w:p>
    <w:p>
      <w:pPr>
        <w:pStyle w:val="ReportHeading2"/>
      </w:pPr>
      <w:r>
        <w:rPr>
          <w:rFonts w:ascii="맑은 고딕" w:hAnsi="맑은 고딕" w:eastAsia="맑은 고딕"/>
          <w:b/>
          <w:color w:val="1F4E79"/>
          <w:sz w:val="23"/>
        </w:rPr>
        <w:t>3.1 답변 A 재작성 방향</w:t>
      </w:r>
    </w:p>
    <w:p>
      <w:pPr>
        <w:pStyle w:val="ListBullet"/>
        <w:keepLines/>
      </w:pPr>
      <w:r>
        <w:rPr>
          <w:rFonts w:ascii="맑은 고딕" w:hAnsi="맑은 고딕" w:eastAsia="맑은 고딕"/>
          <w:b w:val="0"/>
          <w:color w:val="1F1F1F"/>
          <w:sz w:val="21"/>
        </w:rPr>
        <w:t>고객 불만을 배송 지연, 안내 누락, 상담 확인 실패로 분해한다.</w:t>
      </w:r>
    </w:p>
    <w:p>
      <w:pPr>
        <w:pStyle w:val="ListBullet"/>
        <w:keepLines/>
      </w:pPr>
      <w:r>
        <w:rPr>
          <w:rFonts w:ascii="맑은 고딕" w:hAnsi="맑은 고딕" w:eastAsia="맑은 고딕"/>
          <w:b w:val="0"/>
          <w:color w:val="1F1F1F"/>
          <w:sz w:val="21"/>
        </w:rPr>
        <w:t>각 문제에 자동 알림, 실시간 상태·지연 사유, 상담 화면 개선을 연결한다.</w:t>
      </w:r>
    </w:p>
    <w:p>
      <w:pPr>
        <w:pStyle w:val="ListBullet"/>
        <w:keepLines/>
      </w:pPr>
      <w:r>
        <w:rPr>
          <w:rFonts w:ascii="맑은 고딕" w:hAnsi="맑은 고딕" w:eastAsia="맑은 고딕"/>
          <w:b w:val="0"/>
          <w:color w:val="1F1F1F"/>
          <w:sz w:val="21"/>
        </w:rPr>
        <w:t>담당 부서, 일정, KPI 기준값·목표값과 주간·월간 검증 주기를 지정한다.</w:t>
      </w:r>
    </w:p>
    <w:p>
      <w:pPr>
        <w:pStyle w:val="ReportHeading2"/>
      </w:pPr>
      <w:r>
        <w:rPr>
          <w:rFonts w:ascii="맑은 고딕" w:hAnsi="맑은 고딕" w:eastAsia="맑은 고딕"/>
          <w:b/>
          <w:color w:val="1F4E79"/>
          <w:sz w:val="23"/>
        </w:rPr>
        <w:t>3.2 답변 B 운영 보완</w:t>
      </w:r>
    </w:p>
    <w:p>
      <w:pPr>
        <w:pStyle w:val="ListBullet"/>
        <w:keepLines/>
      </w:pPr>
      <w:r>
        <w:rPr>
          <w:rFonts w:ascii="맑은 고딕" w:hAnsi="맑은 고딕" w:eastAsia="맑은 고딕"/>
          <w:b w:val="0"/>
          <w:color w:val="1F1F1F"/>
          <w:sz w:val="21"/>
        </w:rPr>
        <w:t>지연률·재문의율·알림 성공률의 현재값과 목표값을 확정한다.</w:t>
      </w:r>
    </w:p>
    <w:p>
      <w:pPr>
        <w:pStyle w:val="ListBullet"/>
        <w:keepLines/>
      </w:pPr>
      <w:r>
        <w:rPr>
          <w:rFonts w:ascii="맑은 고딕" w:hAnsi="맑은 고딕" w:eastAsia="맑은 고딕"/>
          <w:b w:val="0"/>
          <w:color w:val="1F1F1F"/>
          <w:sz w:val="21"/>
        </w:rPr>
        <w:t>물류운영팀·고객센터·시스템운영팀의 책임과 예외처리 절차를 명시한다.</w:t>
      </w:r>
    </w:p>
    <w:p>
      <w:pPr>
        <w:pStyle w:val="ReportHeading2"/>
      </w:pPr>
      <w:r>
        <w:rPr>
          <w:rFonts w:ascii="맑은 고딕" w:hAnsi="맑은 고딕" w:eastAsia="맑은 고딕"/>
          <w:b/>
          <w:color w:val="1F4E79"/>
          <w:sz w:val="23"/>
        </w:rPr>
        <w:t>3.3 답변 C 보완 방향</w:t>
      </w:r>
    </w:p>
    <w:p>
      <w:pPr>
        <w:pStyle w:val="ListBullet"/>
        <w:keepLines/>
      </w:pPr>
      <w:r>
        <w:rPr>
          <w:rFonts w:ascii="맑은 고딕" w:hAnsi="맑은 고딕" w:eastAsia="맑은 고딕"/>
          <w:b w:val="0"/>
          <w:color w:val="1F1F1F"/>
          <w:sz w:val="21"/>
        </w:rPr>
        <w:t>답변 B의 실시간 배송 상태와 지연 사유 제공 요소를 결합한다.</w:t>
      </w:r>
    </w:p>
    <w:p>
      <w:pPr>
        <w:pStyle w:val="ListBullet"/>
        <w:keepLines/>
      </w:pPr>
      <w:r>
        <w:rPr>
          <w:rFonts w:ascii="맑은 고딕" w:hAnsi="맑은 고딕" w:eastAsia="맑은 고딕"/>
          <w:b w:val="0"/>
          <w:color w:val="1F1F1F"/>
          <w:sz w:val="21"/>
        </w:rPr>
        <w:t>월 5% 목표의 기준값과 재문의율·알림 성공률 보조지표를 추가한다.</w:t>
      </w:r>
    </w:p>
    <w:p>
      <w:pPr>
        <w:pStyle w:val="ReportHeading1"/>
      </w:pPr>
      <w:r>
        <w:rPr>
          <w:rFonts w:ascii="맑은 고딕" w:hAnsi="맑은 고딕" w:eastAsia="맑은 고딕"/>
          <w:b/>
          <w:color w:val="1F4E79"/>
          <w:sz w:val="28"/>
        </w:rPr>
        <w:t>4. 권고 통합 개선안</w:t>
      </w:r>
    </w:p>
    <w:tbl>
      <w:tblPr>
        <w:tblStyle w:val="TableGrid"/>
        <w:tblW w:type="dxa" w:w="9360"/>
        <w:jc w:val="left"/>
        <w:tblLayout w:type="fixed"/>
        <w:tblLook w:firstColumn="1" w:firstRow="1" w:lastColumn="0" w:lastRow="0" w:noHBand="0" w:noVBand="1" w:val="04A0"/>
        <w:tblInd w:w="120" w:type="dxa"/>
        <w:tblBorders>
          <w:top w:val="single" w:sz="7" w:color="5B9BD5"/>
          <w:left w:val="single" w:sz="7" w:color="5B9BD5"/>
          <w:bottom w:val="single" w:sz="7" w:color="5B9BD5"/>
          <w:right w:val="single" w:sz="7" w:color="5B9BD5"/>
          <w:insideH w:val="single" w:sz="7" w:color="5B9BD5"/>
          <w:insideV w:val="single" w:sz="7" w:color="5B9BD5"/>
        </w:tblBorders>
      </w:tblPr>
      <w:tblGrid>
        <w:gridCol w:w="1500"/>
        <w:gridCol w:w="7860"/>
      </w:tblGrid>
      <w:tr>
        <w:trPr>
          <w:cantSplit/>
        </w:trPr>
        <w:tc>
          <w:tcPr>
            <w:tcW w:type="dxa" w:w="1500"/>
            <w:tcMar>
              <w:top w:w="90" w:type="dxa"/>
              <w:start w:w="110" w:type="dxa"/>
              <w:bottom w:w="90" w:type="dxa"/>
              <w:end w:w="110" w:type="dxa"/>
            </w:tcMar>
            <w:shd w:fill="5B9BD5"/>
            <w:vAlign w:val="center"/>
          </w:tcPr>
          <w:p>
            <w:pPr>
              <w:spacing w:before="0" w:after="0" w:line="259" w:lineRule="auto"/>
              <w:jc w:val="center"/>
            </w:pPr>
            <w:r>
              <w:rPr>
                <w:rFonts w:ascii="맑은 고딕" w:hAnsi="맑은 고딕" w:eastAsia="맑은 고딕"/>
                <w:b/>
                <w:color w:val="FFFFFF"/>
                <w:sz w:val="20"/>
              </w:rPr>
              <w:t>권고 문안</w:t>
            </w:r>
          </w:p>
        </w:tc>
        <w:tc>
          <w:tcPr>
            <w:tcW w:type="dxa" w:w="7860"/>
            <w:tcMar>
              <w:top w:w="90" w:type="dxa"/>
              <w:start w:w="110" w:type="dxa"/>
              <w:bottom w:w="90" w:type="dxa"/>
              <w:end w:w="110" w:type="dxa"/>
            </w:tcMar>
            <w:shd w:fill="D9EAF7"/>
            <w:vAlign w:val="center"/>
          </w:tcPr>
          <w:p>
            <w:pPr>
              <w:spacing w:before="0" w:after="0" w:line="259" w:lineRule="auto"/>
              <w:jc w:val="left"/>
            </w:pPr>
            <w:r>
              <w:rPr>
                <w:rFonts w:ascii="맑은 고딕" w:hAnsi="맑은 고딕" w:eastAsia="맑은 고딕"/>
                <w:b/>
                <w:color w:val="1F1F1F"/>
                <w:sz w:val="20"/>
              </w:rPr>
              <w:t>배송이 하루 이상 지연되면 고객에게 자동 알림을 발송하고, 상담 화면에 실시간 배송 상태·지연 사유·책임 주체를 표시한다. 물류운영팀과 고객센터는 초과 건수와 원인 코드를 매주 점검하며, 지연률 5% 이하·재문의율 개선·알림 성공률 99% 이상을 월간 KPI로 관리한다.</w:t>
            </w:r>
          </w:p>
        </w:tc>
      </w:tr>
    </w:tbl>
    <w:p>
      <w:pPr>
        <w:spacing w:after="0"/>
      </w:pPr>
    </w:p>
    <w:p>
      <w:pPr>
        <w:pStyle w:val="ReportHeading1"/>
      </w:pPr>
      <w:r>
        <w:rPr>
          <w:rFonts w:ascii="맑은 고딕" w:hAnsi="맑은 고딕" w:eastAsia="맑은 고딕"/>
          <w:b/>
          <w:color w:val="1F4E79"/>
          <w:sz w:val="28"/>
        </w:rPr>
        <w:t>5. 종합 의견</w:t>
      </w:r>
    </w:p>
    <w:p>
      <w:pPr>
        <w:spacing w:after="120" w:line="293" w:lineRule="auto"/>
      </w:pPr>
      <w:r>
        <w:rPr>
          <w:rFonts w:ascii="맑은 고딕" w:hAnsi="맑은 고딕" w:eastAsia="맑은 고딕"/>
          <w:b w:val="0"/>
          <w:color w:val="1F1F1F"/>
          <w:sz w:val="21"/>
        </w:rPr>
        <w:t>답변 B는 고객 불만과 조치가 직접 연결되고 실행·검증 요소가 균형적이므로 최종 채택이 적절하다. 답변 A는 전면 재작성, 답변 C는 상담 정보 제공과 실행관리 보완이 필요하다. 다만 가짜 Judge는 키워드 규칙 기반 검증 도구이므로 실제 모델의 사실성·안전성·일관성을 보증하지 않는다.</w:t>
      </w:r>
    </w:p>
    <w:sectPr w:rsidR="00FC693F" w:rsidRPr="0006063C" w:rsidSect="00034616">
      <w:footerReference w:type="default" r:id="rId9"/>
      <w:pgSz w:w="12240" w:h="15840"/>
      <w:pgMar w:top="893" w:right="1138" w:bottom="893" w:left="113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맑은 고딕" w:hAnsi="맑은 고딕" w:eastAsia="맑은 고딕"/>
        <w:b w:val="0"/>
        <w:color w:val="7F7F7F"/>
        <w:sz w:val="17"/>
      </w:rPr>
      <w:t>리포트 v4 기반 · AI 응답 결함 및 개선의견서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93"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spacing w:before="0" w:after="240"/>
      <w:jc w:val="center"/>
    </w:pPr>
    <w:rPr>
      <w:rFonts w:ascii="맑은 고딕" w:hAnsi="맑은 고딕" w:eastAsia="맑은 고딕"/>
      <w:b/>
      <w:color w:val="1F4E79"/>
      <w:sz w:val="36"/>
    </w:rPr>
  </w:style>
  <w:style w:type="paragraph" w:customStyle="1" w:styleId="ReportHeading1">
    <w:name w:val="Report Heading 1"/>
    <w:pPr>
      <w:keepNext/>
      <w:spacing w:before="220" w:after="120"/>
      <w:jc w:val="left"/>
    </w:pPr>
    <w:rPr>
      <w:rFonts w:ascii="맑은 고딕" w:hAnsi="맑은 고딕" w:eastAsia="맑은 고딕"/>
      <w:b/>
      <w:color w:val="1F4E79"/>
      <w:sz w:val="28"/>
    </w:rPr>
  </w:style>
  <w:style w:type="paragraph" w:customStyle="1" w:styleId="ReportHeading2">
    <w:name w:val="Report Heading 2"/>
    <w:pPr>
      <w:keepNext/>
      <w:spacing w:before="220" w:after="120"/>
      <w:jc w:val="left"/>
    </w:pPr>
    <w:rPr>
      <w:rFonts w:ascii="맑은 고딕" w:hAnsi="맑은 고딕" w:eastAsia="맑은 고딕"/>
      <w:b/>
      <w:color w:val="1F4E79"/>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