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gridCol w:w="100"/>
        <w:gridCol w:w="100"/>
      </w:tblGrid>
      <w:tr>
        <w:trPr>
          <w:trHeight w:val="120" w:hRule="exact"/>
        </w:trPr>
        <w:tc>
          <w:tcPr>
            <w:tcW w:type="dxa" w:w="1875"/>
            <w:shd w:fill="E5187A" w:color="auto" w:val="clear"/>
            <w:tcMar>
              <w:top w:type="dxa" w:w="60"/>
              <w:left w:type="dxa" w:w="0"/>
              <w:bottom w:type="dxa" w:w="60"/>
              <w:right w:type="dxa" w:w="0"/>
            </w:tcMar>
          </w:tcPr>
          <w:p>
            <w:r>
              <w:rPr>
                <w:sz w:val="4"/>
                <w:szCs w:val="4"/>
              </w:rPr>
              <w:t xml:space="preserve"/>
            </w:r>
          </w:p>
        </w:tc>
        <w:tc>
          <w:tcPr>
            <w:tcW w:type="dxa" w:w="1875"/>
            <w:shd w:fill="8E2882" w:color="auto" w:val="clear"/>
            <w:tcMar>
              <w:top w:type="dxa" w:w="60"/>
              <w:left w:type="dxa" w:w="0"/>
              <w:bottom w:type="dxa" w:w="60"/>
              <w:right w:type="dxa" w:w="0"/>
            </w:tcMar>
          </w:tcPr>
          <w:p>
            <w:r>
              <w:rPr>
                <w:sz w:val="4"/>
                <w:szCs w:val="4"/>
              </w:rPr>
              <w:t xml:space="preserve"/>
            </w:r>
          </w:p>
        </w:tc>
        <w:tc>
          <w:tcPr>
            <w:tcW w:type="dxa" w:w="1875"/>
            <w:shd w:fill="1B4F9E" w:color="auto" w:val="clear"/>
            <w:tcMar>
              <w:top w:type="dxa" w:w="60"/>
              <w:left w:type="dxa" w:w="0"/>
              <w:bottom w:type="dxa" w:w="60"/>
              <w:right w:type="dxa" w:w="0"/>
            </w:tcMar>
          </w:tcPr>
          <w:p>
            <w:r>
              <w:rPr>
                <w:sz w:val="4"/>
                <w:szCs w:val="4"/>
              </w:rPr>
              <w:t xml:space="preserve"/>
            </w:r>
          </w:p>
        </w:tc>
        <w:tc>
          <w:tcPr>
            <w:tcW w:type="dxa" w:w="1875"/>
            <w:shd w:fill="1FA1D6" w:color="auto" w:val="clear"/>
            <w:tcMar>
              <w:top w:type="dxa" w:w="60"/>
              <w:left w:type="dxa" w:w="0"/>
              <w:bottom w:type="dxa" w:w="60"/>
              <w:right w:type="dxa" w:w="0"/>
            </w:tcMar>
          </w:tcPr>
          <w:p>
            <w:r>
              <w:rPr>
                <w:sz w:val="4"/>
                <w:szCs w:val="4"/>
              </w:rPr>
              <w:t xml:space="preserve"/>
            </w:r>
          </w:p>
        </w:tc>
        <w:tc>
          <w:tcPr>
            <w:tcW w:type="dxa" w:w="1875"/>
            <w:shd w:fill="0F8F4D" w:color="auto" w:val="clear"/>
            <w:tcMar>
              <w:top w:type="dxa" w:w="60"/>
              <w:left w:type="dxa" w:w="0"/>
              <w:bottom w:type="dxa" w:w="60"/>
              <w:right w:type="dxa" w:w="0"/>
            </w:tcMar>
          </w:tcPr>
          <w:p>
            <w:r>
              <w:rPr>
                <w:sz w:val="4"/>
                <w:szCs w:val="4"/>
              </w:rPr>
              <w:t xml:space="preserve"/>
            </w:r>
          </w:p>
        </w:tc>
        <w:tc>
          <w:tcPr>
            <w:tcW w:type="dxa" w:w="1875"/>
            <w:shd w:fill="F4D31E" w:color="auto" w:val="clear"/>
            <w:tcMar>
              <w:top w:type="dxa" w:w="60"/>
              <w:left w:type="dxa" w:w="0"/>
              <w:bottom w:type="dxa" w:w="60"/>
              <w:right w:type="dxa" w:w="0"/>
            </w:tcMar>
          </w:tcPr>
          <w:p>
            <w:r>
              <w:rPr>
                <w:sz w:val="4"/>
                <w:szCs w:val="4"/>
              </w:rPr>
              <w:t xml:space="preserve"/>
            </w:r>
          </w:p>
        </w:tc>
        <w:tc>
          <w:tcPr>
            <w:tcW w:type="dxa" w:w="1875"/>
            <w:shd w:fill="EE7C24" w:color="auto" w:val="clear"/>
            <w:tcMar>
              <w:top w:type="dxa" w:w="60"/>
              <w:left w:type="dxa" w:w="0"/>
              <w:bottom w:type="dxa" w:w="60"/>
              <w:right w:type="dxa" w:w="0"/>
            </w:tcMar>
          </w:tcPr>
          <w:p>
            <w:r>
              <w:rPr>
                <w:sz w:val="4"/>
                <w:szCs w:val="4"/>
              </w:rPr>
              <w:t xml:space="preserve"/>
            </w:r>
          </w:p>
        </w:tc>
        <w:tc>
          <w:tcPr>
            <w:tcW w:type="dxa" w:w="1875"/>
            <w:shd w:fill="D9211E" w:color="auto" w:val="clear"/>
            <w:tcMar>
              <w:top w:type="dxa" w:w="60"/>
              <w:left w:type="dxa" w:w="0"/>
              <w:bottom w:type="dxa" w:w="60"/>
              <w:right w:type="dxa" w:w="0"/>
            </w:tcMar>
          </w:tcPr>
          <w:p>
            <w:r>
              <w:rPr>
                <w:sz w:val="4"/>
                <w:szCs w:val="4"/>
              </w:rPr>
              <w:t xml:space="preserve"/>
            </w:r>
          </w:p>
        </w:tc>
      </w:tr>
    </w:tbl>
    <w:p>
      <w:pPr>
        <w:spacing w:after="800"/>
      </w:pPr>
      <w:r>
        <w:t xml:space="preserve"/>
      </w:r>
    </w:p>
    <w:p>
      <w:pPr>
        <w:spacing w:after="0"/>
        <w:jc w:val="left"/>
      </w:pPr>
      <w:r>
        <w:rPr>
          <w:rFonts w:ascii="Calibri" w:cs="Calibri" w:eastAsia="Calibri" w:hAnsi="Calibri"/>
          <w:color w:val="E5187A"/>
          <w:sz w:val="56"/>
          <w:szCs w:val="56"/>
        </w:rPr>
        <w:t xml:space="preserve">● </w:t>
      </w:r>
      <w:r>
        <w:rPr>
          <w:rFonts w:ascii="Calibri" w:cs="Calibri" w:eastAsia="Calibri" w:hAnsi="Calibri"/>
          <w:color w:val="1FA1D6"/>
          <w:sz w:val="56"/>
          <w:szCs w:val="56"/>
        </w:rPr>
        <w:t xml:space="preserve">● </w:t>
      </w:r>
      <w:r>
        <w:rPr>
          <w:rFonts w:ascii="Calibri" w:cs="Calibri" w:eastAsia="Calibri" w:hAnsi="Calibri"/>
          <w:color w:val="0F8F4D"/>
          <w:sz w:val="56"/>
          <w:szCs w:val="56"/>
        </w:rPr>
        <w:t xml:space="preserve">● </w:t>
      </w:r>
      <w:r>
        <w:rPr>
          <w:rFonts w:ascii="Calibri" w:cs="Calibri" w:eastAsia="Calibri" w:hAnsi="Calibri"/>
          <w:color w:val="F4D31E"/>
          <w:sz w:val="56"/>
          <w:szCs w:val="56"/>
        </w:rPr>
        <w:t xml:space="preserve">●  </w:t>
      </w:r>
      <w:r>
        <w:rPr>
          <w:rFonts w:ascii="Calibri" w:cs="Calibri" w:eastAsia="Calibri" w:hAnsi="Calibri"/>
          <w:color w:val="111827"/>
          <w:sz w:val="56"/>
          <w:szCs w:val="56"/>
        </w:rPr>
        <w:t xml:space="preserve">vera</w:t>
      </w:r>
    </w:p>
    <w:p>
      <w:pPr>
        <w:spacing w:after="240" w:before="800"/>
      </w:pPr>
      <w:r>
        <w:rPr>
          <w:rFonts w:ascii="Calibri" w:cs="Calibri" w:eastAsia="Calibri" w:hAnsi="Calibri"/>
          <w:color w:val="111827"/>
          <w:sz w:val="56"/>
          <w:szCs w:val="56"/>
        </w:rPr>
        <w:t xml:space="preserve">Demo Playbook</w:t>
      </w:r>
    </w:p>
    <w:p>
      <w:pPr>
        <w:spacing w:after="1600"/>
      </w:pPr>
      <w:r>
        <w:rPr>
          <w:rFonts w:ascii="Calibri" w:cs="Calibri" w:eastAsia="Calibri" w:hAnsi="Calibri"/>
          <w:i/>
          <w:iCs/>
          <w:color w:val="6B7280"/>
          <w:sz w:val="26"/>
          <w:szCs w:val="26"/>
        </w:rPr>
        <w:t xml:space="preserve">How to demo Vera so people actually understand it</w:t>
      </w:r>
    </w:p>
    <w:p>
      <w:pPr>
        <w:spacing w:after="120"/>
      </w:pPr>
      <w:r>
        <w:rPr>
          <w:rFonts w:ascii="Calibri" w:cs="Calibri" w:eastAsia="Calibri" w:hAnsi="Calibri"/>
          <w:color w:val="6B7280"/>
          <w:spacing w:val="40"/>
          <w:sz w:val="18"/>
          <w:szCs w:val="18"/>
        </w:rPr>
        <w:t xml:space="preserve">PREPARED FOR</w:t>
      </w:r>
    </w:p>
    <w:p>
      <w:pPr>
        <w:spacing w:after="180" w:line="320"/>
      </w:pPr>
      <w:r>
        <w:rPr>
          <w:rFonts w:ascii="Calibri" w:cs="Calibri" w:eastAsia="Calibri" w:hAnsi="Calibri"/>
          <w:color w:val="111827"/>
          <w:sz w:val="22"/>
          <w:szCs w:val="22"/>
        </w:rPr>
        <w:t xml:space="preserve">Karla — for the conversations with Emma, with prospects, and with the right contacts in your network</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gridCol w:w="100"/>
        <w:gridCol w:w="100"/>
      </w:tblGrid>
      <w:tr>
        <w:trPr>
          <w:trHeight w:val="120" w:hRule="exact"/>
        </w:trPr>
        <w:tc>
          <w:tcPr>
            <w:tcW w:type="dxa" w:w="1875"/>
            <w:shd w:fill="E5187A" w:color="auto" w:val="clear"/>
            <w:tcMar>
              <w:top w:type="dxa" w:w="60"/>
              <w:left w:type="dxa" w:w="0"/>
              <w:bottom w:type="dxa" w:w="60"/>
              <w:right w:type="dxa" w:w="0"/>
            </w:tcMar>
          </w:tcPr>
          <w:p>
            <w:r>
              <w:rPr>
                <w:sz w:val="4"/>
                <w:szCs w:val="4"/>
              </w:rPr>
              <w:t xml:space="preserve"/>
            </w:r>
          </w:p>
        </w:tc>
        <w:tc>
          <w:tcPr>
            <w:tcW w:type="dxa" w:w="1875"/>
            <w:shd w:fill="8E2882" w:color="auto" w:val="clear"/>
            <w:tcMar>
              <w:top w:type="dxa" w:w="60"/>
              <w:left w:type="dxa" w:w="0"/>
              <w:bottom w:type="dxa" w:w="60"/>
              <w:right w:type="dxa" w:w="0"/>
            </w:tcMar>
          </w:tcPr>
          <w:p>
            <w:r>
              <w:rPr>
                <w:sz w:val="4"/>
                <w:szCs w:val="4"/>
              </w:rPr>
              <w:t xml:space="preserve"/>
            </w:r>
          </w:p>
        </w:tc>
        <w:tc>
          <w:tcPr>
            <w:tcW w:type="dxa" w:w="1875"/>
            <w:shd w:fill="1B4F9E" w:color="auto" w:val="clear"/>
            <w:tcMar>
              <w:top w:type="dxa" w:w="60"/>
              <w:left w:type="dxa" w:w="0"/>
              <w:bottom w:type="dxa" w:w="60"/>
              <w:right w:type="dxa" w:w="0"/>
            </w:tcMar>
          </w:tcPr>
          <w:p>
            <w:r>
              <w:rPr>
                <w:sz w:val="4"/>
                <w:szCs w:val="4"/>
              </w:rPr>
              <w:t xml:space="preserve"/>
            </w:r>
          </w:p>
        </w:tc>
        <w:tc>
          <w:tcPr>
            <w:tcW w:type="dxa" w:w="1875"/>
            <w:shd w:fill="1FA1D6" w:color="auto" w:val="clear"/>
            <w:tcMar>
              <w:top w:type="dxa" w:w="60"/>
              <w:left w:type="dxa" w:w="0"/>
              <w:bottom w:type="dxa" w:w="60"/>
              <w:right w:type="dxa" w:w="0"/>
            </w:tcMar>
          </w:tcPr>
          <w:p>
            <w:r>
              <w:rPr>
                <w:sz w:val="4"/>
                <w:szCs w:val="4"/>
              </w:rPr>
              <w:t xml:space="preserve"/>
            </w:r>
          </w:p>
        </w:tc>
        <w:tc>
          <w:tcPr>
            <w:tcW w:type="dxa" w:w="1875"/>
            <w:shd w:fill="0F8F4D" w:color="auto" w:val="clear"/>
            <w:tcMar>
              <w:top w:type="dxa" w:w="60"/>
              <w:left w:type="dxa" w:w="0"/>
              <w:bottom w:type="dxa" w:w="60"/>
              <w:right w:type="dxa" w:w="0"/>
            </w:tcMar>
          </w:tcPr>
          <w:p>
            <w:r>
              <w:rPr>
                <w:sz w:val="4"/>
                <w:szCs w:val="4"/>
              </w:rPr>
              <w:t xml:space="preserve"/>
            </w:r>
          </w:p>
        </w:tc>
        <w:tc>
          <w:tcPr>
            <w:tcW w:type="dxa" w:w="1875"/>
            <w:shd w:fill="F4D31E" w:color="auto" w:val="clear"/>
            <w:tcMar>
              <w:top w:type="dxa" w:w="60"/>
              <w:left w:type="dxa" w:w="0"/>
              <w:bottom w:type="dxa" w:w="60"/>
              <w:right w:type="dxa" w:w="0"/>
            </w:tcMar>
          </w:tcPr>
          <w:p>
            <w:r>
              <w:rPr>
                <w:sz w:val="4"/>
                <w:szCs w:val="4"/>
              </w:rPr>
              <w:t xml:space="preserve"/>
            </w:r>
          </w:p>
        </w:tc>
        <w:tc>
          <w:tcPr>
            <w:tcW w:type="dxa" w:w="1875"/>
            <w:shd w:fill="EE7C24" w:color="auto" w:val="clear"/>
            <w:tcMar>
              <w:top w:type="dxa" w:w="60"/>
              <w:left w:type="dxa" w:w="0"/>
              <w:bottom w:type="dxa" w:w="60"/>
              <w:right w:type="dxa" w:w="0"/>
            </w:tcMar>
          </w:tcPr>
          <w:p>
            <w:r>
              <w:rPr>
                <w:sz w:val="4"/>
                <w:szCs w:val="4"/>
              </w:rPr>
              <w:t xml:space="preserve"/>
            </w:r>
          </w:p>
        </w:tc>
        <w:tc>
          <w:tcPr>
            <w:tcW w:type="dxa" w:w="1875"/>
            <w:shd w:fill="D9211E" w:color="auto" w:val="clear"/>
            <w:tcMar>
              <w:top w:type="dxa" w:w="60"/>
              <w:left w:type="dxa" w:w="0"/>
              <w:bottom w:type="dxa" w:w="60"/>
              <w:right w:type="dxa" w:w="0"/>
            </w:tcMar>
          </w:tcPr>
          <w:p>
            <w:r>
              <w:rPr>
                <w:sz w:val="4"/>
                <w:szCs w:val="4"/>
              </w:rPr>
              <w:t xml:space="preserve"/>
            </w:r>
          </w:p>
        </w:tc>
      </w:tr>
    </w:tbl>
    <w:p>
      <w:pPr>
        <w:spacing w:after="240"/>
      </w:pPr>
      <w:r>
        <w:t xml:space="preserve"/>
      </w:r>
    </w:p>
    <w:p>
      <w:pPr>
        <w:pStyle w:val="Heading1"/>
        <w:spacing w:after="240" w:before="480"/>
      </w:pPr>
      <w:r>
        <w:rPr>
          <w:rFonts w:ascii="Calibri" w:cs="Calibri" w:eastAsia="Calibri" w:hAnsi="Calibri"/>
          <w:color w:val="111827"/>
          <w:sz w:val="40"/>
          <w:szCs w:val="40"/>
        </w:rPr>
        <w:t xml:space="preserve">What's in Vera now</w:t>
      </w:r>
    </w:p>
    <w:p>
      <w:pPr>
        <w:spacing w:after="180" w:line="320"/>
      </w:pPr>
      <w:r>
        <w:rPr>
          <w:rFonts w:ascii="Calibri" w:cs="Calibri" w:eastAsia="Calibri" w:hAnsi="Calibri"/>
          <w:color w:val="111827"/>
          <w:sz w:val="22"/>
          <w:szCs w:val="22"/>
        </w:rPr>
        <w:t xml:space="preserve">Before you walk into a demo, know what you've built. This is the current state of the system.</w:t>
      </w:r>
    </w:p>
    <w:p>
      <w:pPr>
        <w:pStyle w:val="Heading2"/>
        <w:spacing w:after="160" w:before="360"/>
      </w:pPr>
      <w:r>
        <w:rPr>
          <w:rFonts w:ascii="Calibri" w:cs="Calibri" w:eastAsia="Calibri" w:hAnsi="Calibri"/>
          <w:color w:val="111827"/>
          <w:sz w:val="28"/>
          <w:szCs w:val="28"/>
        </w:rPr>
        <w:t xml:space="preserve">Four portals, one platform</w:t>
      </w:r>
    </w:p>
    <w:p>
      <w:pPr>
        <w:pStyle w:val="ListParagraph"/>
        <w:numPr>
          <w:ilvl w:val="0"/>
          <w:numId w:val="2"/>
        </w:numPr>
        <w:spacing w:after="100" w:line="300"/>
      </w:pPr>
      <w:r>
        <w:rPr>
          <w:rFonts w:ascii="Calibri" w:cs="Calibri" w:eastAsia="Calibri" w:hAnsi="Calibri"/>
          <w:color w:val="111827"/>
          <w:sz w:val="22"/>
          <w:szCs w:val="22"/>
        </w:rPr>
        <w:t xml:space="preserve">Admin portal — Emma runs operations: jobs, clients, reviewers, salespeople, quotes, invoices, settings, audit log, insights, all users, internal notes, help editor</w:t>
      </w:r>
    </w:p>
    <w:p>
      <w:pPr>
        <w:pStyle w:val="ListParagraph"/>
        <w:numPr>
          <w:ilvl w:val="0"/>
          <w:numId w:val="2"/>
        </w:numPr>
        <w:spacing w:after="100" w:line="300"/>
      </w:pPr>
      <w:r>
        <w:rPr>
          <w:rFonts w:ascii="Calibri" w:cs="Calibri" w:eastAsia="Calibri" w:hAnsi="Calibri"/>
          <w:color w:val="111827"/>
          <w:sz w:val="22"/>
          <w:szCs w:val="22"/>
        </w:rPr>
        <w:t xml:space="preserve">Client portal — buyers submit work, view AI Health, manage glossary and brand voice, see invoices and audit trail</w:t>
      </w:r>
    </w:p>
    <w:p>
      <w:pPr>
        <w:pStyle w:val="ListParagraph"/>
        <w:numPr>
          <w:ilvl w:val="0"/>
          <w:numId w:val="2"/>
        </w:numPr>
        <w:spacing w:after="100" w:line="300"/>
      </w:pPr>
      <w:r>
        <w:rPr>
          <w:rFonts w:ascii="Calibri" w:cs="Calibri" w:eastAsia="Calibri" w:hAnsi="Calibri"/>
          <w:color w:val="111827"/>
          <w:sz w:val="22"/>
          <w:szCs w:val="22"/>
        </w:rPr>
        <w:t xml:space="preserve">Reviewer portal — freelance linguists work through queue, score AI output, manage earnings and invoices</w:t>
      </w:r>
    </w:p>
    <w:p>
      <w:pPr>
        <w:pStyle w:val="ListParagraph"/>
        <w:numPr>
          <w:ilvl w:val="0"/>
          <w:numId w:val="2"/>
        </w:numPr>
        <w:spacing w:after="100" w:line="300"/>
      </w:pPr>
      <w:r>
        <w:rPr>
          <w:rFonts w:ascii="Calibri" w:cs="Calibri" w:eastAsia="Calibri" w:hAnsi="Calibri"/>
          <w:color w:val="111827"/>
          <w:sz w:val="22"/>
          <w:szCs w:val="22"/>
        </w:rPr>
        <w:t xml:space="preserve">Salesperson portal — track leads through pipeline, see introduced clients, monitor commission earnings</w:t>
      </w:r>
    </w:p>
    <w:p>
      <w:pPr>
        <w:pStyle w:val="Heading2"/>
        <w:spacing w:after="160" w:before="360"/>
      </w:pPr>
      <w:r>
        <w:rPr>
          <w:rFonts w:ascii="Calibri" w:cs="Calibri" w:eastAsia="Calibri" w:hAnsi="Calibri"/>
          <w:color w:val="111827"/>
          <w:sz w:val="28"/>
          <w:szCs w:val="28"/>
        </w:rPr>
        <w:t xml:space="preserve">The operational loop</w:t>
      </w:r>
    </w:p>
    <w:p>
      <w:pPr>
        <w:pStyle w:val="ListParagraph"/>
        <w:numPr>
          <w:ilvl w:val="0"/>
          <w:numId w:val="2"/>
        </w:numPr>
        <w:spacing w:after="100" w:line="300"/>
      </w:pPr>
      <w:r>
        <w:rPr>
          <w:rFonts w:ascii="Calibri" w:cs="Calibri" w:eastAsia="Calibri" w:hAnsi="Calibri"/>
          <w:color w:val="111827"/>
          <w:sz w:val="22"/>
          <w:szCs w:val="22"/>
        </w:rPr>
        <w:t xml:space="preserve">Client uploads AI-translated content (any source: ChatGPT, Claude, DeepL, Google, Gemini)</w:t>
      </w:r>
    </w:p>
    <w:p>
      <w:pPr>
        <w:pStyle w:val="ListParagraph"/>
        <w:numPr>
          <w:ilvl w:val="0"/>
          <w:numId w:val="2"/>
        </w:numPr>
        <w:spacing w:after="100" w:line="300"/>
      </w:pPr>
      <w:r>
        <w:rPr>
          <w:rFonts w:ascii="Calibri" w:cs="Calibri" w:eastAsia="Calibri" w:hAnsi="Calibri"/>
          <w:color w:val="111827"/>
          <w:sz w:val="22"/>
          <w:szCs w:val="22"/>
        </w:rPr>
        <w:t xml:space="preserve">Vera pre-flight check runs (Anthropic API) — flags glossary issues, risky segments, confidence score</w:t>
      </w:r>
    </w:p>
    <w:p>
      <w:pPr>
        <w:pStyle w:val="ListParagraph"/>
        <w:numPr>
          <w:ilvl w:val="0"/>
          <w:numId w:val="2"/>
        </w:numPr>
        <w:spacing w:after="100" w:line="300"/>
      </w:pPr>
      <w:r>
        <w:rPr>
          <w:rFonts w:ascii="Calibri" w:cs="Calibri" w:eastAsia="Calibri" w:hAnsi="Calibri"/>
          <w:color w:val="111827"/>
          <w:sz w:val="22"/>
          <w:szCs w:val="22"/>
        </w:rPr>
        <w:t xml:space="preserve">Emma allocates to the right reviewer based on language pair, specialism, capacity</w:t>
      </w:r>
    </w:p>
    <w:p>
      <w:pPr>
        <w:pStyle w:val="ListParagraph"/>
        <w:numPr>
          <w:ilvl w:val="0"/>
          <w:numId w:val="2"/>
        </w:numPr>
        <w:spacing w:after="100" w:line="300"/>
      </w:pPr>
      <w:r>
        <w:rPr>
          <w:rFonts w:ascii="Calibri" w:cs="Calibri" w:eastAsia="Calibri" w:hAnsi="Calibri"/>
          <w:color w:val="111827"/>
          <w:sz w:val="22"/>
          <w:szCs w:val="22"/>
        </w:rPr>
        <w:t xml:space="preserve">Reviewer scores 1-10 across six criteria + segment-level annotations + reviewer notes</w:t>
      </w:r>
    </w:p>
    <w:p>
      <w:pPr>
        <w:pStyle w:val="ListParagraph"/>
        <w:numPr>
          <w:ilvl w:val="0"/>
          <w:numId w:val="2"/>
        </w:numPr>
        <w:spacing w:after="100" w:line="300"/>
      </w:pPr>
      <w:r>
        <w:rPr>
          <w:rFonts w:ascii="Calibri" w:cs="Calibri" w:eastAsia="Calibri" w:hAnsi="Calibri"/>
          <w:color w:val="111827"/>
          <w:sz w:val="22"/>
          <w:szCs w:val="22"/>
        </w:rPr>
        <w:t xml:space="preserve">hTER calculated and stored. Emma signs off or returns for revision with feedback</w:t>
      </w:r>
    </w:p>
    <w:p>
      <w:pPr>
        <w:pStyle w:val="ListParagraph"/>
        <w:numPr>
          <w:ilvl w:val="0"/>
          <w:numId w:val="2"/>
        </w:numPr>
        <w:spacing w:after="100" w:line="300"/>
      </w:pPr>
      <w:r>
        <w:rPr>
          <w:rFonts w:ascii="Calibri" w:cs="Calibri" w:eastAsia="Calibri" w:hAnsi="Calibri"/>
          <w:color w:val="111827"/>
          <w:sz w:val="22"/>
          <w:szCs w:val="22"/>
        </w:rPr>
        <w:t xml:space="preserve">Verified file delivered to client with full audit trail</w:t>
      </w:r>
    </w:p>
    <w:p>
      <w:pPr>
        <w:pStyle w:val="ListParagraph"/>
        <w:numPr>
          <w:ilvl w:val="0"/>
          <w:numId w:val="2"/>
        </w:numPr>
        <w:spacing w:after="100" w:line="300"/>
      </w:pPr>
      <w:r>
        <w:rPr>
          <w:rFonts w:ascii="Calibri" w:cs="Calibri" w:eastAsia="Calibri" w:hAnsi="Calibri"/>
          <w:color w:val="111827"/>
          <w:sz w:val="22"/>
          <w:szCs w:val="22"/>
        </w:rPr>
        <w:t xml:space="preserve">Internal notes throughout — admin, reviewer, sales can comment privately, never visible to client</w:t>
      </w:r>
    </w:p>
    <w:p>
      <w:pPr>
        <w:pStyle w:val="Heading2"/>
        <w:spacing w:after="160" w:before="360"/>
      </w:pPr>
      <w:r>
        <w:rPr>
          <w:rFonts w:ascii="Calibri" w:cs="Calibri" w:eastAsia="Calibri" w:hAnsi="Calibri"/>
          <w:color w:val="111827"/>
          <w:sz w:val="28"/>
          <w:szCs w:val="28"/>
        </w:rPr>
        <w:t xml:space="preserve">AI features running</w:t>
      </w:r>
    </w:p>
    <w:p>
      <w:pPr>
        <w:pStyle w:val="ListParagraph"/>
        <w:numPr>
          <w:ilvl w:val="0"/>
          <w:numId w:val="2"/>
        </w:numPr>
        <w:spacing w:after="100" w:line="300"/>
      </w:pPr>
      <w:r>
        <w:rPr>
          <w:rFonts w:ascii="Calibri" w:cs="Calibri" w:eastAsia="Calibri" w:hAnsi="Calibri"/>
          <w:color w:val="111827"/>
          <w:sz w:val="22"/>
          <w:szCs w:val="22"/>
        </w:rPr>
        <w:t xml:space="preserve">Pre-flight checks on every submission</w:t>
      </w:r>
    </w:p>
    <w:p>
      <w:pPr>
        <w:pStyle w:val="ListParagraph"/>
        <w:numPr>
          <w:ilvl w:val="0"/>
          <w:numId w:val="2"/>
        </w:numPr>
        <w:spacing w:after="100" w:line="300"/>
      </w:pPr>
      <w:r>
        <w:rPr>
          <w:rFonts w:ascii="Calibri" w:cs="Calibri" w:eastAsia="Calibri" w:hAnsi="Calibri"/>
          <w:color w:val="111827"/>
          <w:sz w:val="22"/>
          <w:szCs w:val="22"/>
        </w:rPr>
        <w:t xml:space="preserve">Weekly recommendations generated per client based on their job history</w:t>
      </w:r>
    </w:p>
    <w:p>
      <w:pPr>
        <w:pStyle w:val="ListParagraph"/>
        <w:numPr>
          <w:ilvl w:val="0"/>
          <w:numId w:val="2"/>
        </w:numPr>
        <w:spacing w:after="100" w:line="300"/>
      </w:pPr>
      <w:r>
        <w:rPr>
          <w:rFonts w:ascii="Calibri" w:cs="Calibri" w:eastAsia="Calibri" w:hAnsi="Calibri"/>
          <w:color w:val="111827"/>
          <w:sz w:val="22"/>
          <w:szCs w:val="22"/>
        </w:rPr>
        <w:t xml:space="preserve">AI Health snapshots calculated nightly</w:t>
      </w:r>
    </w:p>
    <w:p>
      <w:pPr>
        <w:pStyle w:val="ListParagraph"/>
        <w:numPr>
          <w:ilvl w:val="0"/>
          <w:numId w:val="2"/>
        </w:numPr>
        <w:spacing w:after="100" w:line="300"/>
      </w:pPr>
      <w:r>
        <w:rPr>
          <w:rFonts w:ascii="Calibri" w:cs="Calibri" w:eastAsia="Calibri" w:hAnsi="Calibri"/>
          <w:color w:val="111827"/>
          <w:sz w:val="22"/>
          <w:szCs w:val="22"/>
        </w:rPr>
        <w:t xml:space="preserve">Insights show which AI tools work best for which content and language pairs</w:t>
      </w:r>
    </w:p>
    <w:p>
      <w:pPr>
        <w:pStyle w:val="Heading2"/>
        <w:spacing w:after="160" w:before="360"/>
      </w:pPr>
      <w:r>
        <w:rPr>
          <w:rFonts w:ascii="Calibri" w:cs="Calibri" w:eastAsia="Calibri" w:hAnsi="Calibri"/>
          <w:color w:val="111827"/>
          <w:sz w:val="28"/>
          <w:szCs w:val="28"/>
        </w:rPr>
        <w:t xml:space="preserve">Commercial mechanics</w:t>
      </w:r>
    </w:p>
    <w:p>
      <w:pPr>
        <w:pStyle w:val="ListParagraph"/>
        <w:numPr>
          <w:ilvl w:val="0"/>
          <w:numId w:val="2"/>
        </w:numPr>
        <w:spacing w:after="100" w:line="300"/>
      </w:pPr>
      <w:r>
        <w:rPr>
          <w:rFonts w:ascii="Calibri" w:cs="Calibri" w:eastAsia="Calibri" w:hAnsi="Calibri"/>
          <w:color w:val="111827"/>
          <w:sz w:val="22"/>
          <w:szCs w:val="22"/>
        </w:rPr>
        <w:t xml:space="preserve">Three subscription tiers fully configurable: Essentials £1,500, Governance £3,500, Embedded £6,500</w:t>
      </w:r>
    </w:p>
    <w:p>
      <w:pPr>
        <w:pStyle w:val="ListParagraph"/>
        <w:numPr>
          <w:ilvl w:val="0"/>
          <w:numId w:val="2"/>
        </w:numPr>
        <w:spacing w:after="100" w:line="300"/>
      </w:pPr>
      <w:r>
        <w:rPr>
          <w:rFonts w:ascii="Calibri" w:cs="Calibri" w:eastAsia="Calibri" w:hAnsi="Calibri"/>
          <w:color w:val="111827"/>
          <w:sz w:val="22"/>
          <w:szCs w:val="22"/>
        </w:rPr>
        <w:t xml:space="preserve">Pay-as-you-go option £0.10/word for one-offs and trials</w:t>
      </w:r>
    </w:p>
    <w:p>
      <w:pPr>
        <w:pStyle w:val="ListParagraph"/>
        <w:numPr>
          <w:ilvl w:val="0"/>
          <w:numId w:val="2"/>
        </w:numPr>
        <w:spacing w:after="100" w:line="300"/>
      </w:pPr>
      <w:r>
        <w:rPr>
          <w:rFonts w:ascii="Calibri" w:cs="Calibri" w:eastAsia="Calibri" w:hAnsi="Calibri"/>
          <w:color w:val="111827"/>
          <w:sz w:val="22"/>
          <w:szCs w:val="22"/>
        </w:rPr>
        <w:t xml:space="preserve">Overflow billing at £0.08/word when allowance exceeded</w:t>
      </w:r>
    </w:p>
    <w:p>
      <w:pPr>
        <w:pStyle w:val="ListParagraph"/>
        <w:numPr>
          <w:ilvl w:val="0"/>
          <w:numId w:val="2"/>
        </w:numPr>
        <w:spacing w:after="100" w:line="300"/>
      </w:pPr>
      <w:r>
        <w:rPr>
          <w:rFonts w:ascii="Calibri" w:cs="Calibri" w:eastAsia="Calibri" w:hAnsi="Calibri"/>
          <w:color w:val="111827"/>
          <w:sz w:val="22"/>
          <w:szCs w:val="22"/>
        </w:rPr>
        <w:t xml:space="preserve">Expedited surcharge +50% for 6h SLA</w:t>
      </w:r>
    </w:p>
    <w:p>
      <w:pPr>
        <w:pStyle w:val="ListParagraph"/>
        <w:numPr>
          <w:ilvl w:val="0"/>
          <w:numId w:val="2"/>
        </w:numPr>
        <w:spacing w:after="100" w:line="300"/>
      </w:pPr>
      <w:r>
        <w:rPr>
          <w:rFonts w:ascii="Calibri" w:cs="Calibri" w:eastAsia="Calibri" w:hAnsi="Calibri"/>
          <w:color w:val="111827"/>
          <w:sz w:val="22"/>
          <w:szCs w:val="22"/>
        </w:rPr>
        <w:t xml:space="preserve">Multi-currency support: GBP, EUR, USD, CHF, JPY</w:t>
      </w:r>
    </w:p>
    <w:p>
      <w:pPr>
        <w:pStyle w:val="ListParagraph"/>
        <w:numPr>
          <w:ilvl w:val="0"/>
          <w:numId w:val="2"/>
        </w:numPr>
        <w:spacing w:after="100" w:line="300"/>
      </w:pPr>
      <w:r>
        <w:rPr>
          <w:rFonts w:ascii="Calibri" w:cs="Calibri" w:eastAsia="Calibri" w:hAnsi="Calibri"/>
          <w:color w:val="111827"/>
          <w:sz w:val="22"/>
          <w:szCs w:val="22"/>
        </w:rPr>
        <w:t xml:space="preserve">Stripe wired for subscriptions, overflow, expedited</w:t>
      </w:r>
    </w:p>
    <w:p>
      <w:pPr>
        <w:pStyle w:val="ListParagraph"/>
        <w:numPr>
          <w:ilvl w:val="0"/>
          <w:numId w:val="2"/>
        </w:numPr>
        <w:spacing w:after="100" w:line="300"/>
      </w:pPr>
      <w:r>
        <w:rPr>
          <w:rFonts w:ascii="Calibri" w:cs="Calibri" w:eastAsia="Calibri" w:hAnsi="Calibri"/>
          <w:color w:val="111827"/>
          <w:sz w:val="22"/>
          <w:szCs w:val="22"/>
        </w:rPr>
        <w:t xml:space="preserve">Stripe Connect for reviewer and salesperson payouts on the 28th</w:t>
      </w:r>
    </w:p>
    <w:p>
      <w:pPr>
        <w:pStyle w:val="ListParagraph"/>
        <w:numPr>
          <w:ilvl w:val="0"/>
          <w:numId w:val="2"/>
        </w:numPr>
        <w:spacing w:after="100" w:line="300"/>
      </w:pPr>
      <w:r>
        <w:rPr>
          <w:rFonts w:ascii="Calibri" w:cs="Calibri" w:eastAsia="Calibri" w:hAnsi="Calibri"/>
          <w:color w:val="111827"/>
          <w:sz w:val="22"/>
          <w:szCs w:val="22"/>
        </w:rPr>
        <w:t xml:space="preserve">Reviewer invoices submitted to Emma with approval workflow</w:t>
      </w:r>
    </w:p>
    <w:p>
      <w:pPr>
        <w:pStyle w:val="ListParagraph"/>
        <w:numPr>
          <w:ilvl w:val="0"/>
          <w:numId w:val="2"/>
        </w:numPr>
        <w:spacing w:after="100" w:line="300"/>
      </w:pPr>
      <w:r>
        <w:rPr>
          <w:rFonts w:ascii="Calibri" w:cs="Calibri" w:eastAsia="Calibri" w:hAnsi="Calibri"/>
          <w:color w:val="111827"/>
          <w:sz w:val="22"/>
          <w:szCs w:val="22"/>
        </w:rPr>
        <w:t xml:space="preserve">Sales commission tracking — finder's fees and recurring percentages, per agreement</w:t>
      </w:r>
    </w:p>
    <w:p>
      <w:pPr>
        <w:pStyle w:val="Heading2"/>
        <w:spacing w:after="160" w:before="360"/>
      </w:pPr>
      <w:r>
        <w:rPr>
          <w:rFonts w:ascii="Calibri" w:cs="Calibri" w:eastAsia="Calibri" w:hAnsi="Calibri"/>
          <w:color w:val="111827"/>
          <w:sz w:val="28"/>
          <w:szCs w:val="28"/>
        </w:rPr>
        <w:t xml:space="preserve">Beyond the core flow</w:t>
      </w:r>
    </w:p>
    <w:p>
      <w:pPr>
        <w:pStyle w:val="ListParagraph"/>
        <w:numPr>
          <w:ilvl w:val="0"/>
          <w:numId w:val="2"/>
        </w:numPr>
        <w:spacing w:after="100" w:line="300"/>
      </w:pPr>
      <w:r>
        <w:rPr>
          <w:rFonts w:ascii="Calibri" w:cs="Calibri" w:eastAsia="Calibri" w:hAnsi="Calibri"/>
          <w:color w:val="111827"/>
          <w:sz w:val="22"/>
          <w:szCs w:val="22"/>
        </w:rPr>
        <w:t xml:space="preserve">CRM and lead pipeline for salespeople — kanban view, stages, conversion to quote to subscription</w:t>
      </w:r>
    </w:p>
    <w:p>
      <w:pPr>
        <w:pStyle w:val="ListParagraph"/>
        <w:numPr>
          <w:ilvl w:val="0"/>
          <w:numId w:val="2"/>
        </w:numPr>
        <w:spacing w:after="100" w:line="300"/>
      </w:pPr>
      <w:r>
        <w:rPr>
          <w:rFonts w:ascii="Calibri" w:cs="Calibri" w:eastAsia="Calibri" w:hAnsi="Calibri"/>
          <w:color w:val="111827"/>
          <w:sz w:val="22"/>
          <w:szCs w:val="22"/>
        </w:rPr>
        <w:t xml:space="preserve">Quotes pipeline with conversion to subscription on accept, automatic commission_agreement creation</w:t>
      </w:r>
    </w:p>
    <w:p>
      <w:pPr>
        <w:pStyle w:val="ListParagraph"/>
        <w:numPr>
          <w:ilvl w:val="0"/>
          <w:numId w:val="2"/>
        </w:numPr>
        <w:spacing w:after="100" w:line="300"/>
      </w:pPr>
      <w:r>
        <w:rPr>
          <w:rFonts w:ascii="Calibri" w:cs="Calibri" w:eastAsia="Calibri" w:hAnsi="Calibri"/>
          <w:color w:val="111827"/>
          <w:sz w:val="22"/>
          <w:szCs w:val="22"/>
        </w:rPr>
        <w:t xml:space="preserve">Help and FAQ system — role-specific articles, admin can author and update</w:t>
      </w:r>
    </w:p>
    <w:p>
      <w:pPr>
        <w:pStyle w:val="ListParagraph"/>
        <w:numPr>
          <w:ilvl w:val="0"/>
          <w:numId w:val="2"/>
        </w:numPr>
        <w:spacing w:after="100" w:line="300"/>
      </w:pPr>
      <w:r>
        <w:rPr>
          <w:rFonts w:ascii="Calibri" w:cs="Calibri" w:eastAsia="Calibri" w:hAnsi="Calibri"/>
          <w:color w:val="111827"/>
          <w:sz w:val="22"/>
          <w:szCs w:val="22"/>
        </w:rPr>
        <w:t xml:space="preserve">All users page — every internal and external user, grouped by company</w:t>
      </w:r>
    </w:p>
    <w:p>
      <w:pPr>
        <w:pStyle w:val="ListParagraph"/>
        <w:numPr>
          <w:ilvl w:val="0"/>
          <w:numId w:val="2"/>
        </w:numPr>
        <w:spacing w:after="100" w:line="300"/>
      </w:pPr>
      <w:r>
        <w:rPr>
          <w:rFonts w:ascii="Calibri" w:cs="Calibri" w:eastAsia="Calibri" w:hAnsi="Calibri"/>
          <w:color w:val="111827"/>
          <w:sz w:val="22"/>
          <w:szCs w:val="22"/>
        </w:rPr>
        <w:t xml:space="preserve">User profiles with avatars, bios, timezone, notification preferences</w:t>
      </w:r>
    </w:p>
    <w:p>
      <w:pPr>
        <w:pStyle w:val="ListParagraph"/>
        <w:numPr>
          <w:ilvl w:val="0"/>
          <w:numId w:val="2"/>
        </w:numPr>
        <w:spacing w:after="100" w:line="300"/>
      </w:pPr>
      <w:r>
        <w:rPr>
          <w:rFonts w:ascii="Calibri" w:cs="Calibri" w:eastAsia="Calibri" w:hAnsi="Calibri"/>
          <w:color w:val="111827"/>
          <w:sz w:val="22"/>
          <w:szCs w:val="22"/>
        </w:rPr>
        <w:t xml:space="preserve">Universal file viewer — preview docs inline, download with signed URLs</w:t>
      </w:r>
    </w:p>
    <w:p>
      <w:pPr>
        <w:pStyle w:val="ListParagraph"/>
        <w:numPr>
          <w:ilvl w:val="0"/>
          <w:numId w:val="2"/>
        </w:numPr>
        <w:spacing w:after="100" w:line="300"/>
      </w:pPr>
      <w:r>
        <w:rPr>
          <w:rFonts w:ascii="Calibri" w:cs="Calibri" w:eastAsia="Calibri" w:hAnsi="Calibri"/>
          <w:color w:val="111827"/>
          <w:sz w:val="22"/>
          <w:szCs w:val="22"/>
        </w:rPr>
        <w:t xml:space="preserve">Segment-level annotation editor for reviewers</w:t>
      </w:r>
    </w:p>
    <w:p>
      <w:pPr>
        <w:pStyle w:val="ListParagraph"/>
        <w:numPr>
          <w:ilvl w:val="0"/>
          <w:numId w:val="2"/>
        </w:numPr>
        <w:spacing w:after="100" w:line="300"/>
      </w:pPr>
      <w:r>
        <w:rPr>
          <w:rFonts w:ascii="Calibri" w:cs="Calibri" w:eastAsia="Calibri" w:hAnsi="Calibri"/>
          <w:color w:val="111827"/>
          <w:sz w:val="22"/>
          <w:szCs w:val="22"/>
        </w:rPr>
        <w:t xml:space="preserve">PDF export for audit reports — board-ready, branded</w:t>
      </w:r>
    </w:p>
    <w:p>
      <w:pPr>
        <w:pStyle w:val="ListParagraph"/>
        <w:numPr>
          <w:ilvl w:val="0"/>
          <w:numId w:val="2"/>
        </w:numPr>
        <w:spacing w:after="100" w:line="300"/>
      </w:pPr>
      <w:r>
        <w:rPr>
          <w:rFonts w:ascii="Calibri" w:cs="Calibri" w:eastAsia="Calibri" w:hAnsi="Calibri"/>
          <w:color w:val="111827"/>
          <w:sz w:val="22"/>
          <w:szCs w:val="22"/>
        </w:rPr>
        <w:t xml:space="preserve">XTRF migration helper to import Emma's legacy data</w:t>
      </w:r>
    </w:p>
    <w:p>
      <w:pPr>
        <w:pStyle w:val="ListParagraph"/>
        <w:numPr>
          <w:ilvl w:val="0"/>
          <w:numId w:val="2"/>
        </w:numPr>
        <w:spacing w:after="100" w:line="300"/>
      </w:pPr>
      <w:r>
        <w:rPr>
          <w:rFonts w:ascii="Calibri" w:cs="Calibri" w:eastAsia="Calibri" w:hAnsi="Calibri"/>
          <w:color w:val="111827"/>
          <w:sz w:val="22"/>
          <w:szCs w:val="22"/>
        </w:rPr>
        <w:t xml:space="preserve">Demo / Live separation with clean reset and reinstall controls</w:t>
      </w:r>
    </w:p>
    <w:p>
      <w:pPr>
        <w:pStyle w:val="ListParagraph"/>
        <w:numPr>
          <w:ilvl w:val="0"/>
          <w:numId w:val="2"/>
        </w:numPr>
        <w:spacing w:after="100" w:line="300"/>
      </w:pPr>
      <w:r>
        <w:rPr>
          <w:rFonts w:ascii="Calibri" w:cs="Calibri" w:eastAsia="Calibri" w:hAnsi="Calibri"/>
          <w:color w:val="111827"/>
          <w:sz w:val="22"/>
          <w:szCs w:val="22"/>
        </w:rPr>
        <w:t xml:space="preserve">Demo switcher — instant login as any seeded user for walkthroughs</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gridCol w:w="100"/>
        <w:gridCol w:w="100"/>
      </w:tblGrid>
      <w:tr>
        <w:trPr>
          <w:trHeight w:val="120" w:hRule="exact"/>
        </w:trPr>
        <w:tc>
          <w:tcPr>
            <w:tcW w:type="dxa" w:w="1875"/>
            <w:shd w:fill="E5187A" w:color="auto" w:val="clear"/>
            <w:tcMar>
              <w:top w:type="dxa" w:w="60"/>
              <w:left w:type="dxa" w:w="0"/>
              <w:bottom w:type="dxa" w:w="60"/>
              <w:right w:type="dxa" w:w="0"/>
            </w:tcMar>
          </w:tcPr>
          <w:p>
            <w:r>
              <w:rPr>
                <w:sz w:val="4"/>
                <w:szCs w:val="4"/>
              </w:rPr>
              <w:t xml:space="preserve"/>
            </w:r>
          </w:p>
        </w:tc>
        <w:tc>
          <w:tcPr>
            <w:tcW w:type="dxa" w:w="1875"/>
            <w:shd w:fill="8E2882" w:color="auto" w:val="clear"/>
            <w:tcMar>
              <w:top w:type="dxa" w:w="60"/>
              <w:left w:type="dxa" w:w="0"/>
              <w:bottom w:type="dxa" w:w="60"/>
              <w:right w:type="dxa" w:w="0"/>
            </w:tcMar>
          </w:tcPr>
          <w:p>
            <w:r>
              <w:rPr>
                <w:sz w:val="4"/>
                <w:szCs w:val="4"/>
              </w:rPr>
              <w:t xml:space="preserve"/>
            </w:r>
          </w:p>
        </w:tc>
        <w:tc>
          <w:tcPr>
            <w:tcW w:type="dxa" w:w="1875"/>
            <w:shd w:fill="1B4F9E" w:color="auto" w:val="clear"/>
            <w:tcMar>
              <w:top w:type="dxa" w:w="60"/>
              <w:left w:type="dxa" w:w="0"/>
              <w:bottom w:type="dxa" w:w="60"/>
              <w:right w:type="dxa" w:w="0"/>
            </w:tcMar>
          </w:tcPr>
          <w:p>
            <w:r>
              <w:rPr>
                <w:sz w:val="4"/>
                <w:szCs w:val="4"/>
              </w:rPr>
              <w:t xml:space="preserve"/>
            </w:r>
          </w:p>
        </w:tc>
        <w:tc>
          <w:tcPr>
            <w:tcW w:type="dxa" w:w="1875"/>
            <w:shd w:fill="1FA1D6" w:color="auto" w:val="clear"/>
            <w:tcMar>
              <w:top w:type="dxa" w:w="60"/>
              <w:left w:type="dxa" w:w="0"/>
              <w:bottom w:type="dxa" w:w="60"/>
              <w:right w:type="dxa" w:w="0"/>
            </w:tcMar>
          </w:tcPr>
          <w:p>
            <w:r>
              <w:rPr>
                <w:sz w:val="4"/>
                <w:szCs w:val="4"/>
              </w:rPr>
              <w:t xml:space="preserve"/>
            </w:r>
          </w:p>
        </w:tc>
        <w:tc>
          <w:tcPr>
            <w:tcW w:type="dxa" w:w="1875"/>
            <w:shd w:fill="0F8F4D" w:color="auto" w:val="clear"/>
            <w:tcMar>
              <w:top w:type="dxa" w:w="60"/>
              <w:left w:type="dxa" w:w="0"/>
              <w:bottom w:type="dxa" w:w="60"/>
              <w:right w:type="dxa" w:w="0"/>
            </w:tcMar>
          </w:tcPr>
          <w:p>
            <w:r>
              <w:rPr>
                <w:sz w:val="4"/>
                <w:szCs w:val="4"/>
              </w:rPr>
              <w:t xml:space="preserve"/>
            </w:r>
          </w:p>
        </w:tc>
        <w:tc>
          <w:tcPr>
            <w:tcW w:type="dxa" w:w="1875"/>
            <w:shd w:fill="F4D31E" w:color="auto" w:val="clear"/>
            <w:tcMar>
              <w:top w:type="dxa" w:w="60"/>
              <w:left w:type="dxa" w:w="0"/>
              <w:bottom w:type="dxa" w:w="60"/>
              <w:right w:type="dxa" w:w="0"/>
            </w:tcMar>
          </w:tcPr>
          <w:p>
            <w:r>
              <w:rPr>
                <w:sz w:val="4"/>
                <w:szCs w:val="4"/>
              </w:rPr>
              <w:t xml:space="preserve"/>
            </w:r>
          </w:p>
        </w:tc>
        <w:tc>
          <w:tcPr>
            <w:tcW w:type="dxa" w:w="1875"/>
            <w:shd w:fill="EE7C24" w:color="auto" w:val="clear"/>
            <w:tcMar>
              <w:top w:type="dxa" w:w="60"/>
              <w:left w:type="dxa" w:w="0"/>
              <w:bottom w:type="dxa" w:w="60"/>
              <w:right w:type="dxa" w:w="0"/>
            </w:tcMar>
          </w:tcPr>
          <w:p>
            <w:r>
              <w:rPr>
                <w:sz w:val="4"/>
                <w:szCs w:val="4"/>
              </w:rPr>
              <w:t xml:space="preserve"/>
            </w:r>
          </w:p>
        </w:tc>
        <w:tc>
          <w:tcPr>
            <w:tcW w:type="dxa" w:w="1875"/>
            <w:shd w:fill="D9211E" w:color="auto" w:val="clear"/>
            <w:tcMar>
              <w:top w:type="dxa" w:w="60"/>
              <w:left w:type="dxa" w:w="0"/>
              <w:bottom w:type="dxa" w:w="60"/>
              <w:right w:type="dxa" w:w="0"/>
            </w:tcMar>
          </w:tcPr>
          <w:p>
            <w:r>
              <w:rPr>
                <w:sz w:val="4"/>
                <w:szCs w:val="4"/>
              </w:rPr>
              <w:t xml:space="preserve"/>
            </w:r>
          </w:p>
        </w:tc>
      </w:tr>
    </w:tbl>
    <w:p>
      <w:pPr>
        <w:spacing w:after="240"/>
      </w:pPr>
      <w:r>
        <w:t xml:space="preserve"/>
      </w:r>
    </w:p>
    <w:p>
      <w:pPr>
        <w:pStyle w:val="Heading1"/>
        <w:spacing w:after="240" w:before="480"/>
      </w:pPr>
      <w:r>
        <w:rPr>
          <w:rFonts w:ascii="Calibri" w:cs="Calibri" w:eastAsia="Calibri" w:hAnsi="Calibri"/>
          <w:color w:val="111827"/>
          <w:sz w:val="40"/>
          <w:szCs w:val="40"/>
        </w:rPr>
        <w:t xml:space="preserve">The story Vera tells</w:t>
      </w:r>
    </w:p>
    <w:p>
      <w:pPr>
        <w:spacing w:after="180" w:line="320"/>
      </w:pPr>
      <w:r>
        <w:rPr>
          <w:rFonts w:ascii="Calibri" w:cs="Calibri" w:eastAsia="Calibri" w:hAnsi="Calibri"/>
          <w:color w:val="111827"/>
          <w:sz w:val="22"/>
          <w:szCs w:val="22"/>
        </w:rPr>
        <w:t xml:space="preserve">Before any screens, the audience needs to feel the problem. Open with this, in your own words. Don't read it — internalise it.</w:t>
      </w:r>
    </w:p>
    <w:p>
      <w:pPr>
        <w:pBdr>
          <w:left w:val="single" w:color="D9211E" w:sz="24" w:space="16"/>
        </w:pBdr>
        <w:spacing w:after="280" w:before="280" w:line="340"/>
        <w:ind w:left="360" w:right="360"/>
      </w:pPr>
      <w:r>
        <w:rPr>
          <w:rFonts w:ascii="Calibri" w:cs="Calibri" w:eastAsia="Calibri" w:hAnsi="Calibri"/>
          <w:i/>
          <w:iCs/>
          <w:color w:val="374151"/>
          <w:sz w:val="24"/>
          <w:szCs w:val="24"/>
        </w:rPr>
        <w:t xml:space="preserve">"Your marketing team uses ChatGPT. Your HR team uses DeepL. Customer service uses Google Translate. Three years ago none of this was happening — now it's everywhere, no-one's checking it, and your board is starting to ask whether anyone has a handle on the risk. They want to know: when something AI-translated goes public and is wrong, who's accountable?"</w:t>
      </w:r>
    </w:p>
    <w:p>
      <w:pPr>
        <w:spacing w:after="180" w:line="320"/>
      </w:pPr>
      <w:r>
        <w:rPr>
          <w:rFonts w:ascii="Calibri" w:cs="Calibri" w:eastAsia="Calibri" w:hAnsi="Calibri"/>
          <w:color w:val="111827"/>
          <w:sz w:val="22"/>
          <w:szCs w:val="22"/>
        </w:rPr>
        <w:t xml:space="preserve">Then pause.</w:t>
      </w:r>
    </w:p>
    <w:p>
      <w:pPr>
        <w:spacing w:after="180" w:line="320"/>
      </w:pPr>
      <w:r>
        <w:rPr>
          <w:rFonts w:ascii="Calibri" w:cs="Calibri" w:eastAsia="Calibri" w:hAnsi="Calibri"/>
          <w:color w:val="111827"/>
          <w:sz w:val="22"/>
          <w:szCs w:val="22"/>
        </w:rPr>
        <w:t xml:space="preserve">Then say:</w:t>
      </w:r>
    </w:p>
    <w:p>
      <w:pPr>
        <w:pBdr>
          <w:left w:val="single" w:color="0F8F4D" w:sz="24" w:space="16"/>
        </w:pBdr>
        <w:spacing w:after="280" w:before="280" w:line="340"/>
        <w:ind w:left="360" w:right="360"/>
      </w:pPr>
      <w:r>
        <w:rPr>
          <w:rFonts w:ascii="Calibri" w:cs="Calibri" w:eastAsia="Calibri" w:hAnsi="Calibri"/>
          <w:i/>
          <w:iCs/>
          <w:color w:val="374151"/>
          <w:sz w:val="24"/>
          <w:szCs w:val="24"/>
        </w:rPr>
        <w:t xml:space="preserve">"Vera is the answer to that question. Your AI does the work. Vera makes it safe."</w:t>
      </w:r>
    </w:p>
    <w:p>
      <w:pPr>
        <w:spacing w:after="180" w:line="320"/>
      </w:pPr>
      <w:r>
        <w:rPr>
          <w:rFonts w:ascii="Calibri" w:cs="Calibri" w:eastAsia="Calibri" w:hAnsi="Calibri"/>
          <w:color w:val="111827"/>
          <w:sz w:val="22"/>
          <w:szCs w:val="22"/>
        </w:rPr>
        <w:t xml:space="preserve">That's the whole pitch. Everything after is proof.</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gridCol w:w="100"/>
        <w:gridCol w:w="100"/>
      </w:tblGrid>
      <w:tr>
        <w:trPr>
          <w:trHeight w:val="120" w:hRule="exact"/>
        </w:trPr>
        <w:tc>
          <w:tcPr>
            <w:tcW w:type="dxa" w:w="1875"/>
            <w:shd w:fill="E5187A" w:color="auto" w:val="clear"/>
            <w:tcMar>
              <w:top w:type="dxa" w:w="60"/>
              <w:left w:type="dxa" w:w="0"/>
              <w:bottom w:type="dxa" w:w="60"/>
              <w:right w:type="dxa" w:w="0"/>
            </w:tcMar>
          </w:tcPr>
          <w:p>
            <w:r>
              <w:rPr>
                <w:sz w:val="4"/>
                <w:szCs w:val="4"/>
              </w:rPr>
              <w:t xml:space="preserve"/>
            </w:r>
          </w:p>
        </w:tc>
        <w:tc>
          <w:tcPr>
            <w:tcW w:type="dxa" w:w="1875"/>
            <w:shd w:fill="8E2882" w:color="auto" w:val="clear"/>
            <w:tcMar>
              <w:top w:type="dxa" w:w="60"/>
              <w:left w:type="dxa" w:w="0"/>
              <w:bottom w:type="dxa" w:w="60"/>
              <w:right w:type="dxa" w:w="0"/>
            </w:tcMar>
          </w:tcPr>
          <w:p>
            <w:r>
              <w:rPr>
                <w:sz w:val="4"/>
                <w:szCs w:val="4"/>
              </w:rPr>
              <w:t xml:space="preserve"/>
            </w:r>
          </w:p>
        </w:tc>
        <w:tc>
          <w:tcPr>
            <w:tcW w:type="dxa" w:w="1875"/>
            <w:shd w:fill="1B4F9E" w:color="auto" w:val="clear"/>
            <w:tcMar>
              <w:top w:type="dxa" w:w="60"/>
              <w:left w:type="dxa" w:w="0"/>
              <w:bottom w:type="dxa" w:w="60"/>
              <w:right w:type="dxa" w:w="0"/>
            </w:tcMar>
          </w:tcPr>
          <w:p>
            <w:r>
              <w:rPr>
                <w:sz w:val="4"/>
                <w:szCs w:val="4"/>
              </w:rPr>
              <w:t xml:space="preserve"/>
            </w:r>
          </w:p>
        </w:tc>
        <w:tc>
          <w:tcPr>
            <w:tcW w:type="dxa" w:w="1875"/>
            <w:shd w:fill="1FA1D6" w:color="auto" w:val="clear"/>
            <w:tcMar>
              <w:top w:type="dxa" w:w="60"/>
              <w:left w:type="dxa" w:w="0"/>
              <w:bottom w:type="dxa" w:w="60"/>
              <w:right w:type="dxa" w:w="0"/>
            </w:tcMar>
          </w:tcPr>
          <w:p>
            <w:r>
              <w:rPr>
                <w:sz w:val="4"/>
                <w:szCs w:val="4"/>
              </w:rPr>
              <w:t xml:space="preserve"/>
            </w:r>
          </w:p>
        </w:tc>
        <w:tc>
          <w:tcPr>
            <w:tcW w:type="dxa" w:w="1875"/>
            <w:shd w:fill="0F8F4D" w:color="auto" w:val="clear"/>
            <w:tcMar>
              <w:top w:type="dxa" w:w="60"/>
              <w:left w:type="dxa" w:w="0"/>
              <w:bottom w:type="dxa" w:w="60"/>
              <w:right w:type="dxa" w:w="0"/>
            </w:tcMar>
          </w:tcPr>
          <w:p>
            <w:r>
              <w:rPr>
                <w:sz w:val="4"/>
                <w:szCs w:val="4"/>
              </w:rPr>
              <w:t xml:space="preserve"/>
            </w:r>
          </w:p>
        </w:tc>
        <w:tc>
          <w:tcPr>
            <w:tcW w:type="dxa" w:w="1875"/>
            <w:shd w:fill="F4D31E" w:color="auto" w:val="clear"/>
            <w:tcMar>
              <w:top w:type="dxa" w:w="60"/>
              <w:left w:type="dxa" w:w="0"/>
              <w:bottom w:type="dxa" w:w="60"/>
              <w:right w:type="dxa" w:w="0"/>
            </w:tcMar>
          </w:tcPr>
          <w:p>
            <w:r>
              <w:rPr>
                <w:sz w:val="4"/>
                <w:szCs w:val="4"/>
              </w:rPr>
              <w:t xml:space="preserve"/>
            </w:r>
          </w:p>
        </w:tc>
        <w:tc>
          <w:tcPr>
            <w:tcW w:type="dxa" w:w="1875"/>
            <w:shd w:fill="EE7C24" w:color="auto" w:val="clear"/>
            <w:tcMar>
              <w:top w:type="dxa" w:w="60"/>
              <w:left w:type="dxa" w:w="0"/>
              <w:bottom w:type="dxa" w:w="60"/>
              <w:right w:type="dxa" w:w="0"/>
            </w:tcMar>
          </w:tcPr>
          <w:p>
            <w:r>
              <w:rPr>
                <w:sz w:val="4"/>
                <w:szCs w:val="4"/>
              </w:rPr>
              <w:t xml:space="preserve"/>
            </w:r>
          </w:p>
        </w:tc>
        <w:tc>
          <w:tcPr>
            <w:tcW w:type="dxa" w:w="1875"/>
            <w:shd w:fill="D9211E" w:color="auto" w:val="clear"/>
            <w:tcMar>
              <w:top w:type="dxa" w:w="60"/>
              <w:left w:type="dxa" w:w="0"/>
              <w:bottom w:type="dxa" w:w="60"/>
              <w:right w:type="dxa" w:w="0"/>
            </w:tcMar>
          </w:tcPr>
          <w:p>
            <w:r>
              <w:rPr>
                <w:sz w:val="4"/>
                <w:szCs w:val="4"/>
              </w:rPr>
              <w:t xml:space="preserve"/>
            </w:r>
          </w:p>
        </w:tc>
      </w:tr>
    </w:tbl>
    <w:p>
      <w:pPr>
        <w:spacing w:after="240"/>
      </w:pPr>
      <w:r>
        <w:t xml:space="preserve"/>
      </w:r>
    </w:p>
    <w:p>
      <w:pPr>
        <w:pStyle w:val="Heading1"/>
        <w:spacing w:after="240" w:before="480"/>
      </w:pPr>
      <w:r>
        <w:rPr>
          <w:rFonts w:ascii="Calibri" w:cs="Calibri" w:eastAsia="Calibri" w:hAnsi="Calibri"/>
          <w:color w:val="111827"/>
          <w:sz w:val="40"/>
          <w:szCs w:val="40"/>
        </w:rPr>
        <w:t xml:space="preserve">The fifteen-minute demo</w:t>
      </w:r>
    </w:p>
    <w:p>
      <w:pPr>
        <w:spacing w:after="180" w:line="320"/>
      </w:pPr>
      <w:r>
        <w:rPr>
          <w:rFonts w:ascii="Calibri" w:cs="Calibri" w:eastAsia="Calibri" w:hAnsi="Calibri"/>
          <w:color w:val="111827"/>
          <w:sz w:val="22"/>
          <w:szCs w:val="22"/>
        </w:rPr>
        <w:t xml:space="preserve">Four acts. Each one tells a different bit of the story. Use the demo switcher to move between roles instantly — no logging in and out.</w:t>
      </w:r>
    </w:p>
    <w:p>
      <w:pPr>
        <w:spacing w:after="100" w:before="200"/>
      </w:pPr>
      <w:r>
        <w:rPr>
          <w:rFonts w:ascii="Calibri" w:cs="Calibri" w:eastAsia="Calibri" w:hAnsi="Calibri"/>
          <w:color w:val="E5187A"/>
          <w:sz w:val="36"/>
          <w:szCs w:val="36"/>
        </w:rPr>
        <w:t xml:space="preserve">1  </w:t>
      </w:r>
      <w:r>
        <w:rPr>
          <w:rFonts w:ascii="Calibri" w:cs="Calibri" w:eastAsia="Calibri" w:hAnsi="Calibri"/>
          <w:color w:val="111827"/>
          <w:sz w:val="24"/>
          <w:szCs w:val="24"/>
        </w:rPr>
        <w:t xml:space="preserve">The buyer's experience — 4 minutes</w:t>
      </w:r>
    </w:p>
    <w:p>
      <w:pPr>
        <w:spacing w:after="180" w:line="320"/>
      </w:pPr>
      <w:r>
        <w:rPr>
          <w:rFonts w:ascii="Calibri" w:cs="Calibri" w:eastAsia="Calibri" w:hAnsi="Calibri"/>
          <w:color w:val="6B7280"/>
          <w:sz w:val="22"/>
          <w:szCs w:val="22"/>
        </w:rPr>
        <w:t xml:space="preserve">Why a CMO or Head of Risk would pay £3,500 a month for this.</w:t>
      </w:r>
    </w:p>
    <w:p>
      <w:pPr>
        <w:spacing w:after="100" w:before="200"/>
      </w:pPr>
      <w:r>
        <w:rPr>
          <w:rFonts w:ascii="Calibri" w:cs="Calibri" w:eastAsia="Calibri" w:hAnsi="Calibri"/>
          <w:color w:val="1FA1D6"/>
          <w:sz w:val="36"/>
          <w:szCs w:val="36"/>
        </w:rPr>
        <w:t xml:space="preserve">2  </w:t>
      </w:r>
      <w:r>
        <w:rPr>
          <w:rFonts w:ascii="Calibri" w:cs="Calibri" w:eastAsia="Calibri" w:hAnsi="Calibri"/>
          <w:color w:val="111827"/>
          <w:sz w:val="24"/>
          <w:szCs w:val="24"/>
        </w:rPr>
        <w:t xml:space="preserve">The expert's experience — 4 minutes</w:t>
      </w:r>
    </w:p>
    <w:p>
      <w:pPr>
        <w:spacing w:after="180" w:line="320"/>
      </w:pPr>
      <w:r>
        <w:rPr>
          <w:rFonts w:ascii="Calibri" w:cs="Calibri" w:eastAsia="Calibri" w:hAnsi="Calibri"/>
          <w:color w:val="6B7280"/>
          <w:sz w:val="22"/>
          <w:szCs w:val="22"/>
        </w:rPr>
        <w:t xml:space="preserve">Why this isn't just another SaaS — there's a real human in the loop, with proper tools.</w:t>
      </w:r>
    </w:p>
    <w:p>
      <w:pPr>
        <w:spacing w:after="100" w:before="200"/>
      </w:pPr>
      <w:r>
        <w:rPr>
          <w:rFonts w:ascii="Calibri" w:cs="Calibri" w:eastAsia="Calibri" w:hAnsi="Calibri"/>
          <w:color w:val="0F8F4D"/>
          <w:sz w:val="36"/>
          <w:szCs w:val="36"/>
        </w:rPr>
        <w:t xml:space="preserve">3  </w:t>
      </w:r>
      <w:r>
        <w:rPr>
          <w:rFonts w:ascii="Calibri" w:cs="Calibri" w:eastAsia="Calibri" w:hAnsi="Calibri"/>
          <w:color w:val="111827"/>
          <w:sz w:val="24"/>
          <w:szCs w:val="24"/>
        </w:rPr>
        <w:t xml:space="preserve">The operator's experience — 5 minutes</w:t>
      </w:r>
    </w:p>
    <w:p>
      <w:pPr>
        <w:spacing w:after="180" w:line="320"/>
      </w:pPr>
      <w:r>
        <w:rPr>
          <w:rFonts w:ascii="Calibri" w:cs="Calibri" w:eastAsia="Calibri" w:hAnsi="Calibri"/>
          <w:color w:val="6B7280"/>
          <w:sz w:val="22"/>
          <w:szCs w:val="22"/>
        </w:rPr>
        <w:t xml:space="preserve">Why Emma can run this profitably and at scale.</w:t>
      </w:r>
    </w:p>
    <w:p>
      <w:pPr>
        <w:spacing w:after="100" w:before="200"/>
      </w:pPr>
      <w:r>
        <w:rPr>
          <w:rFonts w:ascii="Calibri" w:cs="Calibri" w:eastAsia="Calibri" w:hAnsi="Calibri"/>
          <w:color w:val="EE7C24"/>
          <w:sz w:val="36"/>
          <w:szCs w:val="36"/>
        </w:rPr>
        <w:t xml:space="preserve">4  </w:t>
      </w:r>
      <w:r>
        <w:rPr>
          <w:rFonts w:ascii="Calibri" w:cs="Calibri" w:eastAsia="Calibri" w:hAnsi="Calibri"/>
          <w:color w:val="111827"/>
          <w:sz w:val="24"/>
          <w:szCs w:val="24"/>
        </w:rPr>
        <w:t xml:space="preserve">The growth story — 2 minutes</w:t>
      </w:r>
    </w:p>
    <w:p>
      <w:pPr>
        <w:spacing w:after="180" w:line="320"/>
      </w:pPr>
      <w:r>
        <w:rPr>
          <w:rFonts w:ascii="Calibri" w:cs="Calibri" w:eastAsia="Calibri" w:hAnsi="Calibri"/>
          <w:color w:val="6B7280"/>
          <w:sz w:val="22"/>
          <w:szCs w:val="22"/>
        </w:rPr>
        <w:t xml:space="preserve">How Vera scales beyond Emma — salespeople, leads pipeline, commissions.</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gridCol w:w="100"/>
        <w:gridCol w:w="100"/>
      </w:tblGrid>
      <w:tr>
        <w:trPr>
          <w:trHeight w:val="120" w:hRule="exact"/>
        </w:trPr>
        <w:tc>
          <w:tcPr>
            <w:tcW w:type="dxa" w:w="1875"/>
            <w:shd w:fill="E5187A" w:color="auto" w:val="clear"/>
            <w:tcMar>
              <w:top w:type="dxa" w:w="60"/>
              <w:left w:type="dxa" w:w="0"/>
              <w:bottom w:type="dxa" w:w="60"/>
              <w:right w:type="dxa" w:w="0"/>
            </w:tcMar>
          </w:tcPr>
          <w:p>
            <w:r>
              <w:rPr>
                <w:sz w:val="4"/>
                <w:szCs w:val="4"/>
              </w:rPr>
              <w:t xml:space="preserve"/>
            </w:r>
          </w:p>
        </w:tc>
        <w:tc>
          <w:tcPr>
            <w:tcW w:type="dxa" w:w="1875"/>
            <w:shd w:fill="8E2882" w:color="auto" w:val="clear"/>
            <w:tcMar>
              <w:top w:type="dxa" w:w="60"/>
              <w:left w:type="dxa" w:w="0"/>
              <w:bottom w:type="dxa" w:w="60"/>
              <w:right w:type="dxa" w:w="0"/>
            </w:tcMar>
          </w:tcPr>
          <w:p>
            <w:r>
              <w:rPr>
                <w:sz w:val="4"/>
                <w:szCs w:val="4"/>
              </w:rPr>
              <w:t xml:space="preserve"/>
            </w:r>
          </w:p>
        </w:tc>
        <w:tc>
          <w:tcPr>
            <w:tcW w:type="dxa" w:w="1875"/>
            <w:shd w:fill="1B4F9E" w:color="auto" w:val="clear"/>
            <w:tcMar>
              <w:top w:type="dxa" w:w="60"/>
              <w:left w:type="dxa" w:w="0"/>
              <w:bottom w:type="dxa" w:w="60"/>
              <w:right w:type="dxa" w:w="0"/>
            </w:tcMar>
          </w:tcPr>
          <w:p>
            <w:r>
              <w:rPr>
                <w:sz w:val="4"/>
                <w:szCs w:val="4"/>
              </w:rPr>
              <w:t xml:space="preserve"/>
            </w:r>
          </w:p>
        </w:tc>
        <w:tc>
          <w:tcPr>
            <w:tcW w:type="dxa" w:w="1875"/>
            <w:shd w:fill="1FA1D6" w:color="auto" w:val="clear"/>
            <w:tcMar>
              <w:top w:type="dxa" w:w="60"/>
              <w:left w:type="dxa" w:w="0"/>
              <w:bottom w:type="dxa" w:w="60"/>
              <w:right w:type="dxa" w:w="0"/>
            </w:tcMar>
          </w:tcPr>
          <w:p>
            <w:r>
              <w:rPr>
                <w:sz w:val="4"/>
                <w:szCs w:val="4"/>
              </w:rPr>
              <w:t xml:space="preserve"/>
            </w:r>
          </w:p>
        </w:tc>
        <w:tc>
          <w:tcPr>
            <w:tcW w:type="dxa" w:w="1875"/>
            <w:shd w:fill="0F8F4D" w:color="auto" w:val="clear"/>
            <w:tcMar>
              <w:top w:type="dxa" w:w="60"/>
              <w:left w:type="dxa" w:w="0"/>
              <w:bottom w:type="dxa" w:w="60"/>
              <w:right w:type="dxa" w:w="0"/>
            </w:tcMar>
          </w:tcPr>
          <w:p>
            <w:r>
              <w:rPr>
                <w:sz w:val="4"/>
                <w:szCs w:val="4"/>
              </w:rPr>
              <w:t xml:space="preserve"/>
            </w:r>
          </w:p>
        </w:tc>
        <w:tc>
          <w:tcPr>
            <w:tcW w:type="dxa" w:w="1875"/>
            <w:shd w:fill="F4D31E" w:color="auto" w:val="clear"/>
            <w:tcMar>
              <w:top w:type="dxa" w:w="60"/>
              <w:left w:type="dxa" w:w="0"/>
              <w:bottom w:type="dxa" w:w="60"/>
              <w:right w:type="dxa" w:w="0"/>
            </w:tcMar>
          </w:tcPr>
          <w:p>
            <w:r>
              <w:rPr>
                <w:sz w:val="4"/>
                <w:szCs w:val="4"/>
              </w:rPr>
              <w:t xml:space="preserve"/>
            </w:r>
          </w:p>
        </w:tc>
        <w:tc>
          <w:tcPr>
            <w:tcW w:type="dxa" w:w="1875"/>
            <w:shd w:fill="EE7C24" w:color="auto" w:val="clear"/>
            <w:tcMar>
              <w:top w:type="dxa" w:w="60"/>
              <w:left w:type="dxa" w:w="0"/>
              <w:bottom w:type="dxa" w:w="60"/>
              <w:right w:type="dxa" w:w="0"/>
            </w:tcMar>
          </w:tcPr>
          <w:p>
            <w:r>
              <w:rPr>
                <w:sz w:val="4"/>
                <w:szCs w:val="4"/>
              </w:rPr>
              <w:t xml:space="preserve"/>
            </w:r>
          </w:p>
        </w:tc>
        <w:tc>
          <w:tcPr>
            <w:tcW w:type="dxa" w:w="1875"/>
            <w:shd w:fill="D9211E" w:color="auto" w:val="clear"/>
            <w:tcMar>
              <w:top w:type="dxa" w:w="60"/>
              <w:left w:type="dxa" w:w="0"/>
              <w:bottom w:type="dxa" w:w="60"/>
              <w:right w:type="dxa" w:w="0"/>
            </w:tcMar>
          </w:tcPr>
          <w:p>
            <w:r>
              <w:rPr>
                <w:sz w:val="4"/>
                <w:szCs w:val="4"/>
              </w:rPr>
              <w:t xml:space="preserve"/>
            </w:r>
          </w:p>
        </w:tc>
      </w:tr>
    </w:tbl>
    <w:p>
      <w:pPr>
        <w:spacing w:after="240"/>
      </w:pPr>
      <w:r>
        <w:t xml:space="preserve"/>
      </w:r>
    </w:p>
    <w:p>
      <w:pPr>
        <w:spacing w:after="120"/>
      </w:pPr>
      <w:r>
        <w:rPr>
          <w:rFonts w:ascii="Calibri" w:cs="Calibri" w:eastAsia="Calibri" w:hAnsi="Calibri"/>
          <w:color w:val="E5187A"/>
          <w:spacing w:val="40"/>
          <w:sz w:val="18"/>
          <w:szCs w:val="18"/>
        </w:rPr>
        <w:t xml:space="preserve">ACT ONE</w:t>
      </w:r>
    </w:p>
    <w:p>
      <w:pPr>
        <w:pStyle w:val="Heading1"/>
        <w:spacing w:after="240" w:before="480"/>
      </w:pPr>
      <w:r>
        <w:rPr>
          <w:rFonts w:ascii="Calibri" w:cs="Calibri" w:eastAsia="Calibri" w:hAnsi="Calibri"/>
          <w:color w:val="111827"/>
          <w:sz w:val="40"/>
          <w:szCs w:val="40"/>
        </w:rPr>
        <w:t xml:space="preserve">The buyer's experience</w:t>
      </w:r>
    </w:p>
    <w:p>
      <w:pPr>
        <w:spacing w:after="180" w:line="320"/>
      </w:pPr>
      <w:r>
        <w:rPr>
          <w:rFonts w:ascii="Calibri" w:cs="Calibri" w:eastAsia="Calibri" w:hAnsi="Calibri"/>
          <w:color w:val="6B7280"/>
          <w:sz w:val="22"/>
          <w:szCs w:val="22"/>
        </w:rPr>
        <w:t xml:space="preserve">Login as </w:t>
      </w:r>
      <w:r>
        <w:rPr>
          <w:rFonts w:ascii="Calibri" w:cs="Calibri" w:eastAsia="Calibri" w:hAnsi="Calibri"/>
          <w:b/>
          <w:bCs/>
          <w:color w:val="111827"/>
          <w:sz w:val="22"/>
          <w:szCs w:val="22"/>
        </w:rPr>
        <w:t xml:space="preserve">James Wright at Springshot Aviation</w:t>
      </w:r>
      <w:r>
        <w:rPr>
          <w:rFonts w:ascii="Calibri" w:cs="Calibri" w:eastAsia="Calibri" w:hAnsi="Calibri"/>
          <w:color w:val="6B7280"/>
          <w:sz w:val="22"/>
          <w:szCs w:val="22"/>
        </w:rPr>
        <w:t xml:space="preserve"> via demo switcher</w:t>
      </w:r>
    </w:p>
    <w:p>
      <w:pPr>
        <w:pStyle w:val="Heading2"/>
        <w:spacing w:after="160" w:before="360"/>
      </w:pPr>
      <w:r>
        <w:rPr>
          <w:rFonts w:ascii="Calibri" w:cs="Calibri" w:eastAsia="Calibri" w:hAnsi="Calibri"/>
          <w:color w:val="111827"/>
          <w:sz w:val="28"/>
          <w:szCs w:val="28"/>
        </w:rPr>
        <w:t xml:space="preserve">Screen 1 — Client dashboard</w:t>
      </w:r>
    </w:p>
    <w:p>
      <w:pPr>
        <w:spacing w:after="180" w:line="320"/>
      </w:pPr>
      <w:r>
        <w:rPr>
          <w:rFonts w:ascii="Calibri" w:cs="Calibri" w:eastAsia="Calibri" w:hAnsi="Calibri"/>
          <w:color w:val="111827"/>
          <w:sz w:val="22"/>
          <w:szCs w:val="22"/>
        </w:rPr>
        <w:t xml:space="preserve">Land on /client. Three seconds of silence. Let them look.</w:t>
      </w:r>
    </w:p>
    <w:p>
      <w:pPr>
        <w:pStyle w:val="ListParagraph"/>
        <w:numPr>
          <w:ilvl w:val="0"/>
          <w:numId w:val="2"/>
        </w:numPr>
        <w:spacing w:after="100" w:line="300"/>
      </w:pPr>
      <w:r>
        <w:rPr>
          <w:rFonts w:ascii="Calibri" w:cs="Calibri" w:eastAsia="Calibri" w:hAnsi="Calibri"/>
          <w:color w:val="111827"/>
          <w:sz w:val="22"/>
          <w:szCs w:val="22"/>
        </w:rPr>
        <w:t xml:space="preserve">"AI Health Score 87. A single, defensible measure of how well their AI translations are performing. They take this number to their board."</w:t>
      </w:r>
    </w:p>
    <w:p>
      <w:pPr>
        <w:pStyle w:val="ListParagraph"/>
        <w:numPr>
          <w:ilvl w:val="0"/>
          <w:numId w:val="2"/>
        </w:numPr>
        <w:spacing w:after="100" w:line="300"/>
      </w:pPr>
      <w:r>
        <w:rPr>
          <w:rFonts w:ascii="Calibri" w:cs="Calibri" w:eastAsia="Calibri" w:hAnsi="Calibri"/>
          <w:color w:val="111827"/>
          <w:sz w:val="22"/>
          <w:szCs w:val="22"/>
        </w:rPr>
        <w:t xml:space="preserve">"Six-month trend chart — they can see it improving, which means their AI investment is paying off."</w:t>
      </w:r>
    </w:p>
    <w:p>
      <w:pPr>
        <w:pStyle w:val="ListParagraph"/>
        <w:numPr>
          <w:ilvl w:val="0"/>
          <w:numId w:val="2"/>
        </w:numPr>
        <w:spacing w:after="100" w:line="300"/>
      </w:pPr>
      <w:r>
        <w:rPr>
          <w:rFonts w:ascii="Calibri" w:cs="Calibri" w:eastAsia="Calibri" w:hAnsi="Calibri"/>
          <w:color w:val="111827"/>
          <w:sz w:val="22"/>
          <w:szCs w:val="22"/>
        </w:rPr>
        <w:t xml:space="preserve">"Recommendations panel on the right — generated by Vera's AI looking at every job we've reviewed. 'Your French marketing copy is registering too informal — here's a prompt change.' Specific, actionable, unique to them."</w:t>
      </w:r>
    </w:p>
    <w:p>
      <w:pPr>
        <w:pStyle w:val="ListParagraph"/>
        <w:numPr>
          <w:ilvl w:val="0"/>
          <w:numId w:val="2"/>
        </w:numPr>
        <w:spacing w:after="100" w:line="300"/>
      </w:pPr>
      <w:r>
        <w:rPr>
          <w:rFonts w:ascii="Calibri" w:cs="Calibri" w:eastAsia="Calibri" w:hAnsi="Calibri"/>
          <w:color w:val="111827"/>
          <w:sz w:val="22"/>
          <w:szCs w:val="22"/>
        </w:rPr>
        <w:t xml:space="preserve">"Words used this month against allowance, current jobs, average turnaround. Everything they need at a glance."</w:t>
      </w:r>
    </w:p>
    <w:p>
      <w:pPr>
        <w:pBdr>
          <w:left w:val="single" w:color="E5187A" w:sz="24" w:space="16"/>
        </w:pBdr>
        <w:spacing w:after="280" w:before="280" w:line="340"/>
        <w:ind w:left="360" w:right="360"/>
      </w:pPr>
      <w:r>
        <w:rPr>
          <w:rFonts w:ascii="Calibri" w:cs="Calibri" w:eastAsia="Calibri" w:hAnsi="Calibri"/>
          <w:i/>
          <w:iCs/>
          <w:color w:val="374151"/>
          <w:sz w:val="24"/>
          <w:szCs w:val="24"/>
        </w:rPr>
        <w:t xml:space="preserve">"The buyer pays £3,500 a month for that view. The translation review is included. But what they're actually paying for is this — a measurable, defensible record that they have AI translation governance in place."</w:t>
      </w:r>
    </w:p>
    <w:p>
      <w:pPr>
        <w:pStyle w:val="Heading2"/>
        <w:spacing w:after="160" w:before="360"/>
      </w:pPr>
      <w:r>
        <w:rPr>
          <w:rFonts w:ascii="Calibri" w:cs="Calibri" w:eastAsia="Calibri" w:hAnsi="Calibri"/>
          <w:color w:val="111827"/>
          <w:sz w:val="28"/>
          <w:szCs w:val="28"/>
        </w:rPr>
        <w:t xml:space="preserve">Screen 2 — Submit work</w:t>
      </w:r>
    </w:p>
    <w:p>
      <w:pPr>
        <w:spacing w:after="180" w:line="320"/>
      </w:pPr>
      <w:r>
        <w:rPr>
          <w:rFonts w:ascii="Calibri" w:cs="Calibri" w:eastAsia="Calibri" w:hAnsi="Calibri"/>
          <w:color w:val="111827"/>
          <w:sz w:val="22"/>
          <w:szCs w:val="22"/>
        </w:rPr>
        <w:t xml:space="preserve">Click into /client/submit. Show the structure without filling the form.</w:t>
      </w:r>
    </w:p>
    <w:p>
      <w:pPr>
        <w:pStyle w:val="ListParagraph"/>
        <w:numPr>
          <w:ilvl w:val="0"/>
          <w:numId w:val="2"/>
        </w:numPr>
        <w:spacing w:after="100" w:line="300"/>
      </w:pPr>
      <w:r>
        <w:rPr>
          <w:rFonts w:ascii="Calibri" w:cs="Calibri" w:eastAsia="Calibri" w:hAnsi="Calibri"/>
          <w:color w:val="111827"/>
          <w:sz w:val="22"/>
          <w:szCs w:val="22"/>
        </w:rPr>
        <w:t xml:space="preserve">"They tell us what AI tool produced this, what language, what type of content. ChatGPT, Claude, DeepL — Vera doesn't care which."</w:t>
      </w:r>
    </w:p>
    <w:p>
      <w:pPr>
        <w:pStyle w:val="ListParagraph"/>
        <w:numPr>
          <w:ilvl w:val="0"/>
          <w:numId w:val="2"/>
        </w:numPr>
        <w:spacing w:after="100" w:line="300"/>
      </w:pPr>
      <w:r>
        <w:rPr>
          <w:rFonts w:ascii="Calibri" w:cs="Calibri" w:eastAsia="Calibri" w:hAnsi="Calibri"/>
          <w:color w:val="111827"/>
          <w:sz w:val="22"/>
          <w:szCs w:val="22"/>
        </w:rPr>
        <w:t xml:space="preserve">"Standard 24-hour turnaround or expedited at 6 hours for a 50% surcharge."</w:t>
      </w:r>
    </w:p>
    <w:p>
      <w:pPr>
        <w:pStyle w:val="ListParagraph"/>
        <w:numPr>
          <w:ilvl w:val="0"/>
          <w:numId w:val="2"/>
        </w:numPr>
        <w:spacing w:after="100" w:line="300"/>
      </w:pPr>
      <w:r>
        <w:rPr>
          <w:rFonts w:ascii="Calibri" w:cs="Calibri" w:eastAsia="Calibri" w:hAnsi="Calibri"/>
          <w:color w:val="111827"/>
          <w:sz w:val="22"/>
          <w:szCs w:val="22"/>
        </w:rPr>
        <w:t xml:space="preserve">"Right sidebar shows their tier and allowance with a live progress bar. When they're about to hit the limit, Vera offers three honest options — pay overflow, upgrade for one month, upgrade permanently."</w:t>
      </w:r>
    </w:p>
    <w:p>
      <w:pPr>
        <w:pStyle w:val="ListParagraph"/>
        <w:numPr>
          <w:ilvl w:val="0"/>
          <w:numId w:val="2"/>
        </w:numPr>
        <w:spacing w:after="100" w:line="300"/>
      </w:pPr>
      <w:r>
        <w:rPr>
          <w:rFonts w:ascii="Calibri" w:cs="Calibri" w:eastAsia="Calibri" w:hAnsi="Calibri"/>
          <w:color w:val="111827"/>
          <w:sz w:val="22"/>
          <w:szCs w:val="22"/>
        </w:rPr>
        <w:t xml:space="preserve">"No nasty surprises. Procurement teams love that level of transparency."</w:t>
      </w:r>
    </w:p>
    <w:p>
      <w:pPr>
        <w:pStyle w:val="Heading2"/>
        <w:spacing w:after="160" w:before="360"/>
      </w:pPr>
      <w:r>
        <w:rPr>
          <w:rFonts w:ascii="Calibri" w:cs="Calibri" w:eastAsia="Calibri" w:hAnsi="Calibri"/>
          <w:color w:val="111827"/>
          <w:sz w:val="28"/>
          <w:szCs w:val="28"/>
        </w:rPr>
        <w:t xml:space="preserve">Screen 3 — Glossary and brand voice</w:t>
      </w:r>
    </w:p>
    <w:p>
      <w:pPr>
        <w:spacing w:after="180" w:line="320"/>
      </w:pPr>
      <w:r>
        <w:rPr>
          <w:rFonts w:ascii="Calibri" w:cs="Calibri" w:eastAsia="Calibri" w:hAnsi="Calibri"/>
          <w:color w:val="111827"/>
          <w:sz w:val="22"/>
          <w:szCs w:val="22"/>
        </w:rPr>
        <w:t xml:space="preserve">Click into /client/glossary. Quick stop — but it tells a story about depth.</w:t>
      </w:r>
    </w:p>
    <w:p>
      <w:pPr>
        <w:pStyle w:val="ListParagraph"/>
        <w:numPr>
          <w:ilvl w:val="0"/>
          <w:numId w:val="2"/>
        </w:numPr>
        <w:spacing w:after="100" w:line="300"/>
      </w:pPr>
      <w:r>
        <w:rPr>
          <w:rFonts w:ascii="Calibri" w:cs="Calibri" w:eastAsia="Calibri" w:hAnsi="Calibri"/>
          <w:color w:val="111827"/>
          <w:sz w:val="22"/>
          <w:szCs w:val="22"/>
        </w:rPr>
        <w:t xml:space="preserve">"Springshot's terminology, their preferred translations, terms that must never be translated. Vera uses this on every job — both the AI pre-flight check and the human reviewer reference it."</w:t>
      </w:r>
    </w:p>
    <w:p>
      <w:pPr>
        <w:pStyle w:val="ListParagraph"/>
        <w:numPr>
          <w:ilvl w:val="0"/>
          <w:numId w:val="2"/>
        </w:numPr>
        <w:spacing w:after="100" w:line="300"/>
      </w:pPr>
      <w:r>
        <w:rPr>
          <w:rFonts w:ascii="Calibri" w:cs="Calibri" w:eastAsia="Calibri" w:hAnsi="Calibri"/>
          <w:color w:val="111827"/>
          <w:sz w:val="22"/>
          <w:szCs w:val="22"/>
        </w:rPr>
        <w:t xml:space="preserve">"Their brand voice notes — tone, forbidden phrases, style guidelines. The more they add, the better their AI Health Score becomes over time."</w:t>
      </w:r>
    </w:p>
    <w:p>
      <w:pPr>
        <w:pStyle w:val="Heading2"/>
        <w:spacing w:after="160" w:before="360"/>
      </w:pPr>
      <w:r>
        <w:rPr>
          <w:rFonts w:ascii="Calibri" w:cs="Calibri" w:eastAsia="Calibri" w:hAnsi="Calibri"/>
          <w:color w:val="111827"/>
          <w:sz w:val="28"/>
          <w:szCs w:val="28"/>
        </w:rPr>
        <w:t xml:space="preserve">Screen 4 — Audit and AI Health (the killer screen)</w:t>
      </w:r>
    </w:p>
    <w:p>
      <w:pPr>
        <w:spacing w:after="180" w:line="320"/>
      </w:pPr>
      <w:r>
        <w:rPr>
          <w:rFonts w:ascii="Calibri" w:cs="Calibri" w:eastAsia="Calibri" w:hAnsi="Calibri"/>
          <w:color w:val="111827"/>
          <w:sz w:val="22"/>
          <w:szCs w:val="22"/>
        </w:rPr>
        <w:t xml:space="preserve">Click into /client/audit. This is where you slow down.</w:t>
      </w:r>
    </w:p>
    <w:p>
      <w:pPr>
        <w:pStyle w:val="ListParagraph"/>
        <w:numPr>
          <w:ilvl w:val="0"/>
          <w:numId w:val="2"/>
        </w:numPr>
        <w:spacing w:after="100" w:line="300"/>
      </w:pPr>
      <w:r>
        <w:rPr>
          <w:rFonts w:ascii="Calibri" w:cs="Calibri" w:eastAsia="Calibri" w:hAnsi="Calibri"/>
          <w:color w:val="111827"/>
          <w:sz w:val="22"/>
          <w:szCs w:val="22"/>
        </w:rPr>
        <w:t xml:space="preserve">"Performance by language pair. Performance by AI tool. AI Health over time. The full audit trail — every single job reviewed, by whom, when, with what verdict."</w:t>
      </w:r>
    </w:p>
    <w:p>
      <w:pPr>
        <w:pStyle w:val="ListParagraph"/>
        <w:numPr>
          <w:ilvl w:val="0"/>
          <w:numId w:val="2"/>
        </w:numPr>
        <w:spacing w:after="100" w:line="300"/>
      </w:pPr>
      <w:r>
        <w:rPr>
          <w:rFonts w:ascii="Calibri" w:cs="Calibri" w:eastAsia="Calibri" w:hAnsi="Calibri"/>
          <w:color w:val="111827"/>
          <w:sz w:val="22"/>
          <w:szCs w:val="22"/>
        </w:rPr>
        <w:t xml:space="preserve">"When their procurement team asks 'how do we know our AI translation is safe' — this is the answer. When their board asks 'show me the governance' — this is the answer."</w:t>
      </w:r>
    </w:p>
    <w:p>
      <w:pPr>
        <w:pStyle w:val="ListParagraph"/>
        <w:numPr>
          <w:ilvl w:val="0"/>
          <w:numId w:val="2"/>
        </w:numPr>
        <w:spacing w:after="100" w:line="300"/>
      </w:pPr>
      <w:r>
        <w:rPr>
          <w:rFonts w:ascii="Calibri" w:cs="Calibri" w:eastAsia="Calibri" w:hAnsi="Calibri"/>
          <w:color w:val="111827"/>
          <w:sz w:val="22"/>
          <w:szCs w:val="22"/>
        </w:rPr>
        <w:t xml:space="preserve">"Export to PDF — branded report they take to the board, to procurement, to their external auditor. Even if they cancel Vera tomorrow, they take this record with them."</w:t>
      </w:r>
    </w:p>
    <w:p>
      <w:pPr>
        <w:pBdr>
          <w:left w:val="single" w:color="8E2882" w:sz="24" w:space="16"/>
        </w:pBdr>
        <w:spacing w:after="280" w:before="280" w:line="340"/>
        <w:ind w:left="360" w:right="360"/>
      </w:pPr>
      <w:r>
        <w:rPr>
          <w:rFonts w:ascii="Calibri" w:cs="Calibri" w:eastAsia="Calibri" w:hAnsi="Calibri"/>
          <w:i/>
          <w:iCs/>
          <w:color w:val="374151"/>
          <w:sz w:val="24"/>
          <w:szCs w:val="24"/>
        </w:rPr>
        <w:t xml:space="preserve">"There is nobody else selling this to mid-market companies. Straker, BLEND, Lilt — they all sell their own AI engines. Conflict of interest. Vera is structurally independent. We check whatever AI you're already using."</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gridCol w:w="100"/>
        <w:gridCol w:w="100"/>
      </w:tblGrid>
      <w:tr>
        <w:trPr>
          <w:trHeight w:val="120" w:hRule="exact"/>
        </w:trPr>
        <w:tc>
          <w:tcPr>
            <w:tcW w:type="dxa" w:w="1875"/>
            <w:shd w:fill="E5187A" w:color="auto" w:val="clear"/>
            <w:tcMar>
              <w:top w:type="dxa" w:w="60"/>
              <w:left w:type="dxa" w:w="0"/>
              <w:bottom w:type="dxa" w:w="60"/>
              <w:right w:type="dxa" w:w="0"/>
            </w:tcMar>
          </w:tcPr>
          <w:p>
            <w:r>
              <w:rPr>
                <w:sz w:val="4"/>
                <w:szCs w:val="4"/>
              </w:rPr>
              <w:t xml:space="preserve"/>
            </w:r>
          </w:p>
        </w:tc>
        <w:tc>
          <w:tcPr>
            <w:tcW w:type="dxa" w:w="1875"/>
            <w:shd w:fill="8E2882" w:color="auto" w:val="clear"/>
            <w:tcMar>
              <w:top w:type="dxa" w:w="60"/>
              <w:left w:type="dxa" w:w="0"/>
              <w:bottom w:type="dxa" w:w="60"/>
              <w:right w:type="dxa" w:w="0"/>
            </w:tcMar>
          </w:tcPr>
          <w:p>
            <w:r>
              <w:rPr>
                <w:sz w:val="4"/>
                <w:szCs w:val="4"/>
              </w:rPr>
              <w:t xml:space="preserve"/>
            </w:r>
          </w:p>
        </w:tc>
        <w:tc>
          <w:tcPr>
            <w:tcW w:type="dxa" w:w="1875"/>
            <w:shd w:fill="1B4F9E" w:color="auto" w:val="clear"/>
            <w:tcMar>
              <w:top w:type="dxa" w:w="60"/>
              <w:left w:type="dxa" w:w="0"/>
              <w:bottom w:type="dxa" w:w="60"/>
              <w:right w:type="dxa" w:w="0"/>
            </w:tcMar>
          </w:tcPr>
          <w:p>
            <w:r>
              <w:rPr>
                <w:sz w:val="4"/>
                <w:szCs w:val="4"/>
              </w:rPr>
              <w:t xml:space="preserve"/>
            </w:r>
          </w:p>
        </w:tc>
        <w:tc>
          <w:tcPr>
            <w:tcW w:type="dxa" w:w="1875"/>
            <w:shd w:fill="1FA1D6" w:color="auto" w:val="clear"/>
            <w:tcMar>
              <w:top w:type="dxa" w:w="60"/>
              <w:left w:type="dxa" w:w="0"/>
              <w:bottom w:type="dxa" w:w="60"/>
              <w:right w:type="dxa" w:w="0"/>
            </w:tcMar>
          </w:tcPr>
          <w:p>
            <w:r>
              <w:rPr>
                <w:sz w:val="4"/>
                <w:szCs w:val="4"/>
              </w:rPr>
              <w:t xml:space="preserve"/>
            </w:r>
          </w:p>
        </w:tc>
        <w:tc>
          <w:tcPr>
            <w:tcW w:type="dxa" w:w="1875"/>
            <w:shd w:fill="0F8F4D" w:color="auto" w:val="clear"/>
            <w:tcMar>
              <w:top w:type="dxa" w:w="60"/>
              <w:left w:type="dxa" w:w="0"/>
              <w:bottom w:type="dxa" w:w="60"/>
              <w:right w:type="dxa" w:w="0"/>
            </w:tcMar>
          </w:tcPr>
          <w:p>
            <w:r>
              <w:rPr>
                <w:sz w:val="4"/>
                <w:szCs w:val="4"/>
              </w:rPr>
              <w:t xml:space="preserve"/>
            </w:r>
          </w:p>
        </w:tc>
        <w:tc>
          <w:tcPr>
            <w:tcW w:type="dxa" w:w="1875"/>
            <w:shd w:fill="F4D31E" w:color="auto" w:val="clear"/>
            <w:tcMar>
              <w:top w:type="dxa" w:w="60"/>
              <w:left w:type="dxa" w:w="0"/>
              <w:bottom w:type="dxa" w:w="60"/>
              <w:right w:type="dxa" w:w="0"/>
            </w:tcMar>
          </w:tcPr>
          <w:p>
            <w:r>
              <w:rPr>
                <w:sz w:val="4"/>
                <w:szCs w:val="4"/>
              </w:rPr>
              <w:t xml:space="preserve"/>
            </w:r>
          </w:p>
        </w:tc>
        <w:tc>
          <w:tcPr>
            <w:tcW w:type="dxa" w:w="1875"/>
            <w:shd w:fill="EE7C24" w:color="auto" w:val="clear"/>
            <w:tcMar>
              <w:top w:type="dxa" w:w="60"/>
              <w:left w:type="dxa" w:w="0"/>
              <w:bottom w:type="dxa" w:w="60"/>
              <w:right w:type="dxa" w:w="0"/>
            </w:tcMar>
          </w:tcPr>
          <w:p>
            <w:r>
              <w:rPr>
                <w:sz w:val="4"/>
                <w:szCs w:val="4"/>
              </w:rPr>
              <w:t xml:space="preserve"/>
            </w:r>
          </w:p>
        </w:tc>
        <w:tc>
          <w:tcPr>
            <w:tcW w:type="dxa" w:w="1875"/>
            <w:shd w:fill="D9211E" w:color="auto" w:val="clear"/>
            <w:tcMar>
              <w:top w:type="dxa" w:w="60"/>
              <w:left w:type="dxa" w:w="0"/>
              <w:bottom w:type="dxa" w:w="60"/>
              <w:right w:type="dxa" w:w="0"/>
            </w:tcMar>
          </w:tcPr>
          <w:p>
            <w:r>
              <w:rPr>
                <w:sz w:val="4"/>
                <w:szCs w:val="4"/>
              </w:rPr>
              <w:t xml:space="preserve"/>
            </w:r>
          </w:p>
        </w:tc>
      </w:tr>
    </w:tbl>
    <w:p>
      <w:pPr>
        <w:spacing w:after="240"/>
      </w:pPr>
      <w:r>
        <w:t xml:space="preserve"/>
      </w:r>
    </w:p>
    <w:p>
      <w:pPr>
        <w:spacing w:after="120"/>
      </w:pPr>
      <w:r>
        <w:rPr>
          <w:rFonts w:ascii="Calibri" w:cs="Calibri" w:eastAsia="Calibri" w:hAnsi="Calibri"/>
          <w:color w:val="1FA1D6"/>
          <w:spacing w:val="40"/>
          <w:sz w:val="18"/>
          <w:szCs w:val="18"/>
        </w:rPr>
        <w:t xml:space="preserve">ACT TWO</w:t>
      </w:r>
    </w:p>
    <w:p>
      <w:pPr>
        <w:pStyle w:val="Heading1"/>
        <w:spacing w:after="240" w:before="480"/>
      </w:pPr>
      <w:r>
        <w:rPr>
          <w:rFonts w:ascii="Calibri" w:cs="Calibri" w:eastAsia="Calibri" w:hAnsi="Calibri"/>
          <w:color w:val="111827"/>
          <w:sz w:val="40"/>
          <w:szCs w:val="40"/>
        </w:rPr>
        <w:t xml:space="preserve">The expert's experience</w:t>
      </w:r>
    </w:p>
    <w:p>
      <w:pPr>
        <w:spacing w:after="180" w:line="320"/>
      </w:pPr>
      <w:r>
        <w:rPr>
          <w:rFonts w:ascii="Calibri" w:cs="Calibri" w:eastAsia="Calibri" w:hAnsi="Calibri"/>
          <w:color w:val="6B7280"/>
          <w:sz w:val="22"/>
          <w:szCs w:val="22"/>
        </w:rPr>
        <w:t xml:space="preserve">Login as </w:t>
      </w:r>
      <w:r>
        <w:rPr>
          <w:rFonts w:ascii="Calibri" w:cs="Calibri" w:eastAsia="Calibri" w:hAnsi="Calibri"/>
          <w:b/>
          <w:bCs/>
          <w:color w:val="111827"/>
          <w:sz w:val="22"/>
          <w:szCs w:val="22"/>
        </w:rPr>
        <w:t xml:space="preserve">Anna Müller, freelance reviewer</w:t>
      </w:r>
      <w:r>
        <w:rPr>
          <w:rFonts w:ascii="Calibri" w:cs="Calibri" w:eastAsia="Calibri" w:hAnsi="Calibri"/>
          <w:color w:val="6B7280"/>
          <w:sz w:val="22"/>
          <w:szCs w:val="22"/>
        </w:rPr>
        <w:t xml:space="preserve"> via demo switcher</w:t>
      </w:r>
    </w:p>
    <w:p>
      <w:pPr>
        <w:pStyle w:val="Heading2"/>
        <w:spacing w:after="160" w:before="360"/>
      </w:pPr>
      <w:r>
        <w:rPr>
          <w:rFonts w:ascii="Calibri" w:cs="Calibri" w:eastAsia="Calibri" w:hAnsi="Calibri"/>
          <w:color w:val="111827"/>
          <w:sz w:val="28"/>
          <w:szCs w:val="28"/>
        </w:rPr>
        <w:t xml:space="preserve">Screen 1 — Reviewer queue</w:t>
      </w:r>
    </w:p>
    <w:p>
      <w:pPr>
        <w:spacing w:after="180" w:line="320"/>
      </w:pPr>
      <w:r>
        <w:rPr>
          <w:rFonts w:ascii="Calibri" w:cs="Calibri" w:eastAsia="Calibri" w:hAnsi="Calibri"/>
          <w:color w:val="111827"/>
          <w:sz w:val="22"/>
          <w:szCs w:val="22"/>
        </w:rPr>
        <w:t xml:space="preserve">Land on /reviewer.</w:t>
      </w:r>
    </w:p>
    <w:p>
      <w:pPr>
        <w:pStyle w:val="ListParagraph"/>
        <w:numPr>
          <w:ilvl w:val="0"/>
          <w:numId w:val="2"/>
        </w:numPr>
        <w:spacing w:after="100" w:line="300"/>
      </w:pPr>
      <w:r>
        <w:rPr>
          <w:rFonts w:ascii="Calibri" w:cs="Calibri" w:eastAsia="Calibri" w:hAnsi="Calibri"/>
          <w:color w:val="111827"/>
          <w:sz w:val="22"/>
          <w:szCs w:val="22"/>
        </w:rPr>
        <w:t xml:space="preserve">"Anna is one of Emma's senior linguists. EN↔DE, technical and compliance specialist. Vera allocated this Springshot compliance doc to her this morning."</w:t>
      </w:r>
    </w:p>
    <w:p>
      <w:pPr>
        <w:pStyle w:val="ListParagraph"/>
        <w:numPr>
          <w:ilvl w:val="0"/>
          <w:numId w:val="2"/>
        </w:numPr>
        <w:spacing w:after="100" w:line="300"/>
      </w:pPr>
      <w:r>
        <w:rPr>
          <w:rFonts w:ascii="Calibri" w:cs="Calibri" w:eastAsia="Calibri" w:hAnsi="Calibri"/>
          <w:color w:val="111827"/>
          <w:sz w:val="22"/>
          <w:szCs w:val="22"/>
        </w:rPr>
        <w:t xml:space="preserve">"Her queue is clear: active jobs, deadlines, what's expedited. Earnings this month visible. Familiar territory for any translator."</w:t>
      </w:r>
    </w:p>
    <w:p>
      <w:pPr>
        <w:pStyle w:val="Heading2"/>
        <w:spacing w:after="160" w:before="360"/>
      </w:pPr>
      <w:r>
        <w:rPr>
          <w:rFonts w:ascii="Calibri" w:cs="Calibri" w:eastAsia="Calibri" w:hAnsi="Calibri"/>
          <w:color w:val="111827"/>
          <w:sz w:val="28"/>
          <w:szCs w:val="28"/>
        </w:rPr>
        <w:t xml:space="preserve">Screen 2 — The scoring screen</w:t>
      </w:r>
    </w:p>
    <w:p>
      <w:pPr>
        <w:spacing w:after="180" w:line="320"/>
      </w:pPr>
      <w:r>
        <w:rPr>
          <w:rFonts w:ascii="Calibri" w:cs="Calibri" w:eastAsia="Calibri" w:hAnsi="Calibri"/>
          <w:color w:val="111827"/>
          <w:sz w:val="22"/>
          <w:szCs w:val="22"/>
        </w:rPr>
        <w:t xml:space="preserve">Click into the active expedited job. This is the methodology made tangible.</w:t>
      </w:r>
    </w:p>
    <w:p>
      <w:pPr>
        <w:pStyle w:val="ListParagraph"/>
        <w:numPr>
          <w:ilvl w:val="0"/>
          <w:numId w:val="2"/>
        </w:numPr>
        <w:spacing w:after="100" w:line="300"/>
      </w:pPr>
      <w:r>
        <w:rPr>
          <w:rFonts w:ascii="Calibri" w:cs="Calibri" w:eastAsia="Calibri" w:hAnsi="Calibri"/>
          <w:color w:val="111827"/>
          <w:sz w:val="22"/>
          <w:szCs w:val="22"/>
        </w:rPr>
        <w:t xml:space="preserve">"At the top: Vera's AI pre-flight check. Two terminology issues flagged against Springshot's glossary. Confidence score on the AI output. Anna knows where to focus before she starts."</w:t>
      </w:r>
    </w:p>
    <w:p>
      <w:pPr>
        <w:pStyle w:val="ListParagraph"/>
        <w:numPr>
          <w:ilvl w:val="0"/>
          <w:numId w:val="2"/>
        </w:numPr>
        <w:spacing w:after="100" w:line="300"/>
      </w:pPr>
      <w:r>
        <w:rPr>
          <w:rFonts w:ascii="Calibri" w:cs="Calibri" w:eastAsia="Calibri" w:hAnsi="Calibri"/>
          <w:color w:val="111827"/>
          <w:sz w:val="22"/>
          <w:szCs w:val="22"/>
        </w:rPr>
        <w:t xml:space="preserve">"Below: segment-by-segment view. Source English on the left. AI translation on the right. Anna can edit any segment that needs adjustment — the system tracks every change."</w:t>
      </w:r>
    </w:p>
    <w:p>
      <w:pPr>
        <w:pStyle w:val="ListParagraph"/>
        <w:numPr>
          <w:ilvl w:val="0"/>
          <w:numId w:val="2"/>
        </w:numPr>
        <w:spacing w:after="100" w:line="300"/>
      </w:pPr>
      <w:r>
        <w:rPr>
          <w:rFonts w:ascii="Calibri" w:cs="Calibri" w:eastAsia="Calibri" w:hAnsi="Calibri"/>
          <w:color w:val="111827"/>
          <w:sz w:val="22"/>
          <w:szCs w:val="22"/>
        </w:rPr>
        <w:t xml:space="preserve">"At the bottom: her scoring. Six criteria, 1-10 each. Accuracy, terminology, tone, brand voice, cultural fit, risk. As she scores, the hTER number updates live. Anna's scoring this 0.14 — well below industry average of 0.31."</w:t>
      </w:r>
    </w:p>
    <w:p>
      <w:pPr>
        <w:pStyle w:val="ListParagraph"/>
        <w:numPr>
          <w:ilvl w:val="0"/>
          <w:numId w:val="2"/>
        </w:numPr>
        <w:spacing w:after="100" w:line="300"/>
      </w:pPr>
      <w:r>
        <w:rPr>
          <w:rFonts w:ascii="Calibri" w:cs="Calibri" w:eastAsia="Calibri" w:hAnsi="Calibri"/>
          <w:color w:val="111827"/>
          <w:sz w:val="22"/>
          <w:szCs w:val="22"/>
        </w:rPr>
        <w:t xml:space="preserve">"Reviewer notes for the audit trail. Internal notes for the team — never visible to the client. 'Hiroshi, this reuses much of last month's terminology, worth a consistency check on V-2845.'"</w:t>
      </w:r>
    </w:p>
    <w:p>
      <w:pPr>
        <w:pBdr>
          <w:left w:val="single" w:color="1FA1D6" w:sz="24" w:space="16"/>
        </w:pBdr>
        <w:spacing w:after="280" w:before="280" w:line="340"/>
        <w:ind w:left="360" w:right="360"/>
      </w:pPr>
      <w:r>
        <w:rPr>
          <w:rFonts w:ascii="Calibri" w:cs="Calibri" w:eastAsia="Calibri" w:hAnsi="Calibri"/>
          <w:i/>
          <w:iCs/>
          <w:color w:val="374151"/>
          <w:sz w:val="24"/>
          <w:szCs w:val="24"/>
        </w:rPr>
        <w:t xml:space="preserve">"This is the bit that protects the client. When something goes wrong with an AI translation, the question is always 'who signed off on this?' With Vera, the answer is a named qualified linguist, against documented criteria, with an audit trail per segment."</w:t>
      </w:r>
    </w:p>
    <w:p>
      <w:pPr>
        <w:pStyle w:val="Heading2"/>
        <w:spacing w:after="160" w:before="360"/>
      </w:pPr>
      <w:r>
        <w:rPr>
          <w:rFonts w:ascii="Calibri" w:cs="Calibri" w:eastAsia="Calibri" w:hAnsi="Calibri"/>
          <w:color w:val="111827"/>
          <w:sz w:val="28"/>
          <w:szCs w:val="28"/>
        </w:rPr>
        <w:t xml:space="preserve">Screen 3 — Reviewer earnings and invoicing</w:t>
      </w:r>
    </w:p>
    <w:p>
      <w:pPr>
        <w:spacing w:after="180" w:line="320"/>
      </w:pPr>
      <w:r>
        <w:rPr>
          <w:rFonts w:ascii="Calibri" w:cs="Calibri" w:eastAsia="Calibri" w:hAnsi="Calibri"/>
          <w:color w:val="111827"/>
          <w:sz w:val="22"/>
          <w:szCs w:val="22"/>
        </w:rPr>
        <w:t xml:space="preserve">Click into /reviewer/earnings, then /reviewer/invoices.</w:t>
      </w:r>
    </w:p>
    <w:p>
      <w:pPr>
        <w:pStyle w:val="ListParagraph"/>
        <w:numPr>
          <w:ilvl w:val="0"/>
          <w:numId w:val="2"/>
        </w:numPr>
        <w:spacing w:after="100" w:line="300"/>
      </w:pPr>
      <w:r>
        <w:rPr>
          <w:rFonts w:ascii="Calibri" w:cs="Calibri" w:eastAsia="Calibri" w:hAnsi="Calibri"/>
          <w:color w:val="111827"/>
          <w:sz w:val="22"/>
          <w:szCs w:val="22"/>
        </w:rPr>
        <w:t xml:space="preserve">"Anna sees her monthly earnings forecast based on completed jobs. Her rate, her words reviewed, her projected payout."</w:t>
      </w:r>
    </w:p>
    <w:p>
      <w:pPr>
        <w:pStyle w:val="ListParagraph"/>
        <w:numPr>
          <w:ilvl w:val="0"/>
          <w:numId w:val="2"/>
        </w:numPr>
        <w:spacing w:after="100" w:line="300"/>
      </w:pPr>
      <w:r>
        <w:rPr>
          <w:rFonts w:ascii="Calibri" w:cs="Calibri" w:eastAsia="Calibri" w:hAnsi="Calibri"/>
          <w:color w:val="111827"/>
          <w:sz w:val="22"/>
          <w:szCs w:val="22"/>
        </w:rPr>
        <w:t xml:space="preserve">"At month end she generates an invoice in Vera — it auto-populates from her delivered jobs. She can add VAT, attach her own PDF if she wants. Submits to Emma."</w:t>
      </w:r>
    </w:p>
    <w:p>
      <w:pPr>
        <w:pStyle w:val="ListParagraph"/>
        <w:numPr>
          <w:ilvl w:val="0"/>
          <w:numId w:val="2"/>
        </w:numPr>
        <w:spacing w:after="100" w:line="300"/>
      </w:pPr>
      <w:r>
        <w:rPr>
          <w:rFonts w:ascii="Calibri" w:cs="Calibri" w:eastAsia="Calibri" w:hAnsi="Calibri"/>
          <w:color w:val="111827"/>
          <w:sz w:val="22"/>
          <w:szCs w:val="22"/>
        </w:rPr>
        <w:t xml:space="preserve">"Emma reviews, approves, queries, or rejects. Payout flows on the 28th via Stripe Connect to Anna's bank account. No spreadsheets, no chasing."</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gridCol w:w="100"/>
        <w:gridCol w:w="100"/>
      </w:tblGrid>
      <w:tr>
        <w:trPr>
          <w:trHeight w:val="120" w:hRule="exact"/>
        </w:trPr>
        <w:tc>
          <w:tcPr>
            <w:tcW w:type="dxa" w:w="1875"/>
            <w:shd w:fill="E5187A" w:color="auto" w:val="clear"/>
            <w:tcMar>
              <w:top w:type="dxa" w:w="60"/>
              <w:left w:type="dxa" w:w="0"/>
              <w:bottom w:type="dxa" w:w="60"/>
              <w:right w:type="dxa" w:w="0"/>
            </w:tcMar>
          </w:tcPr>
          <w:p>
            <w:r>
              <w:rPr>
                <w:sz w:val="4"/>
                <w:szCs w:val="4"/>
              </w:rPr>
              <w:t xml:space="preserve"/>
            </w:r>
          </w:p>
        </w:tc>
        <w:tc>
          <w:tcPr>
            <w:tcW w:type="dxa" w:w="1875"/>
            <w:shd w:fill="8E2882" w:color="auto" w:val="clear"/>
            <w:tcMar>
              <w:top w:type="dxa" w:w="60"/>
              <w:left w:type="dxa" w:w="0"/>
              <w:bottom w:type="dxa" w:w="60"/>
              <w:right w:type="dxa" w:w="0"/>
            </w:tcMar>
          </w:tcPr>
          <w:p>
            <w:r>
              <w:rPr>
                <w:sz w:val="4"/>
                <w:szCs w:val="4"/>
              </w:rPr>
              <w:t xml:space="preserve"/>
            </w:r>
          </w:p>
        </w:tc>
        <w:tc>
          <w:tcPr>
            <w:tcW w:type="dxa" w:w="1875"/>
            <w:shd w:fill="1B4F9E" w:color="auto" w:val="clear"/>
            <w:tcMar>
              <w:top w:type="dxa" w:w="60"/>
              <w:left w:type="dxa" w:w="0"/>
              <w:bottom w:type="dxa" w:w="60"/>
              <w:right w:type="dxa" w:w="0"/>
            </w:tcMar>
          </w:tcPr>
          <w:p>
            <w:r>
              <w:rPr>
                <w:sz w:val="4"/>
                <w:szCs w:val="4"/>
              </w:rPr>
              <w:t xml:space="preserve"/>
            </w:r>
          </w:p>
        </w:tc>
        <w:tc>
          <w:tcPr>
            <w:tcW w:type="dxa" w:w="1875"/>
            <w:shd w:fill="1FA1D6" w:color="auto" w:val="clear"/>
            <w:tcMar>
              <w:top w:type="dxa" w:w="60"/>
              <w:left w:type="dxa" w:w="0"/>
              <w:bottom w:type="dxa" w:w="60"/>
              <w:right w:type="dxa" w:w="0"/>
            </w:tcMar>
          </w:tcPr>
          <w:p>
            <w:r>
              <w:rPr>
                <w:sz w:val="4"/>
                <w:szCs w:val="4"/>
              </w:rPr>
              <w:t xml:space="preserve"/>
            </w:r>
          </w:p>
        </w:tc>
        <w:tc>
          <w:tcPr>
            <w:tcW w:type="dxa" w:w="1875"/>
            <w:shd w:fill="0F8F4D" w:color="auto" w:val="clear"/>
            <w:tcMar>
              <w:top w:type="dxa" w:w="60"/>
              <w:left w:type="dxa" w:w="0"/>
              <w:bottom w:type="dxa" w:w="60"/>
              <w:right w:type="dxa" w:w="0"/>
            </w:tcMar>
          </w:tcPr>
          <w:p>
            <w:r>
              <w:rPr>
                <w:sz w:val="4"/>
                <w:szCs w:val="4"/>
              </w:rPr>
              <w:t xml:space="preserve"/>
            </w:r>
          </w:p>
        </w:tc>
        <w:tc>
          <w:tcPr>
            <w:tcW w:type="dxa" w:w="1875"/>
            <w:shd w:fill="F4D31E" w:color="auto" w:val="clear"/>
            <w:tcMar>
              <w:top w:type="dxa" w:w="60"/>
              <w:left w:type="dxa" w:w="0"/>
              <w:bottom w:type="dxa" w:w="60"/>
              <w:right w:type="dxa" w:w="0"/>
            </w:tcMar>
          </w:tcPr>
          <w:p>
            <w:r>
              <w:rPr>
                <w:sz w:val="4"/>
                <w:szCs w:val="4"/>
              </w:rPr>
              <w:t xml:space="preserve"/>
            </w:r>
          </w:p>
        </w:tc>
        <w:tc>
          <w:tcPr>
            <w:tcW w:type="dxa" w:w="1875"/>
            <w:shd w:fill="EE7C24" w:color="auto" w:val="clear"/>
            <w:tcMar>
              <w:top w:type="dxa" w:w="60"/>
              <w:left w:type="dxa" w:w="0"/>
              <w:bottom w:type="dxa" w:w="60"/>
              <w:right w:type="dxa" w:w="0"/>
            </w:tcMar>
          </w:tcPr>
          <w:p>
            <w:r>
              <w:rPr>
                <w:sz w:val="4"/>
                <w:szCs w:val="4"/>
              </w:rPr>
              <w:t xml:space="preserve"/>
            </w:r>
          </w:p>
        </w:tc>
        <w:tc>
          <w:tcPr>
            <w:tcW w:type="dxa" w:w="1875"/>
            <w:shd w:fill="D9211E" w:color="auto" w:val="clear"/>
            <w:tcMar>
              <w:top w:type="dxa" w:w="60"/>
              <w:left w:type="dxa" w:w="0"/>
              <w:bottom w:type="dxa" w:w="60"/>
              <w:right w:type="dxa" w:w="0"/>
            </w:tcMar>
          </w:tcPr>
          <w:p>
            <w:r>
              <w:rPr>
                <w:sz w:val="4"/>
                <w:szCs w:val="4"/>
              </w:rPr>
              <w:t xml:space="preserve"/>
            </w:r>
          </w:p>
        </w:tc>
      </w:tr>
    </w:tbl>
    <w:p>
      <w:pPr>
        <w:spacing w:after="240"/>
      </w:pPr>
      <w:r>
        <w:t xml:space="preserve"/>
      </w:r>
    </w:p>
    <w:p>
      <w:pPr>
        <w:spacing w:after="120"/>
      </w:pPr>
      <w:r>
        <w:rPr>
          <w:rFonts w:ascii="Calibri" w:cs="Calibri" w:eastAsia="Calibri" w:hAnsi="Calibri"/>
          <w:color w:val="0F8F4D"/>
          <w:spacing w:val="40"/>
          <w:sz w:val="18"/>
          <w:szCs w:val="18"/>
        </w:rPr>
        <w:t xml:space="preserve">ACT THREE</w:t>
      </w:r>
    </w:p>
    <w:p>
      <w:pPr>
        <w:pStyle w:val="Heading1"/>
        <w:spacing w:after="240" w:before="480"/>
      </w:pPr>
      <w:r>
        <w:rPr>
          <w:rFonts w:ascii="Calibri" w:cs="Calibri" w:eastAsia="Calibri" w:hAnsi="Calibri"/>
          <w:color w:val="111827"/>
          <w:sz w:val="40"/>
          <w:szCs w:val="40"/>
        </w:rPr>
        <w:t xml:space="preserve">The operator's experience</w:t>
      </w:r>
    </w:p>
    <w:p>
      <w:pPr>
        <w:spacing w:after="180" w:line="320"/>
      </w:pPr>
      <w:r>
        <w:rPr>
          <w:rFonts w:ascii="Calibri" w:cs="Calibri" w:eastAsia="Calibri" w:hAnsi="Calibri"/>
          <w:color w:val="6B7280"/>
          <w:sz w:val="22"/>
          <w:szCs w:val="22"/>
        </w:rPr>
        <w:t xml:space="preserve">Login as </w:t>
      </w:r>
      <w:r>
        <w:rPr>
          <w:rFonts w:ascii="Calibri" w:cs="Calibri" w:eastAsia="Calibri" w:hAnsi="Calibri"/>
          <w:b/>
          <w:bCs/>
          <w:color w:val="111827"/>
          <w:sz w:val="22"/>
          <w:szCs w:val="22"/>
        </w:rPr>
        <w:t xml:space="preserve">Emma — admin</w:t>
      </w:r>
      <w:r>
        <w:rPr>
          <w:rFonts w:ascii="Calibri" w:cs="Calibri" w:eastAsia="Calibri" w:hAnsi="Calibri"/>
          <w:color w:val="6B7280"/>
          <w:sz w:val="22"/>
          <w:szCs w:val="22"/>
        </w:rPr>
        <w:t xml:space="preserve"> via demo switcher</w:t>
      </w:r>
    </w:p>
    <w:p>
      <w:pPr>
        <w:pStyle w:val="Heading2"/>
        <w:spacing w:after="160" w:before="360"/>
      </w:pPr>
      <w:r>
        <w:rPr>
          <w:rFonts w:ascii="Calibri" w:cs="Calibri" w:eastAsia="Calibri" w:hAnsi="Calibri"/>
          <w:color w:val="111827"/>
          <w:sz w:val="28"/>
          <w:szCs w:val="28"/>
        </w:rPr>
        <w:t xml:space="preserve">Screen 1 — Admin dashboard</w:t>
      </w:r>
    </w:p>
    <w:p>
      <w:pPr>
        <w:spacing w:after="180" w:line="320"/>
      </w:pPr>
      <w:r>
        <w:rPr>
          <w:rFonts w:ascii="Calibri" w:cs="Calibri" w:eastAsia="Calibri" w:hAnsi="Calibri"/>
          <w:color w:val="111827"/>
          <w:sz w:val="22"/>
          <w:szCs w:val="22"/>
        </w:rPr>
        <w:t xml:space="preserve">Land on /admin.</w:t>
      </w:r>
    </w:p>
    <w:p>
      <w:pPr>
        <w:pStyle w:val="ListParagraph"/>
        <w:numPr>
          <w:ilvl w:val="0"/>
          <w:numId w:val="2"/>
        </w:numPr>
        <w:spacing w:after="100" w:line="300"/>
      </w:pPr>
      <w:r>
        <w:rPr>
          <w:rFonts w:ascii="Calibri" w:cs="Calibri" w:eastAsia="Calibri" w:hAnsi="Calibri"/>
          <w:color w:val="111827"/>
          <w:sz w:val="22"/>
          <w:szCs w:val="22"/>
        </w:rPr>
        <w:t xml:space="preserve">"Today's priorities in one view. Unallocated jobs in red. Expedited jobs nearing SLA in orange. Jobs awaiting her sign-off in cyan. Reviewer invoices awaiting approval. Clients nearing allowance."</w:t>
      </w:r>
    </w:p>
    <w:p>
      <w:pPr>
        <w:pStyle w:val="ListParagraph"/>
        <w:numPr>
          <w:ilvl w:val="0"/>
          <w:numId w:val="2"/>
        </w:numPr>
        <w:spacing w:after="100" w:line="300"/>
      </w:pPr>
      <w:r>
        <w:rPr>
          <w:rFonts w:ascii="Calibri" w:cs="Calibri" w:eastAsia="Calibri" w:hAnsi="Calibri"/>
          <w:color w:val="111827"/>
          <w:sz w:val="22"/>
          <w:szCs w:val="22"/>
        </w:rPr>
        <w:t xml:space="preserve">"MRR, this month's margin, reviewer capacity. The metrics she actually cares about, not vanity numbers."</w:t>
      </w:r>
    </w:p>
    <w:p>
      <w:pPr>
        <w:pStyle w:val="ListParagraph"/>
        <w:numPr>
          <w:ilvl w:val="0"/>
          <w:numId w:val="2"/>
        </w:numPr>
        <w:spacing w:after="100" w:line="300"/>
      </w:pPr>
      <w:r>
        <w:rPr>
          <w:rFonts w:ascii="Calibri" w:cs="Calibri" w:eastAsia="Calibri" w:hAnsi="Calibri"/>
          <w:color w:val="111827"/>
          <w:sz w:val="22"/>
          <w:szCs w:val="22"/>
        </w:rPr>
        <w:t xml:space="preserve">"Everything clickable. Every number drills through to the underlying records."</w:t>
      </w:r>
    </w:p>
    <w:p>
      <w:pPr>
        <w:pStyle w:val="Heading2"/>
        <w:spacing w:after="160" w:before="360"/>
      </w:pPr>
      <w:r>
        <w:rPr>
          <w:rFonts w:ascii="Calibri" w:cs="Calibri" w:eastAsia="Calibri" w:hAnsi="Calibri"/>
          <w:color w:val="111827"/>
          <w:sz w:val="28"/>
          <w:szCs w:val="28"/>
        </w:rPr>
        <w:t xml:space="preserve">Screen 2 — Jobs and allocation</w:t>
      </w:r>
    </w:p>
    <w:p>
      <w:pPr>
        <w:spacing w:after="180" w:line="320"/>
      </w:pPr>
      <w:r>
        <w:rPr>
          <w:rFonts w:ascii="Calibri" w:cs="Calibri" w:eastAsia="Calibri" w:hAnsi="Calibri"/>
          <w:color w:val="111827"/>
          <w:sz w:val="22"/>
          <w:szCs w:val="22"/>
        </w:rPr>
        <w:t xml:space="preserve">Click /admin/jobs, then open an unallocated job.</w:t>
      </w:r>
    </w:p>
    <w:p>
      <w:pPr>
        <w:pStyle w:val="ListParagraph"/>
        <w:numPr>
          <w:ilvl w:val="0"/>
          <w:numId w:val="2"/>
        </w:numPr>
        <w:spacing w:after="100" w:line="300"/>
      </w:pPr>
      <w:r>
        <w:rPr>
          <w:rFonts w:ascii="Calibri" w:cs="Calibri" w:eastAsia="Calibri" w:hAnsi="Calibri"/>
          <w:color w:val="111827"/>
          <w:sz w:val="22"/>
          <w:szCs w:val="22"/>
        </w:rPr>
        <w:t xml:space="preserve">"Vera suggests the best reviewer match based on language pair, specialism, current capacity. Emma confirms or overrides in one click."</w:t>
      </w:r>
    </w:p>
    <w:p>
      <w:pPr>
        <w:pStyle w:val="ListParagraph"/>
        <w:numPr>
          <w:ilvl w:val="0"/>
          <w:numId w:val="2"/>
        </w:numPr>
        <w:spacing w:after="100" w:line="300"/>
      </w:pPr>
      <w:r>
        <w:rPr>
          <w:rFonts w:ascii="Calibri" w:cs="Calibri" w:eastAsia="Calibri" w:hAnsi="Calibri"/>
          <w:color w:val="111827"/>
          <w:sz w:val="22"/>
          <w:szCs w:val="22"/>
        </w:rPr>
        <w:t xml:space="preserve">"Per-job margin visible — cost to Emma versus revenue from the client. No agency owner her size has that real-time visibility."</w:t>
      </w:r>
    </w:p>
    <w:p>
      <w:pPr>
        <w:pStyle w:val="ListParagraph"/>
        <w:numPr>
          <w:ilvl w:val="0"/>
          <w:numId w:val="2"/>
        </w:numPr>
        <w:spacing w:after="100" w:line="300"/>
      </w:pPr>
      <w:r>
        <w:rPr>
          <w:rFonts w:ascii="Calibri" w:cs="Calibri" w:eastAsia="Calibri" w:hAnsi="Calibri"/>
          <w:color w:val="111827"/>
          <w:sz w:val="22"/>
          <w:szCs w:val="22"/>
        </w:rPr>
        <w:t xml:space="preserve">"Internal notes panel — Emma can leave notes for the reviewer, salesperson can leave context about the client. Client never sees this."</w:t>
      </w:r>
    </w:p>
    <w:p>
      <w:pPr>
        <w:pStyle w:val="Heading2"/>
        <w:spacing w:after="160" w:before="360"/>
      </w:pPr>
      <w:r>
        <w:rPr>
          <w:rFonts w:ascii="Calibri" w:cs="Calibri" w:eastAsia="Calibri" w:hAnsi="Calibri"/>
          <w:color w:val="111827"/>
          <w:sz w:val="28"/>
          <w:szCs w:val="28"/>
        </w:rPr>
        <w:t xml:space="preserve">Screen 3 — AI Insights (the moat)</w:t>
      </w:r>
    </w:p>
    <w:p>
      <w:pPr>
        <w:spacing w:after="180" w:line="320"/>
      </w:pPr>
      <w:r>
        <w:rPr>
          <w:rFonts w:ascii="Calibri" w:cs="Calibri" w:eastAsia="Calibri" w:hAnsi="Calibri"/>
          <w:color w:val="111827"/>
          <w:sz w:val="22"/>
          <w:szCs w:val="22"/>
        </w:rPr>
        <w:t xml:space="preserve">Click /admin/insights. The sharpest screen in the whole system.</w:t>
      </w:r>
    </w:p>
    <w:p>
      <w:pPr>
        <w:pStyle w:val="ListParagraph"/>
        <w:numPr>
          <w:ilvl w:val="0"/>
          <w:numId w:val="2"/>
        </w:numPr>
        <w:spacing w:after="100" w:line="300"/>
      </w:pPr>
      <w:r>
        <w:rPr>
          <w:rFonts w:ascii="Calibri" w:cs="Calibri" w:eastAsia="Calibri" w:hAnsi="Calibri"/>
          <w:color w:val="111827"/>
          <w:sz w:val="22"/>
          <w:szCs w:val="22"/>
        </w:rPr>
        <w:t xml:space="preserve">"AI tool performance across all clients. ChatGPT performing well on technical content. DeepL struggling on French marketing. Google Translate below the line."</w:t>
      </w:r>
    </w:p>
    <w:p>
      <w:pPr>
        <w:pStyle w:val="ListParagraph"/>
        <w:numPr>
          <w:ilvl w:val="0"/>
          <w:numId w:val="2"/>
        </w:numPr>
        <w:spacing w:after="100" w:line="300"/>
      </w:pPr>
      <w:r>
        <w:rPr>
          <w:rFonts w:ascii="Calibri" w:cs="Calibri" w:eastAsia="Calibri" w:hAnsi="Calibri"/>
          <w:color w:val="111827"/>
          <w:sz w:val="22"/>
          <w:szCs w:val="22"/>
        </w:rPr>
        <w:t xml:space="preserve">"Worst-performing combinations — this tool plus this language plus this content type produces the worst output. That's intelligence Emma sells back to clients as advisory: 'Stop using Google Translate for Japanese — switch to Claude.' Worth £20k a year per client."</w:t>
      </w:r>
    </w:p>
    <w:p>
      <w:pPr>
        <w:pStyle w:val="ListParagraph"/>
        <w:numPr>
          <w:ilvl w:val="0"/>
          <w:numId w:val="2"/>
        </w:numPr>
        <w:spacing w:after="100" w:line="300"/>
      </w:pPr>
      <w:r>
        <w:rPr>
          <w:rFonts w:ascii="Calibri" w:cs="Calibri" w:eastAsia="Calibri" w:hAnsi="Calibri"/>
          <w:color w:val="111827"/>
          <w:sz w:val="22"/>
          <w:szCs w:val="22"/>
        </w:rPr>
        <w:t xml:space="preserve">"No-one else can show this. The big platforms sell their own AI. Vera's neutrality is the whole moat."</w:t>
      </w:r>
    </w:p>
    <w:p>
      <w:pPr>
        <w:pStyle w:val="Heading2"/>
        <w:spacing w:after="160" w:before="360"/>
      </w:pPr>
      <w:r>
        <w:rPr>
          <w:rFonts w:ascii="Calibri" w:cs="Calibri" w:eastAsia="Calibri" w:hAnsi="Calibri"/>
          <w:color w:val="111827"/>
          <w:sz w:val="28"/>
          <w:szCs w:val="28"/>
        </w:rPr>
        <w:t xml:space="preserve">Screen 4 — Clients and reviewer invoices</w:t>
      </w:r>
    </w:p>
    <w:p>
      <w:pPr>
        <w:spacing w:after="180" w:line="320"/>
      </w:pPr>
      <w:r>
        <w:rPr>
          <w:rFonts w:ascii="Calibri" w:cs="Calibri" w:eastAsia="Calibri" w:hAnsi="Calibri"/>
          <w:color w:val="111827"/>
          <w:sz w:val="22"/>
          <w:szCs w:val="22"/>
        </w:rPr>
        <w:t xml:space="preserve">Quick stops at /admin/clients then /admin/reviewer-invoices.</w:t>
      </w:r>
    </w:p>
    <w:p>
      <w:pPr>
        <w:pStyle w:val="ListParagraph"/>
        <w:numPr>
          <w:ilvl w:val="0"/>
          <w:numId w:val="2"/>
        </w:numPr>
        <w:spacing w:after="100" w:line="300"/>
      </w:pPr>
      <w:r>
        <w:rPr>
          <w:rFonts w:ascii="Calibri" w:cs="Calibri" w:eastAsia="Calibri" w:hAnsi="Calibri"/>
          <w:color w:val="111827"/>
          <w:sz w:val="22"/>
          <w:szCs w:val="22"/>
        </w:rPr>
        <w:t xml:space="preserve">"Every client at a glance — tier, usage, AI Health, MRR, who introduced them. Click any one for the full profile."</w:t>
      </w:r>
    </w:p>
    <w:p>
      <w:pPr>
        <w:pStyle w:val="ListParagraph"/>
        <w:numPr>
          <w:ilvl w:val="0"/>
          <w:numId w:val="2"/>
        </w:numPr>
        <w:spacing w:after="100" w:line="300"/>
      </w:pPr>
      <w:r>
        <w:rPr>
          <w:rFonts w:ascii="Calibri" w:cs="Calibri" w:eastAsia="Calibri" w:hAnsi="Calibri"/>
          <w:color w:val="111827"/>
          <w:sz w:val="22"/>
          <w:szCs w:val="22"/>
        </w:rPr>
        <w:t xml:space="preserve">"Reviewer invoice approval queue — Anna submitted £1,842 for November. Emma sees the line items, approves with one click, Stripe Connect handles the payout on the 28th."</w:t>
      </w:r>
    </w:p>
    <w:p>
      <w:pPr>
        <w:pStyle w:val="Heading2"/>
        <w:spacing w:after="160" w:before="360"/>
      </w:pPr>
      <w:r>
        <w:rPr>
          <w:rFonts w:ascii="Calibri" w:cs="Calibri" w:eastAsia="Calibri" w:hAnsi="Calibri"/>
          <w:color w:val="111827"/>
          <w:sz w:val="28"/>
          <w:szCs w:val="28"/>
        </w:rPr>
        <w:t xml:space="preserve">Screen 5 — Tiers, settings, audit log</w:t>
      </w:r>
    </w:p>
    <w:p>
      <w:pPr>
        <w:spacing w:after="180" w:line="320"/>
      </w:pPr>
      <w:r>
        <w:rPr>
          <w:rFonts w:ascii="Calibri" w:cs="Calibri" w:eastAsia="Calibri" w:hAnsi="Calibri"/>
          <w:color w:val="111827"/>
          <w:sz w:val="22"/>
          <w:szCs w:val="22"/>
        </w:rPr>
        <w:t xml:space="preserve">Quick stops at /admin/settings then /admin/audit-log.</w:t>
      </w:r>
    </w:p>
    <w:p>
      <w:pPr>
        <w:pStyle w:val="ListParagraph"/>
        <w:numPr>
          <w:ilvl w:val="0"/>
          <w:numId w:val="2"/>
        </w:numPr>
        <w:spacing w:after="100" w:line="300"/>
      </w:pPr>
      <w:r>
        <w:rPr>
          <w:rFonts w:ascii="Calibri" w:cs="Calibri" w:eastAsia="Calibri" w:hAnsi="Calibri"/>
          <w:color w:val="111827"/>
          <w:sz w:val="22"/>
          <w:szCs w:val="22"/>
        </w:rPr>
        <w:t xml:space="preserve">"Emma controls all pricing. Tier prices, allowances, overflow rates, expedited surcharge. Changes apply to new clients immediately. Existing clients keep their terms until renewal."</w:t>
      </w:r>
    </w:p>
    <w:p>
      <w:pPr>
        <w:pStyle w:val="ListParagraph"/>
        <w:numPr>
          <w:ilvl w:val="0"/>
          <w:numId w:val="2"/>
        </w:numPr>
        <w:spacing w:after="100" w:line="300"/>
      </w:pPr>
      <w:r>
        <w:rPr>
          <w:rFonts w:ascii="Calibri" w:cs="Calibri" w:eastAsia="Calibri" w:hAnsi="Calibri"/>
          <w:color w:val="111827"/>
          <w:sz w:val="22"/>
          <w:szCs w:val="22"/>
        </w:rPr>
        <w:t xml:space="preserve">"Multi-currency — Springshot bills in GBP, Helix Pharma in EUR, the system handles it all natively."</w:t>
      </w:r>
    </w:p>
    <w:p>
      <w:pPr>
        <w:pStyle w:val="ListParagraph"/>
        <w:numPr>
          <w:ilvl w:val="0"/>
          <w:numId w:val="2"/>
        </w:numPr>
        <w:spacing w:after="100" w:line="300"/>
      </w:pPr>
      <w:r>
        <w:rPr>
          <w:rFonts w:ascii="Calibri" w:cs="Calibri" w:eastAsia="Calibri" w:hAnsi="Calibri"/>
          <w:color w:val="111827"/>
          <w:sz w:val="22"/>
          <w:szCs w:val="22"/>
        </w:rPr>
        <w:t xml:space="preserve">"Audit log — every action across the entire platform. Defensible record. ISO-ready."</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gridCol w:w="100"/>
        <w:gridCol w:w="100"/>
      </w:tblGrid>
      <w:tr>
        <w:trPr>
          <w:trHeight w:val="120" w:hRule="exact"/>
        </w:trPr>
        <w:tc>
          <w:tcPr>
            <w:tcW w:type="dxa" w:w="1875"/>
            <w:shd w:fill="E5187A" w:color="auto" w:val="clear"/>
            <w:tcMar>
              <w:top w:type="dxa" w:w="60"/>
              <w:left w:type="dxa" w:w="0"/>
              <w:bottom w:type="dxa" w:w="60"/>
              <w:right w:type="dxa" w:w="0"/>
            </w:tcMar>
          </w:tcPr>
          <w:p>
            <w:r>
              <w:rPr>
                <w:sz w:val="4"/>
                <w:szCs w:val="4"/>
              </w:rPr>
              <w:t xml:space="preserve"/>
            </w:r>
          </w:p>
        </w:tc>
        <w:tc>
          <w:tcPr>
            <w:tcW w:type="dxa" w:w="1875"/>
            <w:shd w:fill="8E2882" w:color="auto" w:val="clear"/>
            <w:tcMar>
              <w:top w:type="dxa" w:w="60"/>
              <w:left w:type="dxa" w:w="0"/>
              <w:bottom w:type="dxa" w:w="60"/>
              <w:right w:type="dxa" w:w="0"/>
            </w:tcMar>
          </w:tcPr>
          <w:p>
            <w:r>
              <w:rPr>
                <w:sz w:val="4"/>
                <w:szCs w:val="4"/>
              </w:rPr>
              <w:t xml:space="preserve"/>
            </w:r>
          </w:p>
        </w:tc>
        <w:tc>
          <w:tcPr>
            <w:tcW w:type="dxa" w:w="1875"/>
            <w:shd w:fill="1B4F9E" w:color="auto" w:val="clear"/>
            <w:tcMar>
              <w:top w:type="dxa" w:w="60"/>
              <w:left w:type="dxa" w:w="0"/>
              <w:bottom w:type="dxa" w:w="60"/>
              <w:right w:type="dxa" w:w="0"/>
            </w:tcMar>
          </w:tcPr>
          <w:p>
            <w:r>
              <w:rPr>
                <w:sz w:val="4"/>
                <w:szCs w:val="4"/>
              </w:rPr>
              <w:t xml:space="preserve"/>
            </w:r>
          </w:p>
        </w:tc>
        <w:tc>
          <w:tcPr>
            <w:tcW w:type="dxa" w:w="1875"/>
            <w:shd w:fill="1FA1D6" w:color="auto" w:val="clear"/>
            <w:tcMar>
              <w:top w:type="dxa" w:w="60"/>
              <w:left w:type="dxa" w:w="0"/>
              <w:bottom w:type="dxa" w:w="60"/>
              <w:right w:type="dxa" w:w="0"/>
            </w:tcMar>
          </w:tcPr>
          <w:p>
            <w:r>
              <w:rPr>
                <w:sz w:val="4"/>
                <w:szCs w:val="4"/>
              </w:rPr>
              <w:t xml:space="preserve"/>
            </w:r>
          </w:p>
        </w:tc>
        <w:tc>
          <w:tcPr>
            <w:tcW w:type="dxa" w:w="1875"/>
            <w:shd w:fill="0F8F4D" w:color="auto" w:val="clear"/>
            <w:tcMar>
              <w:top w:type="dxa" w:w="60"/>
              <w:left w:type="dxa" w:w="0"/>
              <w:bottom w:type="dxa" w:w="60"/>
              <w:right w:type="dxa" w:w="0"/>
            </w:tcMar>
          </w:tcPr>
          <w:p>
            <w:r>
              <w:rPr>
                <w:sz w:val="4"/>
                <w:szCs w:val="4"/>
              </w:rPr>
              <w:t xml:space="preserve"/>
            </w:r>
          </w:p>
        </w:tc>
        <w:tc>
          <w:tcPr>
            <w:tcW w:type="dxa" w:w="1875"/>
            <w:shd w:fill="F4D31E" w:color="auto" w:val="clear"/>
            <w:tcMar>
              <w:top w:type="dxa" w:w="60"/>
              <w:left w:type="dxa" w:w="0"/>
              <w:bottom w:type="dxa" w:w="60"/>
              <w:right w:type="dxa" w:w="0"/>
            </w:tcMar>
          </w:tcPr>
          <w:p>
            <w:r>
              <w:rPr>
                <w:sz w:val="4"/>
                <w:szCs w:val="4"/>
              </w:rPr>
              <w:t xml:space="preserve"/>
            </w:r>
          </w:p>
        </w:tc>
        <w:tc>
          <w:tcPr>
            <w:tcW w:type="dxa" w:w="1875"/>
            <w:shd w:fill="EE7C24" w:color="auto" w:val="clear"/>
            <w:tcMar>
              <w:top w:type="dxa" w:w="60"/>
              <w:left w:type="dxa" w:w="0"/>
              <w:bottom w:type="dxa" w:w="60"/>
              <w:right w:type="dxa" w:w="0"/>
            </w:tcMar>
          </w:tcPr>
          <w:p>
            <w:r>
              <w:rPr>
                <w:sz w:val="4"/>
                <w:szCs w:val="4"/>
              </w:rPr>
              <w:t xml:space="preserve"/>
            </w:r>
          </w:p>
        </w:tc>
        <w:tc>
          <w:tcPr>
            <w:tcW w:type="dxa" w:w="1875"/>
            <w:shd w:fill="D9211E" w:color="auto" w:val="clear"/>
            <w:tcMar>
              <w:top w:type="dxa" w:w="60"/>
              <w:left w:type="dxa" w:w="0"/>
              <w:bottom w:type="dxa" w:w="60"/>
              <w:right w:type="dxa" w:w="0"/>
            </w:tcMar>
          </w:tcPr>
          <w:p>
            <w:r>
              <w:rPr>
                <w:sz w:val="4"/>
                <w:szCs w:val="4"/>
              </w:rPr>
              <w:t xml:space="preserve"/>
            </w:r>
          </w:p>
        </w:tc>
      </w:tr>
    </w:tbl>
    <w:p>
      <w:pPr>
        <w:spacing w:after="240"/>
      </w:pPr>
      <w:r>
        <w:t xml:space="preserve"/>
      </w:r>
    </w:p>
    <w:p>
      <w:pPr>
        <w:spacing w:after="120"/>
      </w:pPr>
      <w:r>
        <w:rPr>
          <w:rFonts w:ascii="Calibri" w:cs="Calibri" w:eastAsia="Calibri" w:hAnsi="Calibri"/>
          <w:color w:val="EE7C24"/>
          <w:spacing w:val="40"/>
          <w:sz w:val="18"/>
          <w:szCs w:val="18"/>
        </w:rPr>
        <w:t xml:space="preserve">ACT FOUR</w:t>
      </w:r>
    </w:p>
    <w:p>
      <w:pPr>
        <w:pStyle w:val="Heading1"/>
        <w:spacing w:after="240" w:before="480"/>
      </w:pPr>
      <w:r>
        <w:rPr>
          <w:rFonts w:ascii="Calibri" w:cs="Calibri" w:eastAsia="Calibri" w:hAnsi="Calibri"/>
          <w:color w:val="111827"/>
          <w:sz w:val="40"/>
          <w:szCs w:val="40"/>
        </w:rPr>
        <w:t xml:space="preserve">The growth story</w:t>
      </w:r>
    </w:p>
    <w:p>
      <w:pPr>
        <w:spacing w:after="180" w:line="320"/>
      </w:pPr>
      <w:r>
        <w:rPr>
          <w:rFonts w:ascii="Calibri" w:cs="Calibri" w:eastAsia="Calibri" w:hAnsi="Calibri"/>
          <w:color w:val="6B7280"/>
          <w:sz w:val="22"/>
          <w:szCs w:val="22"/>
        </w:rPr>
        <w:t xml:space="preserve">Login as </w:t>
      </w:r>
      <w:r>
        <w:rPr>
          <w:rFonts w:ascii="Calibri" w:cs="Calibri" w:eastAsia="Calibri" w:hAnsi="Calibri"/>
          <w:b/>
          <w:bCs/>
          <w:color w:val="111827"/>
          <w:sz w:val="22"/>
          <w:szCs w:val="22"/>
        </w:rPr>
        <w:t xml:space="preserve">Karla, salesperson</w:t>
      </w:r>
      <w:r>
        <w:rPr>
          <w:rFonts w:ascii="Calibri" w:cs="Calibri" w:eastAsia="Calibri" w:hAnsi="Calibri"/>
          <w:color w:val="6B7280"/>
          <w:sz w:val="22"/>
          <w:szCs w:val="22"/>
        </w:rPr>
        <w:t xml:space="preserve"> via demo switcher</w:t>
      </w:r>
    </w:p>
    <w:p>
      <w:pPr>
        <w:pStyle w:val="Heading2"/>
        <w:spacing w:after="160" w:before="360"/>
      </w:pPr>
      <w:r>
        <w:rPr>
          <w:rFonts w:ascii="Calibri" w:cs="Calibri" w:eastAsia="Calibri" w:hAnsi="Calibri"/>
          <w:color w:val="111827"/>
          <w:sz w:val="28"/>
          <w:szCs w:val="28"/>
        </w:rPr>
        <w:t xml:space="preserve">Screen 1 — Sales dashboard</w:t>
      </w:r>
    </w:p>
    <w:p>
      <w:pPr>
        <w:pStyle w:val="ListParagraph"/>
        <w:numPr>
          <w:ilvl w:val="0"/>
          <w:numId w:val="2"/>
        </w:numPr>
        <w:spacing w:after="100" w:line="300"/>
      </w:pPr>
      <w:r>
        <w:rPr>
          <w:rFonts w:ascii="Calibri" w:cs="Calibri" w:eastAsia="Calibri" w:hAnsi="Calibri"/>
          <w:color w:val="111827"/>
          <w:sz w:val="22"/>
          <w:szCs w:val="22"/>
        </w:rPr>
        <w:t xml:space="preserve">"My introduced clients. MRR I've brought in. Earned year-to-date. Owed this month. Today's actions across my pipeline."</w:t>
      </w:r>
    </w:p>
    <w:p>
      <w:pPr>
        <w:pStyle w:val="ListParagraph"/>
        <w:numPr>
          <w:ilvl w:val="0"/>
          <w:numId w:val="2"/>
        </w:numPr>
        <w:spacing w:after="100" w:line="300"/>
      </w:pPr>
      <w:r>
        <w:rPr>
          <w:rFonts w:ascii="Calibri" w:cs="Calibri" w:eastAsia="Calibri" w:hAnsi="Calibri"/>
          <w:color w:val="111827"/>
          <w:sz w:val="22"/>
          <w:szCs w:val="22"/>
        </w:rPr>
        <w:t xml:space="preserve">"Emma doesn't have to hire a sales team. Anyone with the right network can introduce clients to Vera, and the commission flow is transparent and automatic."</w:t>
      </w:r>
    </w:p>
    <w:p>
      <w:pPr>
        <w:pStyle w:val="Heading2"/>
        <w:spacing w:after="160" w:before="360"/>
      </w:pPr>
      <w:r>
        <w:rPr>
          <w:rFonts w:ascii="Calibri" w:cs="Calibri" w:eastAsia="Calibri" w:hAnsi="Calibri"/>
          <w:color w:val="111827"/>
          <w:sz w:val="28"/>
          <w:szCs w:val="28"/>
        </w:rPr>
        <w:t xml:space="preserve">Screen 2 — Leads pipeline</w:t>
      </w:r>
    </w:p>
    <w:p>
      <w:pPr>
        <w:spacing w:after="180" w:line="320"/>
      </w:pPr>
      <w:r>
        <w:rPr>
          <w:rFonts w:ascii="Calibri" w:cs="Calibri" w:eastAsia="Calibri" w:hAnsi="Calibri"/>
          <w:color w:val="111827"/>
          <w:sz w:val="22"/>
          <w:szCs w:val="22"/>
        </w:rPr>
        <w:t xml:space="preserve">Click /sales/leads. Kanban view of active deals.</w:t>
      </w:r>
    </w:p>
    <w:p>
      <w:pPr>
        <w:pStyle w:val="ListParagraph"/>
        <w:numPr>
          <w:ilvl w:val="0"/>
          <w:numId w:val="2"/>
        </w:numPr>
        <w:spacing w:after="100" w:line="300"/>
      </w:pPr>
      <w:r>
        <w:rPr>
          <w:rFonts w:ascii="Calibri" w:cs="Calibri" w:eastAsia="Calibri" w:hAnsi="Calibri"/>
          <w:color w:val="111827"/>
          <w:sz w:val="22"/>
          <w:szCs w:val="22"/>
        </w:rPr>
        <w:t xml:space="preserve">"Lead stages from first contact to closed. Drag between columns. Click any card for full detail — contact info, notes, activity timeline, next action."</w:t>
      </w:r>
    </w:p>
    <w:p>
      <w:pPr>
        <w:pStyle w:val="ListParagraph"/>
        <w:numPr>
          <w:ilvl w:val="0"/>
          <w:numId w:val="2"/>
        </w:numPr>
        <w:spacing w:after="100" w:line="300"/>
      </w:pPr>
      <w:r>
        <w:rPr>
          <w:rFonts w:ascii="Calibri" w:cs="Calibri" w:eastAsia="Calibri" w:hAnsi="Calibri"/>
          <w:color w:val="111827"/>
          <w:sz w:val="22"/>
          <w:szCs w:val="22"/>
        </w:rPr>
        <w:t xml:space="preserve">"Convert qualified leads directly to quotes. Quote conversion to subscription creates the commission agreement automatically."</w:t>
      </w:r>
    </w:p>
    <w:p>
      <w:pPr>
        <w:pStyle w:val="Heading2"/>
        <w:spacing w:after="160" w:before="360"/>
      </w:pPr>
      <w:r>
        <w:rPr>
          <w:rFonts w:ascii="Calibri" w:cs="Calibri" w:eastAsia="Calibri" w:hAnsi="Calibri"/>
          <w:color w:val="111827"/>
          <w:sz w:val="28"/>
          <w:szCs w:val="28"/>
        </w:rPr>
        <w:t xml:space="preserve">Screen 3 — Earnings</w:t>
      </w:r>
    </w:p>
    <w:p>
      <w:pPr>
        <w:pStyle w:val="ListParagraph"/>
        <w:numPr>
          <w:ilvl w:val="0"/>
          <w:numId w:val="2"/>
        </w:numPr>
        <w:spacing w:after="100" w:line="300"/>
      </w:pPr>
      <w:r>
        <w:rPr>
          <w:rFonts w:ascii="Calibri" w:cs="Calibri" w:eastAsia="Calibri" w:hAnsi="Calibri"/>
          <w:color w:val="111827"/>
          <w:sz w:val="22"/>
          <w:szCs w:val="22"/>
        </w:rPr>
        <w:t xml:space="preserve">"Every commission I'm owed. Finder's fees on first-year value. Recurring percentages on MRR. All paid via Stripe Connect on the 28th, same as reviewers."</w:t>
      </w:r>
    </w:p>
    <w:p>
      <w:pPr>
        <w:pBdr>
          <w:left w:val="single" w:color="EE7C24" w:sz="24" w:space="16"/>
        </w:pBdr>
        <w:spacing w:after="280" w:before="280" w:line="340"/>
        <w:ind w:left="360" w:right="360"/>
      </w:pPr>
      <w:r>
        <w:rPr>
          <w:rFonts w:ascii="Calibri" w:cs="Calibri" w:eastAsia="Calibri" w:hAnsi="Calibri"/>
          <w:i/>
          <w:iCs/>
          <w:color w:val="374151"/>
          <w:sz w:val="24"/>
          <w:szCs w:val="24"/>
        </w:rPr>
        <w:t xml:space="preserve">"This is how Vera scales beyond Emma. Real audited commission flow, not back-of-envelope spreadsheets. Anyone selling Vera knows exactly what they've earned and when they'll be paid."</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gridCol w:w="100"/>
        <w:gridCol w:w="100"/>
      </w:tblGrid>
      <w:tr>
        <w:trPr>
          <w:trHeight w:val="120" w:hRule="exact"/>
        </w:trPr>
        <w:tc>
          <w:tcPr>
            <w:tcW w:type="dxa" w:w="1875"/>
            <w:shd w:fill="E5187A" w:color="auto" w:val="clear"/>
            <w:tcMar>
              <w:top w:type="dxa" w:w="60"/>
              <w:left w:type="dxa" w:w="0"/>
              <w:bottom w:type="dxa" w:w="60"/>
              <w:right w:type="dxa" w:w="0"/>
            </w:tcMar>
          </w:tcPr>
          <w:p>
            <w:r>
              <w:rPr>
                <w:sz w:val="4"/>
                <w:szCs w:val="4"/>
              </w:rPr>
              <w:t xml:space="preserve"/>
            </w:r>
          </w:p>
        </w:tc>
        <w:tc>
          <w:tcPr>
            <w:tcW w:type="dxa" w:w="1875"/>
            <w:shd w:fill="8E2882" w:color="auto" w:val="clear"/>
            <w:tcMar>
              <w:top w:type="dxa" w:w="60"/>
              <w:left w:type="dxa" w:w="0"/>
              <w:bottom w:type="dxa" w:w="60"/>
              <w:right w:type="dxa" w:w="0"/>
            </w:tcMar>
          </w:tcPr>
          <w:p>
            <w:r>
              <w:rPr>
                <w:sz w:val="4"/>
                <w:szCs w:val="4"/>
              </w:rPr>
              <w:t xml:space="preserve"/>
            </w:r>
          </w:p>
        </w:tc>
        <w:tc>
          <w:tcPr>
            <w:tcW w:type="dxa" w:w="1875"/>
            <w:shd w:fill="1B4F9E" w:color="auto" w:val="clear"/>
            <w:tcMar>
              <w:top w:type="dxa" w:w="60"/>
              <w:left w:type="dxa" w:w="0"/>
              <w:bottom w:type="dxa" w:w="60"/>
              <w:right w:type="dxa" w:w="0"/>
            </w:tcMar>
          </w:tcPr>
          <w:p>
            <w:r>
              <w:rPr>
                <w:sz w:val="4"/>
                <w:szCs w:val="4"/>
              </w:rPr>
              <w:t xml:space="preserve"/>
            </w:r>
          </w:p>
        </w:tc>
        <w:tc>
          <w:tcPr>
            <w:tcW w:type="dxa" w:w="1875"/>
            <w:shd w:fill="1FA1D6" w:color="auto" w:val="clear"/>
            <w:tcMar>
              <w:top w:type="dxa" w:w="60"/>
              <w:left w:type="dxa" w:w="0"/>
              <w:bottom w:type="dxa" w:w="60"/>
              <w:right w:type="dxa" w:w="0"/>
            </w:tcMar>
          </w:tcPr>
          <w:p>
            <w:r>
              <w:rPr>
                <w:sz w:val="4"/>
                <w:szCs w:val="4"/>
              </w:rPr>
              <w:t xml:space="preserve"/>
            </w:r>
          </w:p>
        </w:tc>
        <w:tc>
          <w:tcPr>
            <w:tcW w:type="dxa" w:w="1875"/>
            <w:shd w:fill="0F8F4D" w:color="auto" w:val="clear"/>
            <w:tcMar>
              <w:top w:type="dxa" w:w="60"/>
              <w:left w:type="dxa" w:w="0"/>
              <w:bottom w:type="dxa" w:w="60"/>
              <w:right w:type="dxa" w:w="0"/>
            </w:tcMar>
          </w:tcPr>
          <w:p>
            <w:r>
              <w:rPr>
                <w:sz w:val="4"/>
                <w:szCs w:val="4"/>
              </w:rPr>
              <w:t xml:space="preserve"/>
            </w:r>
          </w:p>
        </w:tc>
        <w:tc>
          <w:tcPr>
            <w:tcW w:type="dxa" w:w="1875"/>
            <w:shd w:fill="F4D31E" w:color="auto" w:val="clear"/>
            <w:tcMar>
              <w:top w:type="dxa" w:w="60"/>
              <w:left w:type="dxa" w:w="0"/>
              <w:bottom w:type="dxa" w:w="60"/>
              <w:right w:type="dxa" w:w="0"/>
            </w:tcMar>
          </w:tcPr>
          <w:p>
            <w:r>
              <w:rPr>
                <w:sz w:val="4"/>
                <w:szCs w:val="4"/>
              </w:rPr>
              <w:t xml:space="preserve"/>
            </w:r>
          </w:p>
        </w:tc>
        <w:tc>
          <w:tcPr>
            <w:tcW w:type="dxa" w:w="1875"/>
            <w:shd w:fill="EE7C24" w:color="auto" w:val="clear"/>
            <w:tcMar>
              <w:top w:type="dxa" w:w="60"/>
              <w:left w:type="dxa" w:w="0"/>
              <w:bottom w:type="dxa" w:w="60"/>
              <w:right w:type="dxa" w:w="0"/>
            </w:tcMar>
          </w:tcPr>
          <w:p>
            <w:r>
              <w:rPr>
                <w:sz w:val="4"/>
                <w:szCs w:val="4"/>
              </w:rPr>
              <w:t xml:space="preserve"/>
            </w:r>
          </w:p>
        </w:tc>
        <w:tc>
          <w:tcPr>
            <w:tcW w:type="dxa" w:w="1875"/>
            <w:shd w:fill="D9211E" w:color="auto" w:val="clear"/>
            <w:tcMar>
              <w:top w:type="dxa" w:w="60"/>
              <w:left w:type="dxa" w:w="0"/>
              <w:bottom w:type="dxa" w:w="60"/>
              <w:right w:type="dxa" w:w="0"/>
            </w:tcMar>
          </w:tcPr>
          <w:p>
            <w:r>
              <w:rPr>
                <w:sz w:val="4"/>
                <w:szCs w:val="4"/>
              </w:rPr>
              <w:t xml:space="preserve"/>
            </w:r>
          </w:p>
        </w:tc>
      </w:tr>
    </w:tbl>
    <w:p>
      <w:pPr>
        <w:spacing w:after="240"/>
      </w:pPr>
      <w:r>
        <w:t xml:space="preserve"/>
      </w:r>
    </w:p>
    <w:p>
      <w:pPr>
        <w:pStyle w:val="Heading1"/>
        <w:spacing w:after="240" w:before="480"/>
      </w:pPr>
      <w:r>
        <w:rPr>
          <w:rFonts w:ascii="Calibri" w:cs="Calibri" w:eastAsia="Calibri" w:hAnsi="Calibri"/>
          <w:color w:val="111827"/>
          <w:sz w:val="40"/>
          <w:szCs w:val="40"/>
        </w:rPr>
        <w:t xml:space="preserve">How to close</w:t>
      </w:r>
    </w:p>
    <w:p>
      <w:pPr>
        <w:spacing w:after="180" w:line="320"/>
      </w:pPr>
      <w:r>
        <w:rPr>
          <w:rFonts w:ascii="Calibri" w:cs="Calibri" w:eastAsia="Calibri" w:hAnsi="Calibri"/>
          <w:color w:val="111827"/>
          <w:sz w:val="22"/>
          <w:szCs w:val="22"/>
        </w:rPr>
        <w:t xml:space="preserve">After the last screen, close the laptop or move away from it. Don't end on the screen. Look at them.</w:t>
      </w:r>
    </w:p>
    <w:p>
      <w:pPr>
        <w:pStyle w:val="Heading2"/>
        <w:spacing w:after="160" w:before="360"/>
      </w:pPr>
      <w:r>
        <w:rPr>
          <w:rFonts w:ascii="Calibri" w:cs="Calibri" w:eastAsia="Calibri" w:hAnsi="Calibri"/>
          <w:color w:val="111827"/>
          <w:sz w:val="28"/>
          <w:szCs w:val="28"/>
        </w:rPr>
        <w:t xml:space="preserve">Closing with Emma</w:t>
      </w:r>
    </w:p>
    <w:p>
      <w:pPr>
        <w:pBdr>
          <w:left w:val="single" w:color="0F8F4D" w:sz="24" w:space="16"/>
        </w:pBdr>
        <w:spacing w:after="280" w:before="280" w:line="340"/>
        <w:ind w:left="360" w:right="360"/>
      </w:pPr>
      <w:r>
        <w:rPr>
          <w:rFonts w:ascii="Calibri" w:cs="Calibri" w:eastAsia="Calibri" w:hAnsi="Calibri"/>
          <w:i/>
          <w:iCs/>
          <w:color w:val="374151"/>
          <w:sz w:val="24"/>
          <w:szCs w:val="24"/>
        </w:rPr>
        <w:t xml:space="preserve">"Everything you've just seen is real. It's built. It's deployed. We've architected it around how you already work — your ISO process, your reviewer quality standards, your client relationships. The question now is whether this is the right next chapter for ECLS. I think it is. But it only works if you do too."</w:t>
      </w:r>
    </w:p>
    <w:p>
      <w:pPr>
        <w:spacing w:after="180" w:line="320"/>
      </w:pPr>
      <w:r>
        <w:rPr>
          <w:rFonts w:ascii="Calibri" w:cs="Calibri" w:eastAsia="Calibri" w:hAnsi="Calibri"/>
          <w:color w:val="111827"/>
          <w:sz w:val="22"/>
          <w:szCs w:val="22"/>
        </w:rPr>
        <w:t xml:space="preserve">Then stop talking. Let her respond.</w:t>
      </w:r>
    </w:p>
    <w:p>
      <w:pPr>
        <w:pStyle w:val="Heading2"/>
        <w:spacing w:after="160" w:before="360"/>
      </w:pPr>
      <w:r>
        <w:rPr>
          <w:rFonts w:ascii="Calibri" w:cs="Calibri" w:eastAsia="Calibri" w:hAnsi="Calibri"/>
          <w:color w:val="111827"/>
          <w:sz w:val="28"/>
          <w:szCs w:val="28"/>
        </w:rPr>
        <w:t xml:space="preserve">Closing with a prospective client</w:t>
      </w:r>
    </w:p>
    <w:p>
      <w:pPr>
        <w:pBdr>
          <w:left w:val="single" w:color="1B4F9E" w:sz="24" w:space="16"/>
        </w:pBdr>
        <w:spacing w:after="280" w:before="280" w:line="340"/>
        <w:ind w:left="360" w:right="360"/>
      </w:pPr>
      <w:r>
        <w:rPr>
          <w:rFonts w:ascii="Calibri" w:cs="Calibri" w:eastAsia="Calibri" w:hAnsi="Calibri"/>
          <w:i/>
          <w:iCs/>
          <w:color w:val="374151"/>
          <w:sz w:val="24"/>
          <w:szCs w:val="24"/>
        </w:rPr>
        <w:t xml:space="preserve">"Most companies your size are paying for AI tools, using them across the business, and have no idea what the actual quality looks like or whether they're exposed. Vera gives you the answer. A Health Check engagement — four to eight thousand pounds, two weeks — tells you exactly where you stand. From there we'd either set up a Governance subscription or not, but you'd have the answer either way. Worth a conversation?"</w:t>
      </w:r>
    </w:p>
    <w:p>
      <w:pPr>
        <w:pStyle w:val="Heading2"/>
        <w:spacing w:after="160" w:before="360"/>
      </w:pPr>
      <w:r>
        <w:rPr>
          <w:rFonts w:ascii="Calibri" w:cs="Calibri" w:eastAsia="Calibri" w:hAnsi="Calibri"/>
          <w:color w:val="111827"/>
          <w:sz w:val="28"/>
          <w:szCs w:val="28"/>
        </w:rPr>
        <w:t xml:space="preserve">Closing with a network contact</w:t>
      </w:r>
    </w:p>
    <w:p>
      <w:pPr>
        <w:pBdr>
          <w:left w:val="single" w:color="8E2882" w:sz="24" w:space="16"/>
        </w:pBdr>
        <w:spacing w:after="280" w:before="280" w:line="340"/>
        <w:ind w:left="360" w:right="360"/>
      </w:pPr>
      <w:r>
        <w:rPr>
          <w:rFonts w:ascii="Calibri" w:cs="Calibri" w:eastAsia="Calibri" w:hAnsi="Calibri"/>
          <w:i/>
          <w:iCs/>
          <w:color w:val="374151"/>
          <w:sz w:val="24"/>
          <w:szCs w:val="24"/>
        </w:rPr>
        <w:t xml:space="preserve">"I know a few of your people are using AI for translation. I'm not asking you to commit to anything today — I'm asking whether there's someone in your business who should see this. Procurement, marketing ops, risk, internal audit. Half an hour with the right person and we'd know whether this is useful to you."</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gridCol w:w="100"/>
        <w:gridCol w:w="100"/>
      </w:tblGrid>
      <w:tr>
        <w:trPr>
          <w:trHeight w:val="120" w:hRule="exact"/>
        </w:trPr>
        <w:tc>
          <w:tcPr>
            <w:tcW w:type="dxa" w:w="1875"/>
            <w:shd w:fill="E5187A" w:color="auto" w:val="clear"/>
            <w:tcMar>
              <w:top w:type="dxa" w:w="60"/>
              <w:left w:type="dxa" w:w="0"/>
              <w:bottom w:type="dxa" w:w="60"/>
              <w:right w:type="dxa" w:w="0"/>
            </w:tcMar>
          </w:tcPr>
          <w:p>
            <w:r>
              <w:rPr>
                <w:sz w:val="4"/>
                <w:szCs w:val="4"/>
              </w:rPr>
              <w:t xml:space="preserve"/>
            </w:r>
          </w:p>
        </w:tc>
        <w:tc>
          <w:tcPr>
            <w:tcW w:type="dxa" w:w="1875"/>
            <w:shd w:fill="8E2882" w:color="auto" w:val="clear"/>
            <w:tcMar>
              <w:top w:type="dxa" w:w="60"/>
              <w:left w:type="dxa" w:w="0"/>
              <w:bottom w:type="dxa" w:w="60"/>
              <w:right w:type="dxa" w:w="0"/>
            </w:tcMar>
          </w:tcPr>
          <w:p>
            <w:r>
              <w:rPr>
                <w:sz w:val="4"/>
                <w:szCs w:val="4"/>
              </w:rPr>
              <w:t xml:space="preserve"/>
            </w:r>
          </w:p>
        </w:tc>
        <w:tc>
          <w:tcPr>
            <w:tcW w:type="dxa" w:w="1875"/>
            <w:shd w:fill="1B4F9E" w:color="auto" w:val="clear"/>
            <w:tcMar>
              <w:top w:type="dxa" w:w="60"/>
              <w:left w:type="dxa" w:w="0"/>
              <w:bottom w:type="dxa" w:w="60"/>
              <w:right w:type="dxa" w:w="0"/>
            </w:tcMar>
          </w:tcPr>
          <w:p>
            <w:r>
              <w:rPr>
                <w:sz w:val="4"/>
                <w:szCs w:val="4"/>
              </w:rPr>
              <w:t xml:space="preserve"/>
            </w:r>
          </w:p>
        </w:tc>
        <w:tc>
          <w:tcPr>
            <w:tcW w:type="dxa" w:w="1875"/>
            <w:shd w:fill="1FA1D6" w:color="auto" w:val="clear"/>
            <w:tcMar>
              <w:top w:type="dxa" w:w="60"/>
              <w:left w:type="dxa" w:w="0"/>
              <w:bottom w:type="dxa" w:w="60"/>
              <w:right w:type="dxa" w:w="0"/>
            </w:tcMar>
          </w:tcPr>
          <w:p>
            <w:r>
              <w:rPr>
                <w:sz w:val="4"/>
                <w:szCs w:val="4"/>
              </w:rPr>
              <w:t xml:space="preserve"/>
            </w:r>
          </w:p>
        </w:tc>
        <w:tc>
          <w:tcPr>
            <w:tcW w:type="dxa" w:w="1875"/>
            <w:shd w:fill="0F8F4D" w:color="auto" w:val="clear"/>
            <w:tcMar>
              <w:top w:type="dxa" w:w="60"/>
              <w:left w:type="dxa" w:w="0"/>
              <w:bottom w:type="dxa" w:w="60"/>
              <w:right w:type="dxa" w:w="0"/>
            </w:tcMar>
          </w:tcPr>
          <w:p>
            <w:r>
              <w:rPr>
                <w:sz w:val="4"/>
                <w:szCs w:val="4"/>
              </w:rPr>
              <w:t xml:space="preserve"/>
            </w:r>
          </w:p>
        </w:tc>
        <w:tc>
          <w:tcPr>
            <w:tcW w:type="dxa" w:w="1875"/>
            <w:shd w:fill="F4D31E" w:color="auto" w:val="clear"/>
            <w:tcMar>
              <w:top w:type="dxa" w:w="60"/>
              <w:left w:type="dxa" w:w="0"/>
              <w:bottom w:type="dxa" w:w="60"/>
              <w:right w:type="dxa" w:w="0"/>
            </w:tcMar>
          </w:tcPr>
          <w:p>
            <w:r>
              <w:rPr>
                <w:sz w:val="4"/>
                <w:szCs w:val="4"/>
              </w:rPr>
              <w:t xml:space="preserve"/>
            </w:r>
          </w:p>
        </w:tc>
        <w:tc>
          <w:tcPr>
            <w:tcW w:type="dxa" w:w="1875"/>
            <w:shd w:fill="EE7C24" w:color="auto" w:val="clear"/>
            <w:tcMar>
              <w:top w:type="dxa" w:w="60"/>
              <w:left w:type="dxa" w:w="0"/>
              <w:bottom w:type="dxa" w:w="60"/>
              <w:right w:type="dxa" w:w="0"/>
            </w:tcMar>
          </w:tcPr>
          <w:p>
            <w:r>
              <w:rPr>
                <w:sz w:val="4"/>
                <w:szCs w:val="4"/>
              </w:rPr>
              <w:t xml:space="preserve"/>
            </w:r>
          </w:p>
        </w:tc>
        <w:tc>
          <w:tcPr>
            <w:tcW w:type="dxa" w:w="1875"/>
            <w:shd w:fill="D9211E" w:color="auto" w:val="clear"/>
            <w:tcMar>
              <w:top w:type="dxa" w:w="60"/>
              <w:left w:type="dxa" w:w="0"/>
              <w:bottom w:type="dxa" w:w="60"/>
              <w:right w:type="dxa" w:w="0"/>
            </w:tcMar>
          </w:tcPr>
          <w:p>
            <w:r>
              <w:rPr>
                <w:sz w:val="4"/>
                <w:szCs w:val="4"/>
              </w:rPr>
              <w:t xml:space="preserve"/>
            </w:r>
          </w:p>
        </w:tc>
      </w:tr>
    </w:tbl>
    <w:p>
      <w:pPr>
        <w:spacing w:after="240"/>
      </w:pPr>
      <w:r>
        <w:t xml:space="preserve"/>
      </w:r>
    </w:p>
    <w:p>
      <w:pPr>
        <w:pStyle w:val="Heading1"/>
        <w:spacing w:after="240" w:before="480"/>
      </w:pPr>
      <w:r>
        <w:rPr>
          <w:rFonts w:ascii="Calibri" w:cs="Calibri" w:eastAsia="Calibri" w:hAnsi="Calibri"/>
          <w:color w:val="111827"/>
          <w:sz w:val="40"/>
          <w:szCs w:val="40"/>
        </w:rPr>
        <w:t xml:space="preserve">Before the demo</w:t>
      </w:r>
    </w:p>
    <w:p>
      <w:pPr>
        <w:pStyle w:val="Heading2"/>
        <w:spacing w:after="160" w:before="360"/>
      </w:pPr>
      <w:r>
        <w:rPr>
          <w:rFonts w:ascii="Calibri" w:cs="Calibri" w:eastAsia="Calibri" w:hAnsi="Calibri"/>
          <w:color w:val="111827"/>
          <w:sz w:val="28"/>
          <w:szCs w:val="28"/>
        </w:rPr>
        <w:t xml:space="preserve">Twenty-four hours before</w:t>
      </w:r>
    </w:p>
    <w:p>
      <w:pPr>
        <w:pStyle w:val="ListParagraph"/>
        <w:numPr>
          <w:ilvl w:val="0"/>
          <w:numId w:val="2"/>
        </w:numPr>
        <w:spacing w:after="100" w:line="300"/>
      </w:pPr>
      <w:r>
        <w:rPr>
          <w:rFonts w:ascii="Calibri" w:cs="Calibri" w:eastAsia="Calibri" w:hAnsi="Calibri"/>
          <w:color w:val="111827"/>
          <w:sz w:val="22"/>
          <w:szCs w:val="22"/>
        </w:rPr>
        <w:t xml:space="preserve">Log in as Emma. Click 'Reinstall demo data' to ensure clean seeded state. Verify all eight client orgs are populated with realistic numbers.</w:t>
      </w:r>
    </w:p>
    <w:p>
      <w:pPr>
        <w:pStyle w:val="ListParagraph"/>
        <w:numPr>
          <w:ilvl w:val="0"/>
          <w:numId w:val="2"/>
        </w:numPr>
        <w:spacing w:after="100" w:line="300"/>
      </w:pPr>
      <w:r>
        <w:rPr>
          <w:rFonts w:ascii="Calibri" w:cs="Calibri" w:eastAsia="Calibri" w:hAnsi="Calibri"/>
          <w:color w:val="111827"/>
          <w:sz w:val="22"/>
          <w:szCs w:val="22"/>
        </w:rPr>
        <w:t xml:space="preserve">Walk through the entire script yourself, screen by screen. Use the demo switcher to move between roles seamlessly.</w:t>
      </w:r>
    </w:p>
    <w:p>
      <w:pPr>
        <w:pStyle w:val="ListParagraph"/>
        <w:numPr>
          <w:ilvl w:val="0"/>
          <w:numId w:val="2"/>
        </w:numPr>
        <w:spacing w:after="100" w:line="300"/>
      </w:pPr>
      <w:r>
        <w:rPr>
          <w:rFonts w:ascii="Calibri" w:cs="Calibri" w:eastAsia="Calibri" w:hAnsi="Calibri"/>
          <w:color w:val="111827"/>
          <w:sz w:val="22"/>
          <w:szCs w:val="22"/>
        </w:rPr>
        <w:t xml:space="preserve">Time it. Should land between 12 and 18 minutes for the screens themselves.</w:t>
      </w:r>
    </w:p>
    <w:p>
      <w:pPr>
        <w:pStyle w:val="ListParagraph"/>
        <w:numPr>
          <w:ilvl w:val="0"/>
          <w:numId w:val="2"/>
        </w:numPr>
        <w:spacing w:after="100" w:line="300"/>
      </w:pPr>
      <w:r>
        <w:rPr>
          <w:rFonts w:ascii="Calibri" w:cs="Calibri" w:eastAsia="Calibri" w:hAnsi="Calibri"/>
          <w:color w:val="111827"/>
          <w:sz w:val="22"/>
          <w:szCs w:val="22"/>
        </w:rPr>
        <w:t xml:space="preserve">Bookmark the URL. Pre-open all four portal home pages in tabs.</w:t>
      </w:r>
    </w:p>
    <w:p>
      <w:pPr>
        <w:pStyle w:val="Heading2"/>
        <w:spacing w:after="160" w:before="360"/>
      </w:pPr>
      <w:r>
        <w:rPr>
          <w:rFonts w:ascii="Calibri" w:cs="Calibri" w:eastAsia="Calibri" w:hAnsi="Calibri"/>
          <w:color w:val="111827"/>
          <w:sz w:val="28"/>
          <w:szCs w:val="28"/>
        </w:rPr>
        <w:t xml:space="preserve">Five minutes before</w:t>
      </w:r>
    </w:p>
    <w:p>
      <w:pPr>
        <w:pStyle w:val="ListParagraph"/>
        <w:numPr>
          <w:ilvl w:val="0"/>
          <w:numId w:val="2"/>
        </w:numPr>
        <w:spacing w:after="100" w:line="300"/>
      </w:pPr>
      <w:r>
        <w:rPr>
          <w:rFonts w:ascii="Calibri" w:cs="Calibri" w:eastAsia="Calibri" w:hAnsi="Calibri"/>
          <w:color w:val="111827"/>
          <w:sz w:val="22"/>
          <w:szCs w:val="22"/>
        </w:rPr>
        <w:t xml:space="preserve">Hard refresh. Verify you're logged in as Emma and the demo switcher is visible.</w:t>
      </w:r>
    </w:p>
    <w:p>
      <w:pPr>
        <w:pStyle w:val="ListParagraph"/>
        <w:numPr>
          <w:ilvl w:val="0"/>
          <w:numId w:val="2"/>
        </w:numPr>
        <w:spacing w:after="100" w:line="300"/>
      </w:pPr>
      <w:r>
        <w:rPr>
          <w:rFonts w:ascii="Calibri" w:cs="Calibri" w:eastAsia="Calibri" w:hAnsi="Calibri"/>
          <w:color w:val="111827"/>
          <w:sz w:val="22"/>
          <w:szCs w:val="22"/>
        </w:rPr>
        <w:t xml:space="preserve">Close every other tab. Notifications off. Phone down.</w:t>
      </w:r>
    </w:p>
    <w:p>
      <w:pPr>
        <w:pStyle w:val="ListParagraph"/>
        <w:numPr>
          <w:ilvl w:val="0"/>
          <w:numId w:val="2"/>
        </w:numPr>
        <w:spacing w:after="100" w:line="300"/>
      </w:pPr>
      <w:r>
        <w:rPr>
          <w:rFonts w:ascii="Calibri" w:cs="Calibri" w:eastAsia="Calibri" w:hAnsi="Calibri"/>
          <w:color w:val="111827"/>
          <w:sz w:val="22"/>
          <w:szCs w:val="22"/>
        </w:rPr>
        <w:t xml:space="preserve">Water within reach.</w:t>
      </w:r>
    </w:p>
    <w:p>
      <w:pPr>
        <w:pStyle w:val="Heading2"/>
        <w:spacing w:after="160" w:before="360"/>
      </w:pPr>
      <w:r>
        <w:rPr>
          <w:rFonts w:ascii="Calibri" w:cs="Calibri" w:eastAsia="Calibri" w:hAnsi="Calibri"/>
          <w:color w:val="111827"/>
          <w:sz w:val="28"/>
          <w:szCs w:val="28"/>
        </w:rPr>
        <w:t xml:space="preserve">Have ready, just in case</w:t>
      </w:r>
    </w:p>
    <w:p>
      <w:pPr>
        <w:pStyle w:val="ListParagraph"/>
        <w:numPr>
          <w:ilvl w:val="0"/>
          <w:numId w:val="2"/>
        </w:numPr>
        <w:spacing w:after="100" w:line="300"/>
      </w:pPr>
      <w:r>
        <w:rPr>
          <w:rFonts w:ascii="Calibri" w:cs="Calibri" w:eastAsia="Calibri" w:hAnsi="Calibri"/>
          <w:color w:val="111827"/>
          <w:sz w:val="22"/>
          <w:szCs w:val="22"/>
        </w:rPr>
        <w:t xml:space="preserve">The proposal document on your desktop for strategic context.</w:t>
      </w:r>
    </w:p>
    <w:p>
      <w:pPr>
        <w:pStyle w:val="ListParagraph"/>
        <w:numPr>
          <w:ilvl w:val="0"/>
          <w:numId w:val="2"/>
        </w:numPr>
        <w:spacing w:after="100" w:line="300"/>
      </w:pPr>
      <w:r>
        <w:rPr>
          <w:rFonts w:ascii="Calibri" w:cs="Calibri" w:eastAsia="Calibri" w:hAnsi="Calibri"/>
          <w:color w:val="111827"/>
          <w:sz w:val="22"/>
          <w:szCs w:val="22"/>
        </w:rPr>
        <w:t xml:space="preserve">The XTRF saving figure (£60/month replaced by Vera-included functionality, plus capability XTRF cannot match).</w:t>
      </w:r>
    </w:p>
    <w:p>
      <w:pPr>
        <w:pStyle w:val="ListParagraph"/>
        <w:numPr>
          <w:ilvl w:val="0"/>
          <w:numId w:val="2"/>
        </w:numPr>
        <w:spacing w:after="100" w:line="300"/>
      </w:pPr>
      <w:r>
        <w:rPr>
          <w:rFonts w:ascii="Calibri" w:cs="Calibri" w:eastAsia="Calibri" w:hAnsi="Calibri"/>
          <w:color w:val="111827"/>
          <w:sz w:val="22"/>
          <w:szCs w:val="22"/>
        </w:rPr>
        <w:t xml:space="preserve">The pricing comparison and competitor landscape visuals.</w:t>
      </w:r>
    </w:p>
    <w:p>
      <w:pPr>
        <w:pStyle w:val="ListParagraph"/>
        <w:numPr>
          <w:ilvl w:val="0"/>
          <w:numId w:val="2"/>
        </w:numPr>
        <w:spacing w:after="100" w:line="300"/>
      </w:pPr>
      <w:r>
        <w:rPr>
          <w:rFonts w:ascii="Calibri" w:cs="Calibri" w:eastAsia="Calibri" w:hAnsi="Calibri"/>
          <w:color w:val="111827"/>
          <w:sz w:val="22"/>
          <w:szCs w:val="22"/>
        </w:rPr>
        <w:t xml:space="preserve">The audit log open in a tab — for any 'where's the proof' challenge.</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gridCol w:w="100"/>
        <w:gridCol w:w="100"/>
      </w:tblGrid>
      <w:tr>
        <w:trPr>
          <w:trHeight w:val="120" w:hRule="exact"/>
        </w:trPr>
        <w:tc>
          <w:tcPr>
            <w:tcW w:type="dxa" w:w="1875"/>
            <w:shd w:fill="E5187A" w:color="auto" w:val="clear"/>
            <w:tcMar>
              <w:top w:type="dxa" w:w="60"/>
              <w:left w:type="dxa" w:w="0"/>
              <w:bottom w:type="dxa" w:w="60"/>
              <w:right w:type="dxa" w:w="0"/>
            </w:tcMar>
          </w:tcPr>
          <w:p>
            <w:r>
              <w:rPr>
                <w:sz w:val="4"/>
                <w:szCs w:val="4"/>
              </w:rPr>
              <w:t xml:space="preserve"/>
            </w:r>
          </w:p>
        </w:tc>
        <w:tc>
          <w:tcPr>
            <w:tcW w:type="dxa" w:w="1875"/>
            <w:shd w:fill="8E2882" w:color="auto" w:val="clear"/>
            <w:tcMar>
              <w:top w:type="dxa" w:w="60"/>
              <w:left w:type="dxa" w:w="0"/>
              <w:bottom w:type="dxa" w:w="60"/>
              <w:right w:type="dxa" w:w="0"/>
            </w:tcMar>
          </w:tcPr>
          <w:p>
            <w:r>
              <w:rPr>
                <w:sz w:val="4"/>
                <w:szCs w:val="4"/>
              </w:rPr>
              <w:t xml:space="preserve"/>
            </w:r>
          </w:p>
        </w:tc>
        <w:tc>
          <w:tcPr>
            <w:tcW w:type="dxa" w:w="1875"/>
            <w:shd w:fill="1B4F9E" w:color="auto" w:val="clear"/>
            <w:tcMar>
              <w:top w:type="dxa" w:w="60"/>
              <w:left w:type="dxa" w:w="0"/>
              <w:bottom w:type="dxa" w:w="60"/>
              <w:right w:type="dxa" w:w="0"/>
            </w:tcMar>
          </w:tcPr>
          <w:p>
            <w:r>
              <w:rPr>
                <w:sz w:val="4"/>
                <w:szCs w:val="4"/>
              </w:rPr>
              <w:t xml:space="preserve"/>
            </w:r>
          </w:p>
        </w:tc>
        <w:tc>
          <w:tcPr>
            <w:tcW w:type="dxa" w:w="1875"/>
            <w:shd w:fill="1FA1D6" w:color="auto" w:val="clear"/>
            <w:tcMar>
              <w:top w:type="dxa" w:w="60"/>
              <w:left w:type="dxa" w:w="0"/>
              <w:bottom w:type="dxa" w:w="60"/>
              <w:right w:type="dxa" w:w="0"/>
            </w:tcMar>
          </w:tcPr>
          <w:p>
            <w:r>
              <w:rPr>
                <w:sz w:val="4"/>
                <w:szCs w:val="4"/>
              </w:rPr>
              <w:t xml:space="preserve"/>
            </w:r>
          </w:p>
        </w:tc>
        <w:tc>
          <w:tcPr>
            <w:tcW w:type="dxa" w:w="1875"/>
            <w:shd w:fill="0F8F4D" w:color="auto" w:val="clear"/>
            <w:tcMar>
              <w:top w:type="dxa" w:w="60"/>
              <w:left w:type="dxa" w:w="0"/>
              <w:bottom w:type="dxa" w:w="60"/>
              <w:right w:type="dxa" w:w="0"/>
            </w:tcMar>
          </w:tcPr>
          <w:p>
            <w:r>
              <w:rPr>
                <w:sz w:val="4"/>
                <w:szCs w:val="4"/>
              </w:rPr>
              <w:t xml:space="preserve"/>
            </w:r>
          </w:p>
        </w:tc>
        <w:tc>
          <w:tcPr>
            <w:tcW w:type="dxa" w:w="1875"/>
            <w:shd w:fill="F4D31E" w:color="auto" w:val="clear"/>
            <w:tcMar>
              <w:top w:type="dxa" w:w="60"/>
              <w:left w:type="dxa" w:w="0"/>
              <w:bottom w:type="dxa" w:w="60"/>
              <w:right w:type="dxa" w:w="0"/>
            </w:tcMar>
          </w:tcPr>
          <w:p>
            <w:r>
              <w:rPr>
                <w:sz w:val="4"/>
                <w:szCs w:val="4"/>
              </w:rPr>
              <w:t xml:space="preserve"/>
            </w:r>
          </w:p>
        </w:tc>
        <w:tc>
          <w:tcPr>
            <w:tcW w:type="dxa" w:w="1875"/>
            <w:shd w:fill="EE7C24" w:color="auto" w:val="clear"/>
            <w:tcMar>
              <w:top w:type="dxa" w:w="60"/>
              <w:left w:type="dxa" w:w="0"/>
              <w:bottom w:type="dxa" w:w="60"/>
              <w:right w:type="dxa" w:w="0"/>
            </w:tcMar>
          </w:tcPr>
          <w:p>
            <w:r>
              <w:rPr>
                <w:sz w:val="4"/>
                <w:szCs w:val="4"/>
              </w:rPr>
              <w:t xml:space="preserve"/>
            </w:r>
          </w:p>
        </w:tc>
        <w:tc>
          <w:tcPr>
            <w:tcW w:type="dxa" w:w="1875"/>
            <w:shd w:fill="D9211E" w:color="auto" w:val="clear"/>
            <w:tcMar>
              <w:top w:type="dxa" w:w="60"/>
              <w:left w:type="dxa" w:w="0"/>
              <w:bottom w:type="dxa" w:w="60"/>
              <w:right w:type="dxa" w:w="0"/>
            </w:tcMar>
          </w:tcPr>
          <w:p>
            <w:r>
              <w:rPr>
                <w:sz w:val="4"/>
                <w:szCs w:val="4"/>
              </w:rPr>
              <w:t xml:space="preserve"/>
            </w:r>
          </w:p>
        </w:tc>
      </w:tr>
    </w:tbl>
    <w:p>
      <w:pPr>
        <w:spacing w:after="240"/>
      </w:pPr>
      <w:r>
        <w:t xml:space="preserve"/>
      </w:r>
    </w:p>
    <w:p>
      <w:pPr>
        <w:pStyle w:val="Heading1"/>
        <w:spacing w:after="240" w:before="480"/>
      </w:pPr>
      <w:r>
        <w:rPr>
          <w:rFonts w:ascii="Calibri" w:cs="Calibri" w:eastAsia="Calibri" w:hAnsi="Calibri"/>
          <w:color w:val="111827"/>
          <w:sz w:val="40"/>
          <w:szCs w:val="40"/>
        </w:rPr>
        <w:t xml:space="preserve">Likely questions and your answers</w:t>
      </w:r>
    </w:p>
    <w:p>
      <w:pPr>
        <w:pStyle w:val="Heading2"/>
        <w:spacing w:after="160" w:before="360"/>
      </w:pPr>
      <w:r>
        <w:rPr>
          <w:rFonts w:ascii="Calibri" w:cs="Calibri" w:eastAsia="Calibri" w:hAnsi="Calibri"/>
          <w:color w:val="111827"/>
          <w:sz w:val="28"/>
          <w:szCs w:val="28"/>
        </w:rPr>
        <w:t xml:space="preserve">"How does this compare to Straker or Lilt?"</w:t>
      </w:r>
    </w:p>
    <w:p>
      <w:pPr>
        <w:spacing w:after="180" w:line="320"/>
      </w:pPr>
      <w:r>
        <w:rPr>
          <w:rFonts w:ascii="Calibri" w:cs="Calibri" w:eastAsia="Calibri" w:hAnsi="Calibri"/>
          <w:color w:val="111827"/>
          <w:sz w:val="22"/>
          <w:szCs w:val="22"/>
        </w:rPr>
        <w:t xml:space="preserve">"They sell their own AI translation engines. They can't credibly tell a buyer 'your current AI setup is fine, just fix these five things' — their business model needs you to switch to theirs. Vera is structurally independent. We audit and improve whatever AI you're already using."</w:t>
      </w:r>
    </w:p>
    <w:p>
      <w:pPr>
        <w:pStyle w:val="Heading2"/>
        <w:spacing w:after="160" w:before="360"/>
      </w:pPr>
      <w:r>
        <w:rPr>
          <w:rFonts w:ascii="Calibri" w:cs="Calibri" w:eastAsia="Calibri" w:hAnsi="Calibri"/>
          <w:color w:val="111827"/>
          <w:sz w:val="28"/>
          <w:szCs w:val="28"/>
        </w:rPr>
        <w:t xml:space="preserve">"What does this cost?"</w:t>
      </w:r>
    </w:p>
    <w:p>
      <w:pPr>
        <w:spacing w:after="180" w:line="320"/>
      </w:pPr>
      <w:r>
        <w:rPr>
          <w:rFonts w:ascii="Calibri" w:cs="Calibri" w:eastAsia="Calibri" w:hAnsi="Calibri"/>
          <w:color w:val="111827"/>
          <w:sz w:val="22"/>
          <w:szCs w:val="22"/>
        </w:rPr>
        <w:t xml:space="preserve">"Three tiers. Essentials at £1,500 a month covers 25,000 words. Governance at £3,500 covers 75,000 — most common starting point. Embedded at £6,500 is unlimited fair-use. Multi-currency available. Most clients start with a one-off Health Check at £4,000 to £8,000 — the diagnostic that tells you where you stand."</w:t>
      </w:r>
    </w:p>
    <w:p>
      <w:pPr>
        <w:pStyle w:val="Heading2"/>
        <w:spacing w:after="160" w:before="360"/>
      </w:pPr>
      <w:r>
        <w:rPr>
          <w:rFonts w:ascii="Calibri" w:cs="Calibri" w:eastAsia="Calibri" w:hAnsi="Calibri"/>
          <w:color w:val="111827"/>
          <w:sz w:val="28"/>
          <w:szCs w:val="28"/>
        </w:rPr>
        <w:t xml:space="preserve">"How do I know the reviewers are qualified?"</w:t>
      </w:r>
    </w:p>
    <w:p>
      <w:pPr>
        <w:spacing w:after="180" w:line="320"/>
      </w:pPr>
      <w:r>
        <w:rPr>
          <w:rFonts w:ascii="Calibri" w:cs="Calibri" w:eastAsia="Calibri" w:hAnsi="Calibri"/>
          <w:color w:val="111827"/>
          <w:sz w:val="22"/>
          <w:szCs w:val="22"/>
        </w:rPr>
        <w:t xml:space="preserve">"Every reviewer is a native speaker, professionally qualified, vetted through Emma's process — 25 years of experience curating translator panels. ISO-aligned. References. Sample tests. Same standard Netflix uses Emma's team for."</w:t>
      </w:r>
    </w:p>
    <w:p>
      <w:pPr>
        <w:pStyle w:val="Heading2"/>
        <w:spacing w:after="160" w:before="360"/>
      </w:pPr>
      <w:r>
        <w:rPr>
          <w:rFonts w:ascii="Calibri" w:cs="Calibri" w:eastAsia="Calibri" w:hAnsi="Calibri"/>
          <w:color w:val="111827"/>
          <w:sz w:val="28"/>
          <w:szCs w:val="28"/>
        </w:rPr>
        <w:t xml:space="preserve">"What happens to my data?"</w:t>
      </w:r>
    </w:p>
    <w:p>
      <w:pPr>
        <w:spacing w:after="180" w:line="320"/>
      </w:pPr>
      <w:r>
        <w:rPr>
          <w:rFonts w:ascii="Calibri" w:cs="Calibri" w:eastAsia="Calibri" w:hAnsi="Calibri"/>
          <w:color w:val="111827"/>
          <w:sz w:val="22"/>
          <w:szCs w:val="22"/>
        </w:rPr>
        <w:t xml:space="preserve">"Your content lives in our secure infrastructure. Encrypted in transit and at rest. Row-level security separates every organisation from every other. We don't train AI models on your data. If you cancel, we export everything to you and delete our copies on request."</w:t>
      </w:r>
    </w:p>
    <w:p>
      <w:pPr>
        <w:pStyle w:val="Heading2"/>
        <w:spacing w:after="160" w:before="360"/>
      </w:pPr>
      <w:r>
        <w:rPr>
          <w:rFonts w:ascii="Calibri" w:cs="Calibri" w:eastAsia="Calibri" w:hAnsi="Calibri"/>
          <w:color w:val="111827"/>
          <w:sz w:val="28"/>
          <w:szCs w:val="28"/>
        </w:rPr>
        <w:t xml:space="preserve">"Why human review? AI is getting better."</w:t>
      </w:r>
    </w:p>
    <w:p>
      <w:pPr>
        <w:spacing w:after="180" w:line="320"/>
      </w:pPr>
      <w:r>
        <w:rPr>
          <w:rFonts w:ascii="Calibri" w:cs="Calibri" w:eastAsia="Calibri" w:hAnsi="Calibri"/>
          <w:color w:val="111827"/>
          <w:sz w:val="22"/>
          <w:szCs w:val="22"/>
        </w:rPr>
        <w:t xml:space="preserve">"AI is getting better — and Vera tracks that getting-better. As your AI improves, your hTER scores drop, and your review costs drop. We benefit when your AI improves. We don't have a vested interest in keeping you scared of AI. We have a vested interest in helping you use it better."</w:t>
      </w:r>
    </w:p>
    <w:p>
      <w:pPr>
        <w:pStyle w:val="Heading2"/>
        <w:spacing w:after="160" w:before="360"/>
      </w:pPr>
      <w:r>
        <w:rPr>
          <w:rFonts w:ascii="Calibri" w:cs="Calibri" w:eastAsia="Calibri" w:hAnsi="Calibri"/>
          <w:color w:val="111827"/>
          <w:sz w:val="28"/>
          <w:szCs w:val="28"/>
        </w:rPr>
        <w:t xml:space="preserve">"Can we white-label this?"</w:t>
      </w:r>
    </w:p>
    <w:p>
      <w:pPr>
        <w:spacing w:after="180" w:line="320"/>
      </w:pPr>
      <w:r>
        <w:rPr>
          <w:rFonts w:ascii="Calibri" w:cs="Calibri" w:eastAsia="Calibri" w:hAnsi="Calibri"/>
          <w:color w:val="111827"/>
          <w:sz w:val="22"/>
          <w:szCs w:val="22"/>
        </w:rPr>
        <w:t xml:space="preserve">"Vera is the brand for now. White-label is something we can discuss if you're committing to multi-year usage — let's get you on a Governance subscription first and revisit."</w:t>
      </w:r>
    </w:p>
    <w:p>
      <w:pPr>
        <w:pStyle w:val="Heading2"/>
        <w:spacing w:after="160" w:before="360"/>
      </w:pPr>
      <w:r>
        <w:rPr>
          <w:rFonts w:ascii="Calibri" w:cs="Calibri" w:eastAsia="Calibri" w:hAnsi="Calibri"/>
          <w:color w:val="111827"/>
          <w:sz w:val="28"/>
          <w:szCs w:val="28"/>
        </w:rPr>
        <w:t xml:space="preserve">"What about Trados, MemoQ, XTM integrations?"</w:t>
      </w:r>
    </w:p>
    <w:p>
      <w:pPr>
        <w:spacing w:after="180" w:line="320"/>
      </w:pPr>
      <w:r>
        <w:rPr>
          <w:rFonts w:ascii="Calibri" w:cs="Calibri" w:eastAsia="Calibri" w:hAnsi="Calibri"/>
          <w:color w:val="111827"/>
          <w:sz w:val="22"/>
          <w:szCs w:val="22"/>
        </w:rPr>
        <w:t xml:space="preserve">"Standards-based file import-export (XLIFF) works today. Direct API integrations with whichever CAT tool your team uses come once we have three paying clients using it. We integrate with what you need, not what we think you need."</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gridCol w:w="100"/>
        <w:gridCol w:w="100"/>
      </w:tblGrid>
      <w:tr>
        <w:trPr>
          <w:trHeight w:val="120" w:hRule="exact"/>
        </w:trPr>
        <w:tc>
          <w:tcPr>
            <w:tcW w:type="dxa" w:w="1875"/>
            <w:shd w:fill="E5187A" w:color="auto" w:val="clear"/>
            <w:tcMar>
              <w:top w:type="dxa" w:w="60"/>
              <w:left w:type="dxa" w:w="0"/>
              <w:bottom w:type="dxa" w:w="60"/>
              <w:right w:type="dxa" w:w="0"/>
            </w:tcMar>
          </w:tcPr>
          <w:p>
            <w:r>
              <w:rPr>
                <w:sz w:val="4"/>
                <w:szCs w:val="4"/>
              </w:rPr>
              <w:t xml:space="preserve"/>
            </w:r>
          </w:p>
        </w:tc>
        <w:tc>
          <w:tcPr>
            <w:tcW w:type="dxa" w:w="1875"/>
            <w:shd w:fill="8E2882" w:color="auto" w:val="clear"/>
            <w:tcMar>
              <w:top w:type="dxa" w:w="60"/>
              <w:left w:type="dxa" w:w="0"/>
              <w:bottom w:type="dxa" w:w="60"/>
              <w:right w:type="dxa" w:w="0"/>
            </w:tcMar>
          </w:tcPr>
          <w:p>
            <w:r>
              <w:rPr>
                <w:sz w:val="4"/>
                <w:szCs w:val="4"/>
              </w:rPr>
              <w:t xml:space="preserve"/>
            </w:r>
          </w:p>
        </w:tc>
        <w:tc>
          <w:tcPr>
            <w:tcW w:type="dxa" w:w="1875"/>
            <w:shd w:fill="1B4F9E" w:color="auto" w:val="clear"/>
            <w:tcMar>
              <w:top w:type="dxa" w:w="60"/>
              <w:left w:type="dxa" w:w="0"/>
              <w:bottom w:type="dxa" w:w="60"/>
              <w:right w:type="dxa" w:w="0"/>
            </w:tcMar>
          </w:tcPr>
          <w:p>
            <w:r>
              <w:rPr>
                <w:sz w:val="4"/>
                <w:szCs w:val="4"/>
              </w:rPr>
              <w:t xml:space="preserve"/>
            </w:r>
          </w:p>
        </w:tc>
        <w:tc>
          <w:tcPr>
            <w:tcW w:type="dxa" w:w="1875"/>
            <w:shd w:fill="1FA1D6" w:color="auto" w:val="clear"/>
            <w:tcMar>
              <w:top w:type="dxa" w:w="60"/>
              <w:left w:type="dxa" w:w="0"/>
              <w:bottom w:type="dxa" w:w="60"/>
              <w:right w:type="dxa" w:w="0"/>
            </w:tcMar>
          </w:tcPr>
          <w:p>
            <w:r>
              <w:rPr>
                <w:sz w:val="4"/>
                <w:szCs w:val="4"/>
              </w:rPr>
              <w:t xml:space="preserve"/>
            </w:r>
          </w:p>
        </w:tc>
        <w:tc>
          <w:tcPr>
            <w:tcW w:type="dxa" w:w="1875"/>
            <w:shd w:fill="0F8F4D" w:color="auto" w:val="clear"/>
            <w:tcMar>
              <w:top w:type="dxa" w:w="60"/>
              <w:left w:type="dxa" w:w="0"/>
              <w:bottom w:type="dxa" w:w="60"/>
              <w:right w:type="dxa" w:w="0"/>
            </w:tcMar>
          </w:tcPr>
          <w:p>
            <w:r>
              <w:rPr>
                <w:sz w:val="4"/>
                <w:szCs w:val="4"/>
              </w:rPr>
              <w:t xml:space="preserve"/>
            </w:r>
          </w:p>
        </w:tc>
        <w:tc>
          <w:tcPr>
            <w:tcW w:type="dxa" w:w="1875"/>
            <w:shd w:fill="F4D31E" w:color="auto" w:val="clear"/>
            <w:tcMar>
              <w:top w:type="dxa" w:w="60"/>
              <w:left w:type="dxa" w:w="0"/>
              <w:bottom w:type="dxa" w:w="60"/>
              <w:right w:type="dxa" w:w="0"/>
            </w:tcMar>
          </w:tcPr>
          <w:p>
            <w:r>
              <w:rPr>
                <w:sz w:val="4"/>
                <w:szCs w:val="4"/>
              </w:rPr>
              <w:t xml:space="preserve"/>
            </w:r>
          </w:p>
        </w:tc>
        <w:tc>
          <w:tcPr>
            <w:tcW w:type="dxa" w:w="1875"/>
            <w:shd w:fill="EE7C24" w:color="auto" w:val="clear"/>
            <w:tcMar>
              <w:top w:type="dxa" w:w="60"/>
              <w:left w:type="dxa" w:w="0"/>
              <w:bottom w:type="dxa" w:w="60"/>
              <w:right w:type="dxa" w:w="0"/>
            </w:tcMar>
          </w:tcPr>
          <w:p>
            <w:r>
              <w:rPr>
                <w:sz w:val="4"/>
                <w:szCs w:val="4"/>
              </w:rPr>
              <w:t xml:space="preserve"/>
            </w:r>
          </w:p>
        </w:tc>
        <w:tc>
          <w:tcPr>
            <w:tcW w:type="dxa" w:w="1875"/>
            <w:shd w:fill="D9211E" w:color="auto" w:val="clear"/>
            <w:tcMar>
              <w:top w:type="dxa" w:w="60"/>
              <w:left w:type="dxa" w:w="0"/>
              <w:bottom w:type="dxa" w:w="60"/>
              <w:right w:type="dxa" w:w="0"/>
            </w:tcMar>
          </w:tcPr>
          <w:p>
            <w:r>
              <w:rPr>
                <w:sz w:val="4"/>
                <w:szCs w:val="4"/>
              </w:rPr>
              <w:t xml:space="preserve"/>
            </w:r>
          </w:p>
        </w:tc>
      </w:tr>
    </w:tbl>
    <w:p>
      <w:pPr>
        <w:spacing w:after="240"/>
      </w:pPr>
      <w:r>
        <w:t xml:space="preserve"/>
      </w:r>
    </w:p>
    <w:p>
      <w:pPr>
        <w:pStyle w:val="Heading1"/>
        <w:spacing w:after="240" w:before="480"/>
      </w:pPr>
      <w:r>
        <w:rPr>
          <w:rFonts w:ascii="Calibri" w:cs="Calibri" w:eastAsia="Calibri" w:hAnsi="Calibri"/>
          <w:color w:val="111827"/>
          <w:sz w:val="40"/>
          <w:szCs w:val="40"/>
        </w:rPr>
        <w:t xml:space="preserve">After the demo</w:t>
      </w:r>
    </w:p>
    <w:p>
      <w:pPr>
        <w:spacing w:after="180" w:line="320"/>
      </w:pPr>
      <w:r>
        <w:rPr>
          <w:rFonts w:ascii="Calibri" w:cs="Calibri" w:eastAsia="Calibri" w:hAnsi="Calibri"/>
          <w:color w:val="111827"/>
          <w:sz w:val="22"/>
          <w:szCs w:val="22"/>
        </w:rPr>
        <w:t xml:space="preserve">Three immediate actions, regardless of how it went.</w:t>
      </w:r>
    </w:p>
    <w:p>
      <w:pPr>
        <w:pStyle w:val="ListParagraph"/>
        <w:numPr>
          <w:ilvl w:val="0"/>
          <w:numId w:val="2"/>
        </w:numPr>
        <w:spacing w:after="100" w:line="300"/>
      </w:pPr>
      <w:r>
        <w:rPr>
          <w:rFonts w:ascii="Calibri" w:cs="Calibri" w:eastAsia="Calibri" w:hAnsi="Calibri"/>
          <w:color w:val="111827"/>
          <w:sz w:val="22"/>
          <w:szCs w:val="22"/>
        </w:rPr>
        <w:t xml:space="preserve">Send a follow-up email within four hours. Thank them, summarise the one thing they responded to most, propose a concrete next step — Health Check engagement, contract, second meeting. One sentence and one ask.</w:t>
      </w:r>
    </w:p>
    <w:p>
      <w:pPr>
        <w:pStyle w:val="ListParagraph"/>
        <w:numPr>
          <w:ilvl w:val="0"/>
          <w:numId w:val="2"/>
        </w:numPr>
        <w:spacing w:after="100" w:line="300"/>
      </w:pPr>
      <w:r>
        <w:rPr>
          <w:rFonts w:ascii="Calibri" w:cs="Calibri" w:eastAsia="Calibri" w:hAnsi="Calibri"/>
          <w:color w:val="111827"/>
          <w:sz w:val="22"/>
          <w:szCs w:val="22"/>
        </w:rPr>
        <w:t xml:space="preserve">Note what hit and what missed. Which screens did they react to? Which questions did they ask? Use this to refine the next demo.</w:t>
      </w:r>
    </w:p>
    <w:p>
      <w:pPr>
        <w:pStyle w:val="ListParagraph"/>
        <w:numPr>
          <w:ilvl w:val="0"/>
          <w:numId w:val="2"/>
        </w:numPr>
        <w:spacing w:after="100" w:line="300"/>
      </w:pPr>
      <w:r>
        <w:rPr>
          <w:rFonts w:ascii="Calibri" w:cs="Calibri" w:eastAsia="Calibri" w:hAnsi="Calibri"/>
          <w:color w:val="111827"/>
          <w:sz w:val="22"/>
          <w:szCs w:val="22"/>
        </w:rPr>
        <w:t xml:space="preserve">If they said 'no' or 'not now', ask why before you let it go. The reason teaches you more than a yes.</w:t>
      </w:r>
    </w:p>
    <w:p>
      <w:pPr>
        <w:pStyle w:val="Heading2"/>
        <w:spacing w:after="160" w:before="360"/>
      </w:pPr>
      <w:r>
        <w:rPr>
          <w:rFonts w:ascii="Calibri" w:cs="Calibri" w:eastAsia="Calibri" w:hAnsi="Calibri"/>
          <w:color w:val="111827"/>
          <w:sz w:val="28"/>
          <w:szCs w:val="28"/>
        </w:rPr>
        <w:t xml:space="preserve">If they're an Emma-introduction prospect</w:t>
      </w:r>
    </w:p>
    <w:p>
      <w:pPr>
        <w:spacing w:after="180" w:line="320"/>
      </w:pPr>
      <w:r>
        <w:rPr>
          <w:rFonts w:ascii="Calibri" w:cs="Calibri" w:eastAsia="Calibri" w:hAnsi="Calibri"/>
          <w:color w:val="111827"/>
          <w:sz w:val="22"/>
          <w:szCs w:val="22"/>
        </w:rPr>
        <w:t xml:space="preserve">Loop Emma in within 24 hours. Tell her what they said, what the next step is, what you committed to deliver. Keep her in the conversation — Vera works because she's the named expert behind it. You're the connector, not the closer.</w:t>
      </w:r>
    </w:p>
    <w:p>
      <w:pPr>
        <w:pBdr>
          <w:bottom w:val="single" w:color="E5E7EB" w:sz="4" w:space="1"/>
        </w:pBdr>
        <w:spacing w:after="320" w:before="320"/>
      </w:pPr>
      <w:r>
        <w:t xml:space="preserve"/>
      </w:r>
    </w:p>
    <w:p>
      <w:pPr>
        <w:spacing w:after="180" w:line="320"/>
      </w:pPr>
      <w:r>
        <w:rPr>
          <w:rFonts w:ascii="Calibri" w:cs="Calibri" w:eastAsia="Calibri" w:hAnsi="Calibri"/>
          <w:i/>
          <w:iCs/>
          <w:color w:val="6B7280"/>
          <w:sz w:val="22"/>
          <w:szCs w:val="22"/>
        </w:rPr>
        <w:t xml:space="preserve">The product is real. The story is true. The audience is ready. Don't overthink it.</w:t>
      </w:r>
    </w:p>
    <w:p>
      <w:pPr>
        <w:spacing w:before="24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gridCol w:w="100"/>
        <w:gridCol w:w="100"/>
      </w:tblGrid>
      <w:tr>
        <w:trPr>
          <w:trHeight w:val="120" w:hRule="exact"/>
        </w:trPr>
        <w:tc>
          <w:tcPr>
            <w:tcW w:type="dxa" w:w="1875"/>
            <w:shd w:fill="E5187A" w:color="auto" w:val="clear"/>
            <w:tcMar>
              <w:top w:type="dxa" w:w="60"/>
              <w:left w:type="dxa" w:w="0"/>
              <w:bottom w:type="dxa" w:w="60"/>
              <w:right w:type="dxa" w:w="0"/>
            </w:tcMar>
          </w:tcPr>
          <w:p>
            <w:r>
              <w:rPr>
                <w:sz w:val="4"/>
                <w:szCs w:val="4"/>
              </w:rPr>
              <w:t xml:space="preserve"/>
            </w:r>
          </w:p>
        </w:tc>
        <w:tc>
          <w:tcPr>
            <w:tcW w:type="dxa" w:w="1875"/>
            <w:shd w:fill="8E2882" w:color="auto" w:val="clear"/>
            <w:tcMar>
              <w:top w:type="dxa" w:w="60"/>
              <w:left w:type="dxa" w:w="0"/>
              <w:bottom w:type="dxa" w:w="60"/>
              <w:right w:type="dxa" w:w="0"/>
            </w:tcMar>
          </w:tcPr>
          <w:p>
            <w:r>
              <w:rPr>
                <w:sz w:val="4"/>
                <w:szCs w:val="4"/>
              </w:rPr>
              <w:t xml:space="preserve"/>
            </w:r>
          </w:p>
        </w:tc>
        <w:tc>
          <w:tcPr>
            <w:tcW w:type="dxa" w:w="1875"/>
            <w:shd w:fill="1B4F9E" w:color="auto" w:val="clear"/>
            <w:tcMar>
              <w:top w:type="dxa" w:w="60"/>
              <w:left w:type="dxa" w:w="0"/>
              <w:bottom w:type="dxa" w:w="60"/>
              <w:right w:type="dxa" w:w="0"/>
            </w:tcMar>
          </w:tcPr>
          <w:p>
            <w:r>
              <w:rPr>
                <w:sz w:val="4"/>
                <w:szCs w:val="4"/>
              </w:rPr>
              <w:t xml:space="preserve"/>
            </w:r>
          </w:p>
        </w:tc>
        <w:tc>
          <w:tcPr>
            <w:tcW w:type="dxa" w:w="1875"/>
            <w:shd w:fill="1FA1D6" w:color="auto" w:val="clear"/>
            <w:tcMar>
              <w:top w:type="dxa" w:w="60"/>
              <w:left w:type="dxa" w:w="0"/>
              <w:bottom w:type="dxa" w:w="60"/>
              <w:right w:type="dxa" w:w="0"/>
            </w:tcMar>
          </w:tcPr>
          <w:p>
            <w:r>
              <w:rPr>
                <w:sz w:val="4"/>
                <w:szCs w:val="4"/>
              </w:rPr>
              <w:t xml:space="preserve"/>
            </w:r>
          </w:p>
        </w:tc>
        <w:tc>
          <w:tcPr>
            <w:tcW w:type="dxa" w:w="1875"/>
            <w:shd w:fill="0F8F4D" w:color="auto" w:val="clear"/>
            <w:tcMar>
              <w:top w:type="dxa" w:w="60"/>
              <w:left w:type="dxa" w:w="0"/>
              <w:bottom w:type="dxa" w:w="60"/>
              <w:right w:type="dxa" w:w="0"/>
            </w:tcMar>
          </w:tcPr>
          <w:p>
            <w:r>
              <w:rPr>
                <w:sz w:val="4"/>
                <w:szCs w:val="4"/>
              </w:rPr>
              <w:t xml:space="preserve"/>
            </w:r>
          </w:p>
        </w:tc>
        <w:tc>
          <w:tcPr>
            <w:tcW w:type="dxa" w:w="1875"/>
            <w:shd w:fill="F4D31E" w:color="auto" w:val="clear"/>
            <w:tcMar>
              <w:top w:type="dxa" w:w="60"/>
              <w:left w:type="dxa" w:w="0"/>
              <w:bottom w:type="dxa" w:w="60"/>
              <w:right w:type="dxa" w:w="0"/>
            </w:tcMar>
          </w:tcPr>
          <w:p>
            <w:r>
              <w:rPr>
                <w:sz w:val="4"/>
                <w:szCs w:val="4"/>
              </w:rPr>
              <w:t xml:space="preserve"/>
            </w:r>
          </w:p>
        </w:tc>
        <w:tc>
          <w:tcPr>
            <w:tcW w:type="dxa" w:w="1875"/>
            <w:shd w:fill="EE7C24" w:color="auto" w:val="clear"/>
            <w:tcMar>
              <w:top w:type="dxa" w:w="60"/>
              <w:left w:type="dxa" w:w="0"/>
              <w:bottom w:type="dxa" w:w="60"/>
              <w:right w:type="dxa" w:w="0"/>
            </w:tcMar>
          </w:tcPr>
          <w:p>
            <w:r>
              <w:rPr>
                <w:sz w:val="4"/>
                <w:szCs w:val="4"/>
              </w:rPr>
              <w:t xml:space="preserve"/>
            </w:r>
          </w:p>
        </w:tc>
        <w:tc>
          <w:tcPr>
            <w:tcW w:type="dxa" w:w="1875"/>
            <w:shd w:fill="D9211E" w:color="auto" w:val="clear"/>
            <w:tcMar>
              <w:top w:type="dxa" w:w="60"/>
              <w:left w:type="dxa" w:w="0"/>
              <w:bottom w:type="dxa" w:w="60"/>
              <w:right w:type="dxa" w:w="0"/>
            </w:tcMar>
          </w:tcPr>
          <w:p>
            <w:r>
              <w:rPr>
                <w:sz w:val="4"/>
                <w:szCs w:val="4"/>
              </w:rPr>
              <w:t xml:space="preserve"/>
            </w:r>
          </w:p>
        </w:tc>
      </w:tr>
    </w:tbl>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2026-05-14T20:48:14.870Z</dcterms:created>
  <dcterms:modified xsi:type="dcterms:W3CDTF">2026-05-14T20:48:14.886Z</dcterms:modified>
</cp:coreProperties>
</file>

<file path=docProps/custom.xml><?xml version="1.0" encoding="utf-8"?>
<Properties xmlns="http://schemas.openxmlformats.org/officeDocument/2006/custom-properties" xmlns:vt="http://schemas.openxmlformats.org/officeDocument/2006/docPropsVTypes"/>
</file>