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p>
    <w:p>
      <w:pPr>
        <w:pStyle w:val="BodyText"/>
      </w:pP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Heading3"/>
      </w:pPr>
      <w:bookmarkStart w:id="24" w:name="selected-synergistic-experience"/>
      <w:r>
        <w:t xml:space="preserve">Selected Synergistic Experience</w:t>
      </w:r>
      <w:bookmarkEnd w:id="24"/>
    </w:p>
    <w:p>
      <w:pPr>
        <w:pStyle w:val="FirstParagraph"/>
      </w:pP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2015 - 2018,</w:t>
      </w:r>
      <w:r>
        <w:t xml:space="preserve"> </w:t>
      </w:r>
      <w:r>
        <w:rPr>
          <w:i/>
        </w:rPr>
        <w:t xml:space="preserve">Technical Advisory Committee</w:t>
      </w:r>
      <w:r>
        <w:t xml:space="preserve"> </w:t>
      </w:r>
      <w:r>
        <w:t xml:space="preserve">(Chair), Digital Preservation Network</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r>
        <w:br w:type="textWrapping"/>
      </w:r>
      <w:r>
        <w:t xml:space="preserve">2012-14, 2019-2020,</w:t>
      </w:r>
      <w:r>
        <w:t xml:space="preserve"> </w:t>
      </w:r>
      <w:r>
        <w:rPr>
          <w:i/>
        </w:rPr>
        <w:t xml:space="preserve">President</w:t>
      </w:r>
      <w:r>
        <w:t xml:space="preserve">, Earth Science Information Partners (ESIP).</w:t>
      </w:r>
    </w:p>
    <w:p>
      <w:pPr>
        <w:pStyle w:val="Heading2"/>
      </w:pPr>
      <w:bookmarkStart w:id="25" w:name="selected-publications-products"/>
      <w:r>
        <w:t xml:space="preserve">Selected Publications &amp; Products</w:t>
      </w:r>
      <w:bookmarkEnd w:id="25"/>
    </w:p>
    <w:p>
      <w:pPr>
        <w:numPr>
          <w:numId w:val="1001"/>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6">
        <w:r>
          <w:rPr>
            <w:rStyle w:val="Hyperlink"/>
          </w:rPr>
          <w:t xml:space="preserve">http://www.tandfonline.com/doi/full/10.1080/15420353.2015.1035474</w:t>
        </w:r>
      </w:hyperlink>
    </w:p>
    <w:p>
      <w:pPr>
        <w:numPr>
          <w:numId w:val="1001"/>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7">
        <w:r>
          <w:rPr>
            <w:rStyle w:val="Hyperlink"/>
          </w:rPr>
          <w:t xml:space="preserve">http://www.tandfonline.com/doi/abs/10.1080/13658816.2012.715650</w:t>
        </w:r>
      </w:hyperlink>
    </w:p>
    <w:p>
      <w:pPr>
        <w:numPr>
          <w:numId w:val="1001"/>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numPr>
          <w:numId w:val="1001"/>
          <w:ilvl w:val="0"/>
        </w:numPr>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9">
        <w:r>
          <w:rPr>
            <w:rStyle w:val="Hyperlink"/>
          </w:rPr>
          <w:t xml:space="preserve">https://web.archive.org/web/20130704202601/http://gstore.unm.edu</w:t>
        </w:r>
      </w:hyperlink>
      <w:r>
        <w:t xml:space="preserve">,</w:t>
      </w:r>
      <w:r>
        <w:t xml:space="preserve"> </w:t>
      </w:r>
      <w:hyperlink r:id="rId30">
        <w:r>
          <w:rPr>
            <w:rStyle w:val="Hyperlink"/>
          </w:rPr>
          <w:t xml:space="preserve">https://github.com/edac-epscor/gstore-ansible</w:t>
        </w:r>
      </w:hyperlink>
      <w:r>
        <w:t xml:space="preserve">.</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7" Target="http://www.tandfonline.com/doi/abs/10.1080/13658816.2012.715650" TargetMode="External" /><Relationship Type="http://schemas.openxmlformats.org/officeDocument/2006/relationships/hyperlink" Id="rId26" Target="http://www.tandfonline.com/doi/full/10.1080/15420353.2015.1035474" TargetMode="External" /><Relationship Type="http://schemas.openxmlformats.org/officeDocument/2006/relationships/hyperlink" Id="rId30"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9"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7" Target="http://www.tandfonline.com/doi/abs/10.1080/13658816.2012.715650" TargetMode="External" /><Relationship Type="http://schemas.openxmlformats.org/officeDocument/2006/relationships/hyperlink" Id="rId26" Target="http://www.tandfonline.com/doi/full/10.1080/15420353.2015.1035474" TargetMode="External" /><Relationship Type="http://schemas.openxmlformats.org/officeDocument/2006/relationships/hyperlink" Id="rId30"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9"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2019-07-29T02:45:17Z</dcterms:created>
  <dcterms:modified xsi:type="dcterms:W3CDTF">2019-07-29T02:45:17Z</dcterms:modified>
</cp:coreProperties>
</file>