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https://tinyurl.com/ydek7b2g</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https://tinyurl.com/y9uu9wgl</w:t>
        </w:r>
      </w:hyperlink>
      <w:r>
        <w:t xml:space="preserve">/</w:t>
      </w:r>
      <w:hyperlink r:id="rId39">
        <w:r>
          <w:rPr>
            <w:rStyle w:val="Hyperlink"/>
          </w:rPr>
          <w:t xml:space="preserve">https://tinyurl.com/y92h24xh</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0">
        <w:r>
          <w:rPr>
            <w:rStyle w:val="Hyperlink"/>
          </w:rPr>
          <w:t xml:space="preserve">https://tinyurl.com/y8umxsqy</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https://tinyurl.com/ych8efc5</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bookmarkEnd w:id="43"/>
      <w:r>
        <w:t xml:space="preserve">Sponsored Research</w:t>
      </w:r>
    </w:p>
    <w:p>
      <w:pPr>
        <w:pStyle w:val="Heading3"/>
      </w:pPr>
      <w:bookmarkStart w:id="44" w:name="currently-active"/>
      <w:bookmarkEnd w:id="44"/>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5">
        <w:r>
          <w:rPr>
            <w:rStyle w:val="Hyperlink"/>
          </w:rPr>
          <w:t xml:space="preserve">https://www.imls.gov/grants/awarded/lg-70-18-0092-18</w:t>
        </w:r>
      </w:hyperlink>
      <w:r>
        <w:t xml:space="preserve">,</w:t>
      </w:r>
      <w:r>
        <w:t xml:space="preserve"> </w:t>
      </w:r>
      <w:hyperlink r:id="rId46">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7" w:name="completed"/>
      <w:bookmarkEnd w:id="47"/>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8" w:name="publications"/>
      <w:bookmarkEnd w:id="48"/>
      <w:r>
        <w:t xml:space="preserve">Publications</w:t>
      </w:r>
    </w:p>
    <w:p>
      <w:pPr>
        <w:pStyle w:val="Heading3"/>
      </w:pPr>
      <w:bookmarkStart w:id="49" w:name="journal-articles"/>
      <w:bookmarkEnd w:id="49"/>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5">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6">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7">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78">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79">
        <w:r>
          <w:rPr>
            <w:rStyle w:val="Hyperlink"/>
          </w:rPr>
          <w:t xml:space="preserve">http://karlbenedict.com/presentations/2018-03_UF_Benedict.html</w:t>
        </w:r>
      </w:hyperlink>
      <w:r>
        <w:t xml:space="preserve"> </w:t>
      </w:r>
      <w:r>
        <w:t xml:space="preserve">/</w:t>
      </w:r>
      <w:r>
        <w:t xml:space="preserve"> </w:t>
      </w:r>
      <w:hyperlink r:id="rId80">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2">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4">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5">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5">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88">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89">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0">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1" w:name="technical-reportsmanuscriptswhite-papers"/>
      <w:bookmarkEnd w:id="91"/>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2">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3" w:name="instruction"/>
      <w:bookmarkEnd w:id="93"/>
      <w:r>
        <w:t xml:space="preserve">Instruction</w:t>
      </w:r>
    </w:p>
    <w:p>
      <w:pPr>
        <w:pStyle w:val="Heading3"/>
      </w:pPr>
      <w:bookmarkStart w:id="94" w:name="invited-lectures"/>
      <w:bookmarkEnd w:id="9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5">
        <w:r>
          <w:rPr>
            <w:rStyle w:val="Hyperlink"/>
          </w:rPr>
          <w:t xml:space="preserve">http://karlbenedict.com/presentations/2015-10_OILS500_Benedict/2015-10_OILS500_Benedict.html</w:t>
        </w:r>
      </w:hyperlink>
    </w:p>
    <w:p>
      <w:pPr>
        <w:pStyle w:val="Heading3"/>
      </w:pPr>
      <w:bookmarkStart w:id="96" w:name="credit-courses"/>
      <w:bookmarkEnd w:id="9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7" w:name="non-credit-instruction"/>
      <w:bookmarkEnd w:id="9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9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99">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1">
        <w:r>
          <w:rPr>
            <w:rStyle w:val="Hyperlink"/>
          </w:rPr>
          <w:t xml:space="preserve">https://github.com/unmrds/cc-pandoc</w:t>
        </w:r>
      </w:hyperlink>
    </w:p>
    <w:p>
      <w:pPr>
        <w:pStyle w:val="Compact"/>
        <w:numPr>
          <w:numId w:val="1014"/>
          <w:ilvl w:val="1"/>
        </w:numPr>
      </w:pPr>
      <w:r>
        <w:t xml:space="preserve">Database Basics</w:t>
      </w:r>
      <w:r>
        <w:t xml:space="preserve"> </w:t>
      </w:r>
      <w:hyperlink r:id="rId10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4">
        <w:r>
          <w:rPr>
            <w:rStyle w:val="Hyperlink"/>
          </w:rPr>
          <w:t xml:space="preserve">https://github.com/unmrds/cc-containers</w:t>
        </w:r>
      </w:hyperlink>
    </w:p>
    <w:p>
      <w:pPr>
        <w:pStyle w:val="Heading2"/>
      </w:pPr>
      <w:bookmarkStart w:id="105" w:name="technical-skills"/>
      <w:bookmarkEnd w:id="105"/>
      <w:r>
        <w:t xml:space="preserve">Technical Skills</w:t>
      </w:r>
    </w:p>
    <w:p>
      <w:pPr>
        <w:pStyle w:val="Heading3"/>
      </w:pPr>
      <w:bookmarkStart w:id="106" w:name="programming-languages"/>
      <w:bookmarkEnd w:id="106"/>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7" w:name="web-development"/>
      <w:bookmarkEnd w:id="107"/>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08" w:name="statistical-mathematical-analysismodeling"/>
      <w:bookmarkEnd w:id="108"/>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09" w:name="database-management"/>
      <w:bookmarkEnd w:id="109"/>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0" w:name="geographic-information-technologies"/>
      <w:bookmarkEnd w:id="110"/>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1" w:name="information-technology"/>
      <w:bookmarkEnd w:id="111"/>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2" w:name="other-technical-skills"/>
      <w:bookmarkEnd w:id="112"/>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3" w:name="advisors"/>
      <w:bookmarkEnd w:id="113"/>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4" w:name="committee-membership"/>
      <w:bookmarkEnd w:id="114"/>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5" w:name="professional-associations"/>
      <w:bookmarkEnd w:id="115"/>
      <w:r>
        <w:t xml:space="preserve">Professional Associations</w:t>
      </w:r>
    </w:p>
    <w:p>
      <w:pPr>
        <w:pStyle w:val="FirstParagraph"/>
      </w:pPr>
      <w:r>
        <w:t xml:space="preserve">International Association for Social Science Information Services &amp; Technology (2016-present,</w:t>
      </w:r>
      <w:r>
        <w:t xml:space="preserve"> </w:t>
      </w:r>
      <w:hyperlink r:id="rId11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7">
        <w:r>
          <w:rPr>
            <w:rStyle w:val="Hyperlink"/>
          </w:rPr>
          <w:t xml:space="preserve">http://www.ala.org/</w:t>
        </w:r>
      </w:hyperlink>
      <w:r>
        <w:t xml:space="preserve">/</w:t>
      </w:r>
      <w:hyperlink r:id="rId118">
        <w:r>
          <w:rPr>
            <w:rStyle w:val="Hyperlink"/>
          </w:rPr>
          <w:t xml:space="preserve">http://www.ala.org/acrl/</w:t>
        </w:r>
      </w:hyperlink>
      <w:r>
        <w:t xml:space="preserve">)</w:t>
      </w:r>
    </w:p>
    <w:p>
      <w:pPr>
        <w:pStyle w:val="BodyText"/>
      </w:pPr>
      <w:r>
        <w:t xml:space="preserve">American Association of Geographers (2010-present,</w:t>
      </w:r>
      <w:r>
        <w:t xml:space="preserve"> </w:t>
      </w:r>
      <w:hyperlink r:id="rId119">
        <w:r>
          <w:rPr>
            <w:rStyle w:val="Hyperlink"/>
          </w:rPr>
          <w:t xml:space="preserve">http://www.aag.org/</w:t>
        </w:r>
      </w:hyperlink>
      <w:r>
        <w:t xml:space="preserve">)</w:t>
      </w:r>
    </w:p>
    <w:p>
      <w:pPr>
        <w:pStyle w:val="BodyText"/>
      </w:pPr>
      <w:r>
        <w:t xml:space="preserve">American Geophysical Union (2008-present,</w:t>
      </w:r>
      <w:r>
        <w:t xml:space="preserve"> </w:t>
      </w:r>
      <w:hyperlink r:id="rId120">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1">
        <w:r>
          <w:rPr>
            <w:rStyle w:val="Hyperlink"/>
          </w:rPr>
          <w:t xml:space="preserve">http://nmgic.com/</w:t>
        </w:r>
      </w:hyperlink>
      <w:r>
        <w:t xml:space="preserve">)</w:t>
      </w:r>
    </w:p>
    <w:p>
      <w:pPr>
        <w:pStyle w:val="BodyText"/>
      </w:pPr>
      <w:r>
        <w:t xml:space="preserve">Society for American Archaeology (~1995-present,</w:t>
      </w:r>
      <w:r>
        <w:t xml:space="preserve"> </w:t>
      </w:r>
      <w:hyperlink r:id="rId122">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38ac5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b069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f5f3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5402f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2018-06-25T22:45:19Z</dcterms:created>
  <dcterms:modified xsi:type="dcterms:W3CDTF">2018-06-25T22:45:19Z</dcterms:modified>
</cp:coreProperties>
</file>