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08FC" w:rsidRDefault="00600D22" w:rsidP="00C408FC">
      <w:pPr>
        <w:spacing w:after="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Coal will be 3</w:t>
      </w:r>
      <w:r w:rsidRPr="00600D22">
        <w:rPr>
          <w:rFonts w:ascii="Times New Roman" w:eastAsia="Times New Roman" w:hAnsi="Times New Roman" w:cs="Times New Roman"/>
          <w:b/>
          <w:sz w:val="36"/>
          <w:szCs w:val="36"/>
          <w:vertAlign w:val="superscript"/>
        </w:rPr>
        <w:t>rd</w:t>
      </w:r>
      <w:r>
        <w:rPr>
          <w:rFonts w:ascii="Times New Roman" w:eastAsia="Times New Roman" w:hAnsi="Times New Roman" w:cs="Times New Roman"/>
          <w:b/>
          <w:sz w:val="36"/>
          <w:szCs w:val="36"/>
        </w:rPr>
        <w:t xml:space="preserve"> Most Popular Source of Energy in 2030</w:t>
      </w:r>
    </w:p>
    <w:p w:rsidR="00836BC6" w:rsidRDefault="00836BC6" w:rsidP="00C408FC">
      <w:pPr>
        <w:spacing w:after="0" w:line="240" w:lineRule="auto"/>
        <w:rPr>
          <w:rFonts w:ascii="Times New Roman" w:eastAsia="Times New Roman" w:hAnsi="Times New Roman" w:cs="Times New Roman"/>
          <w:b/>
          <w:sz w:val="36"/>
          <w:szCs w:val="36"/>
        </w:rPr>
      </w:pPr>
    </w:p>
    <w:p w:rsidR="00836BC6" w:rsidRPr="00836BC6" w:rsidRDefault="00836BC6" w:rsidP="00C408FC">
      <w:pPr>
        <w:spacing w:after="0" w:line="240" w:lineRule="auto"/>
        <w:rPr>
          <w:rFonts w:ascii="Times New Roman" w:eastAsia="Times New Roman" w:hAnsi="Times New Roman" w:cs="Times New Roman"/>
          <w:sz w:val="20"/>
          <w:szCs w:val="20"/>
        </w:rPr>
      </w:pPr>
      <w:r w:rsidRPr="00836BC6">
        <w:rPr>
          <w:rFonts w:ascii="Times New Roman" w:eastAsia="Times New Roman" w:hAnsi="Times New Roman" w:cs="Times New Roman"/>
          <w:sz w:val="20"/>
          <w:szCs w:val="20"/>
        </w:rPr>
        <w:t>July 2016</w:t>
      </w:r>
    </w:p>
    <w:p w:rsidR="00C408FC" w:rsidRPr="00C408FC" w:rsidRDefault="00C408FC" w:rsidP="00C408FC">
      <w:pPr>
        <w:spacing w:after="0" w:line="240" w:lineRule="auto"/>
        <w:rPr>
          <w:rFonts w:ascii="Arial" w:eastAsia="Times New Roman" w:hAnsi="Arial" w:cs="Arial"/>
          <w:color w:val="222222"/>
          <w:sz w:val="24"/>
          <w:szCs w:val="24"/>
        </w:rPr>
      </w:pPr>
    </w:p>
    <w:p w:rsidR="00094A20" w:rsidRDefault="00600D22" w:rsidP="00C408FC">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Coal will slip behind natural gas </w:t>
      </w:r>
      <w:r w:rsidR="00694DBA">
        <w:rPr>
          <w:rFonts w:ascii="Arial" w:eastAsia="Times New Roman" w:hAnsi="Arial" w:cs="Arial"/>
          <w:color w:val="222222"/>
          <w:sz w:val="24"/>
          <w:szCs w:val="24"/>
        </w:rPr>
        <w:t>in 2030 and become the third fuel worldwide. This will last</w:t>
      </w:r>
      <w:r>
        <w:rPr>
          <w:rFonts w:ascii="Arial" w:eastAsia="Times New Roman" w:hAnsi="Arial" w:cs="Arial"/>
          <w:color w:val="222222"/>
          <w:sz w:val="24"/>
          <w:szCs w:val="24"/>
        </w:rPr>
        <w:t xml:space="preserve"> well beyond 2040.  Run a quick search on “coal and dead” and you’ll get hundreds</w:t>
      </w:r>
      <w:r w:rsidR="00694DBA">
        <w:rPr>
          <w:rFonts w:ascii="Arial" w:eastAsia="Times New Roman" w:hAnsi="Arial" w:cs="Arial"/>
          <w:color w:val="222222"/>
          <w:sz w:val="24"/>
          <w:szCs w:val="24"/>
        </w:rPr>
        <w:t xml:space="preserve"> of articles projecting the death</w:t>
      </w:r>
      <w:r>
        <w:rPr>
          <w:rFonts w:ascii="Arial" w:eastAsia="Times New Roman" w:hAnsi="Arial" w:cs="Arial"/>
          <w:color w:val="222222"/>
          <w:sz w:val="24"/>
          <w:szCs w:val="24"/>
        </w:rPr>
        <w:t xml:space="preserve"> of coal. </w:t>
      </w:r>
      <w:r w:rsidR="00694DBA">
        <w:rPr>
          <w:rFonts w:ascii="Arial" w:eastAsia="Times New Roman" w:hAnsi="Arial" w:cs="Arial"/>
          <w:color w:val="222222"/>
          <w:sz w:val="24"/>
          <w:szCs w:val="24"/>
        </w:rPr>
        <w:t xml:space="preserve">Recent </w:t>
      </w:r>
      <w:r w:rsidR="00C408FC" w:rsidRPr="00C408FC">
        <w:rPr>
          <w:rFonts w:ascii="Arial" w:eastAsia="Times New Roman" w:hAnsi="Arial" w:cs="Arial"/>
          <w:color w:val="222222"/>
          <w:sz w:val="24"/>
          <w:szCs w:val="24"/>
        </w:rPr>
        <w:t>ban</w:t>
      </w:r>
      <w:r w:rsidR="0058570F">
        <w:rPr>
          <w:rFonts w:ascii="Arial" w:eastAsia="Times New Roman" w:hAnsi="Arial" w:cs="Arial"/>
          <w:color w:val="222222"/>
          <w:sz w:val="24"/>
          <w:szCs w:val="24"/>
        </w:rPr>
        <w:t>kruptcies effecting</w:t>
      </w:r>
      <w:r w:rsidR="00AF0E59">
        <w:rPr>
          <w:rFonts w:ascii="Arial" w:eastAsia="Times New Roman" w:hAnsi="Arial" w:cs="Arial"/>
          <w:color w:val="222222"/>
          <w:sz w:val="24"/>
          <w:szCs w:val="24"/>
        </w:rPr>
        <w:t xml:space="preserve"> </w:t>
      </w:r>
      <w:r w:rsidR="00EB5DF8">
        <w:rPr>
          <w:rFonts w:ascii="Arial" w:eastAsia="Times New Roman" w:hAnsi="Arial" w:cs="Arial"/>
          <w:color w:val="222222"/>
          <w:sz w:val="24"/>
          <w:szCs w:val="24"/>
        </w:rPr>
        <w:t xml:space="preserve">once considered “invincible” companies </w:t>
      </w:r>
      <w:r w:rsidR="00C408FC" w:rsidRPr="00C408FC">
        <w:rPr>
          <w:rFonts w:ascii="Arial" w:eastAsia="Times New Roman" w:hAnsi="Arial" w:cs="Arial"/>
          <w:color w:val="222222"/>
          <w:sz w:val="24"/>
          <w:szCs w:val="24"/>
        </w:rPr>
        <w:t>such as Peabody</w:t>
      </w:r>
      <w:r w:rsidR="00EB5DF8">
        <w:rPr>
          <w:rFonts w:ascii="Arial" w:eastAsia="Times New Roman" w:hAnsi="Arial" w:cs="Arial"/>
          <w:color w:val="222222"/>
          <w:sz w:val="24"/>
          <w:szCs w:val="24"/>
        </w:rPr>
        <w:t xml:space="preserve"> Energy</w:t>
      </w:r>
      <w:r w:rsidR="00C408FC" w:rsidRPr="00C408FC">
        <w:rPr>
          <w:rFonts w:ascii="Arial" w:eastAsia="Times New Roman" w:hAnsi="Arial" w:cs="Arial"/>
          <w:color w:val="222222"/>
          <w:sz w:val="24"/>
          <w:szCs w:val="24"/>
        </w:rPr>
        <w:t>, Arch</w:t>
      </w:r>
      <w:r w:rsidR="00ED431F">
        <w:rPr>
          <w:rFonts w:ascii="Arial" w:eastAsia="Times New Roman" w:hAnsi="Arial" w:cs="Arial"/>
          <w:color w:val="222222"/>
          <w:sz w:val="24"/>
          <w:szCs w:val="24"/>
        </w:rPr>
        <w:t xml:space="preserve"> Coal</w:t>
      </w:r>
      <w:r w:rsidR="00C408FC" w:rsidRPr="00C408FC">
        <w:rPr>
          <w:rFonts w:ascii="Arial" w:eastAsia="Times New Roman" w:hAnsi="Arial" w:cs="Arial"/>
          <w:color w:val="222222"/>
          <w:sz w:val="24"/>
          <w:szCs w:val="24"/>
        </w:rPr>
        <w:t xml:space="preserve"> a</w:t>
      </w:r>
      <w:r w:rsidR="00124715">
        <w:rPr>
          <w:rFonts w:ascii="Arial" w:eastAsia="Times New Roman" w:hAnsi="Arial" w:cs="Arial"/>
          <w:color w:val="222222"/>
          <w:sz w:val="24"/>
          <w:szCs w:val="24"/>
        </w:rPr>
        <w:t>nd Alpha Natural Resources, has</w:t>
      </w:r>
      <w:r w:rsidR="00C408FC" w:rsidRPr="00C408FC">
        <w:rPr>
          <w:rFonts w:ascii="Arial" w:eastAsia="Times New Roman" w:hAnsi="Arial" w:cs="Arial"/>
          <w:color w:val="222222"/>
          <w:sz w:val="24"/>
          <w:szCs w:val="24"/>
        </w:rPr>
        <w:t xml:space="preserve"> led many to conclude coal is in fact </w:t>
      </w:r>
      <w:r w:rsidR="00124715">
        <w:rPr>
          <w:rFonts w:ascii="Arial" w:eastAsia="Times New Roman" w:hAnsi="Arial" w:cs="Arial"/>
          <w:color w:val="222222"/>
          <w:sz w:val="24"/>
          <w:szCs w:val="24"/>
        </w:rPr>
        <w:t xml:space="preserve">a </w:t>
      </w:r>
      <w:r w:rsidR="00C408FC" w:rsidRPr="00C408FC">
        <w:rPr>
          <w:rFonts w:ascii="Arial" w:eastAsia="Times New Roman" w:hAnsi="Arial" w:cs="Arial"/>
          <w:color w:val="222222"/>
          <w:sz w:val="24"/>
          <w:szCs w:val="24"/>
        </w:rPr>
        <w:t>dead</w:t>
      </w:r>
      <w:r w:rsidR="00124715">
        <w:rPr>
          <w:rFonts w:ascii="Arial" w:eastAsia="Times New Roman" w:hAnsi="Arial" w:cs="Arial"/>
          <w:color w:val="222222"/>
          <w:sz w:val="24"/>
          <w:szCs w:val="24"/>
        </w:rPr>
        <w:t xml:space="preserve"> </w:t>
      </w:r>
      <w:r w:rsidR="00AF0E59">
        <w:rPr>
          <w:rFonts w:ascii="Arial" w:eastAsia="Times New Roman" w:hAnsi="Arial" w:cs="Arial"/>
          <w:color w:val="222222"/>
          <w:sz w:val="24"/>
          <w:szCs w:val="24"/>
        </w:rPr>
        <w:t>sector, relegated to the buggy whip graveyard</w:t>
      </w:r>
      <w:r w:rsidR="00C408FC" w:rsidRPr="00C408FC">
        <w:rPr>
          <w:rFonts w:ascii="Arial" w:eastAsia="Times New Roman" w:hAnsi="Arial" w:cs="Arial"/>
          <w:color w:val="222222"/>
          <w:sz w:val="24"/>
          <w:szCs w:val="24"/>
        </w:rPr>
        <w:t>. B</w:t>
      </w:r>
      <w:r w:rsidR="00C408FC">
        <w:rPr>
          <w:rFonts w:ascii="Arial" w:eastAsia="Times New Roman" w:hAnsi="Arial" w:cs="Arial"/>
          <w:color w:val="222222"/>
          <w:sz w:val="24"/>
          <w:szCs w:val="24"/>
        </w:rPr>
        <w:t>ut the Energy Information Administration</w:t>
      </w:r>
      <w:r w:rsidR="00C408FC" w:rsidRPr="00C408FC">
        <w:rPr>
          <w:rFonts w:ascii="Arial" w:eastAsia="Times New Roman" w:hAnsi="Arial" w:cs="Arial"/>
          <w:color w:val="222222"/>
          <w:sz w:val="24"/>
          <w:szCs w:val="24"/>
        </w:rPr>
        <w:t xml:space="preserve"> (EIA), a division of </w:t>
      </w:r>
      <w:r w:rsidR="00C408FC">
        <w:rPr>
          <w:rFonts w:ascii="Arial" w:eastAsia="Times New Roman" w:hAnsi="Arial" w:cs="Arial"/>
          <w:color w:val="222222"/>
          <w:sz w:val="24"/>
          <w:szCs w:val="24"/>
        </w:rPr>
        <w:t xml:space="preserve">the Federal Government </w:t>
      </w:r>
      <w:r w:rsidR="00C408FC" w:rsidRPr="00C408FC">
        <w:rPr>
          <w:rFonts w:ascii="Arial" w:eastAsia="Times New Roman" w:hAnsi="Arial" w:cs="Arial"/>
          <w:color w:val="222222"/>
          <w:sz w:val="24"/>
          <w:szCs w:val="24"/>
        </w:rPr>
        <w:t xml:space="preserve">says otherwise. </w:t>
      </w:r>
      <w:r w:rsidR="001A020E">
        <w:rPr>
          <w:rFonts w:ascii="Arial" w:eastAsia="Times New Roman" w:hAnsi="Arial" w:cs="Arial"/>
          <w:color w:val="222222"/>
          <w:sz w:val="24"/>
          <w:szCs w:val="24"/>
        </w:rPr>
        <w:t xml:space="preserve">How often </w:t>
      </w:r>
      <w:r w:rsidR="00EB5DF8">
        <w:rPr>
          <w:rFonts w:ascii="Arial" w:eastAsia="Times New Roman" w:hAnsi="Arial" w:cs="Arial"/>
          <w:color w:val="222222"/>
          <w:sz w:val="24"/>
          <w:szCs w:val="24"/>
        </w:rPr>
        <w:t>do you get to invest in an industry responsible for supplying</w:t>
      </w:r>
      <w:r w:rsidR="00124715">
        <w:rPr>
          <w:rFonts w:ascii="Arial" w:eastAsia="Times New Roman" w:hAnsi="Arial" w:cs="Arial"/>
          <w:color w:val="222222"/>
          <w:sz w:val="24"/>
          <w:szCs w:val="24"/>
        </w:rPr>
        <w:t xml:space="preserve"> 33</w:t>
      </w:r>
      <w:r w:rsidR="00AF0E59">
        <w:rPr>
          <w:rFonts w:ascii="Arial" w:eastAsia="Times New Roman" w:hAnsi="Arial" w:cs="Arial"/>
          <w:color w:val="222222"/>
          <w:sz w:val="24"/>
          <w:szCs w:val="24"/>
        </w:rPr>
        <w:t xml:space="preserve">% of a </w:t>
      </w:r>
      <w:proofErr w:type="gramStart"/>
      <w:r w:rsidR="00AF0E59">
        <w:rPr>
          <w:rFonts w:ascii="Arial" w:eastAsia="Times New Roman" w:hAnsi="Arial" w:cs="Arial"/>
          <w:color w:val="222222"/>
          <w:sz w:val="24"/>
          <w:szCs w:val="24"/>
        </w:rPr>
        <w:t>$15 Trillio</w:t>
      </w:r>
      <w:r w:rsidR="00EB5DF8">
        <w:rPr>
          <w:rFonts w:ascii="Arial" w:eastAsia="Times New Roman" w:hAnsi="Arial" w:cs="Arial"/>
          <w:color w:val="222222"/>
          <w:sz w:val="24"/>
          <w:szCs w:val="24"/>
        </w:rPr>
        <w:t>n dollar</w:t>
      </w:r>
      <w:proofErr w:type="gramEnd"/>
      <w:r w:rsidR="00EB5DF8">
        <w:rPr>
          <w:rFonts w:ascii="Arial" w:eastAsia="Times New Roman" w:hAnsi="Arial" w:cs="Arial"/>
          <w:color w:val="222222"/>
          <w:sz w:val="24"/>
          <w:szCs w:val="24"/>
        </w:rPr>
        <w:t xml:space="preserve"> e</w:t>
      </w:r>
      <w:r w:rsidR="00AF0E59">
        <w:rPr>
          <w:rFonts w:ascii="Arial" w:eastAsia="Times New Roman" w:hAnsi="Arial" w:cs="Arial"/>
          <w:color w:val="222222"/>
          <w:sz w:val="24"/>
          <w:szCs w:val="24"/>
        </w:rPr>
        <w:t>conomy’</w:t>
      </w:r>
      <w:r w:rsidR="00EB5DF8">
        <w:rPr>
          <w:rFonts w:ascii="Arial" w:eastAsia="Times New Roman" w:hAnsi="Arial" w:cs="Arial"/>
          <w:color w:val="222222"/>
          <w:sz w:val="24"/>
          <w:szCs w:val="24"/>
        </w:rPr>
        <w:t>s elec</w:t>
      </w:r>
      <w:r w:rsidR="00124715">
        <w:rPr>
          <w:rFonts w:ascii="Arial" w:eastAsia="Times New Roman" w:hAnsi="Arial" w:cs="Arial"/>
          <w:color w:val="222222"/>
          <w:sz w:val="24"/>
          <w:szCs w:val="24"/>
        </w:rPr>
        <w:t>tricity demand for pennies on the dollar?</w:t>
      </w:r>
      <w:r>
        <w:rPr>
          <w:rFonts w:ascii="Arial" w:eastAsia="Times New Roman" w:hAnsi="Arial" w:cs="Arial"/>
          <w:color w:val="222222"/>
          <w:sz w:val="24"/>
          <w:szCs w:val="24"/>
        </w:rPr>
        <w:t xml:space="preserve">  </w:t>
      </w:r>
    </w:p>
    <w:p w:rsidR="004C7F22" w:rsidRDefault="004C7F22" w:rsidP="00C408FC">
      <w:pPr>
        <w:spacing w:after="0" w:line="240" w:lineRule="auto"/>
        <w:rPr>
          <w:rFonts w:ascii="Arial" w:eastAsia="Times New Roman" w:hAnsi="Arial" w:cs="Arial"/>
          <w:color w:val="222222"/>
          <w:sz w:val="24"/>
          <w:szCs w:val="24"/>
        </w:rPr>
      </w:pPr>
    </w:p>
    <w:p w:rsidR="00094A20" w:rsidRDefault="00094A20" w:rsidP="00094A20">
      <w:pPr>
        <w:keepNext/>
        <w:spacing w:after="0" w:line="240" w:lineRule="auto"/>
      </w:pPr>
      <w:r w:rsidRPr="00094A20">
        <w:rPr>
          <w:rFonts w:ascii="Arial" w:eastAsia="Times New Roman" w:hAnsi="Arial" w:cs="Arial"/>
          <w:noProof/>
          <w:color w:val="222222"/>
          <w:sz w:val="24"/>
          <w:szCs w:val="24"/>
        </w:rPr>
        <w:drawing>
          <wp:inline distT="0" distB="0" distL="0" distR="0" wp14:anchorId="2CE35999" wp14:editId="28F10F03">
            <wp:extent cx="5486400" cy="2743200"/>
            <wp:effectExtent l="0" t="0" r="0" b="0"/>
            <wp:docPr id="1" name="Picture 1" descr="C:\Users\Karl\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l\AppData\Local\Temp\Imag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rsidR="00094A20" w:rsidRDefault="00094A20" w:rsidP="00094A20">
      <w:pPr>
        <w:pStyle w:val="Caption"/>
        <w:rPr>
          <w:rFonts w:ascii="Arial" w:eastAsia="Times New Roman" w:hAnsi="Arial" w:cs="Arial"/>
          <w:color w:val="222222"/>
          <w:sz w:val="24"/>
          <w:szCs w:val="24"/>
        </w:rPr>
      </w:pPr>
      <w:r>
        <w:t xml:space="preserve">Figure </w:t>
      </w:r>
      <w:fldSimple w:instr=" SEQ Figure \* ARABIC ">
        <w:r w:rsidR="00BB42B1">
          <w:rPr>
            <w:noProof/>
          </w:rPr>
          <w:t>1</w:t>
        </w:r>
      </w:fldSimple>
    </w:p>
    <w:p w:rsidR="00094A20" w:rsidRPr="00094A20" w:rsidRDefault="00094A20" w:rsidP="00094A20">
      <w:pPr>
        <w:spacing w:after="0" w:line="240" w:lineRule="auto"/>
        <w:textAlignment w:val="baseline"/>
        <w:rPr>
          <w:rFonts w:ascii="inherit" w:eastAsia="Times New Roman" w:hAnsi="inherit" w:cs="Times New Roman"/>
          <w:color w:val="999999"/>
          <w:sz w:val="17"/>
          <w:szCs w:val="17"/>
        </w:rPr>
      </w:pPr>
      <w:r w:rsidRPr="00094A20">
        <w:rPr>
          <w:rFonts w:ascii="inherit" w:eastAsia="Times New Roman" w:hAnsi="inherit" w:cs="Times New Roman"/>
          <w:b/>
          <w:bCs/>
          <w:color w:val="999999"/>
          <w:sz w:val="17"/>
          <w:szCs w:val="17"/>
          <w:bdr w:val="none" w:sz="0" w:space="0" w:color="auto" w:frame="1"/>
        </w:rPr>
        <w:t>Source:</w:t>
      </w:r>
      <w:r w:rsidRPr="00094A20">
        <w:rPr>
          <w:rFonts w:ascii="inherit" w:eastAsia="Times New Roman" w:hAnsi="inherit" w:cs="Times New Roman"/>
          <w:color w:val="999999"/>
          <w:sz w:val="17"/>
          <w:szCs w:val="17"/>
          <w:bdr w:val="none" w:sz="0" w:space="0" w:color="auto" w:frame="1"/>
        </w:rPr>
        <w:t xml:space="preserve"> U.S. Energy Information Administration, </w:t>
      </w:r>
      <w:hyperlink r:id="rId5" w:history="1">
        <w:r w:rsidRPr="00094A20">
          <w:rPr>
            <w:rFonts w:ascii="inherit" w:eastAsia="Times New Roman" w:hAnsi="inherit" w:cs="Times New Roman"/>
            <w:i/>
            <w:iCs/>
            <w:color w:val="189BD7"/>
            <w:sz w:val="17"/>
            <w:szCs w:val="17"/>
            <w:bdr w:val="none" w:sz="0" w:space="0" w:color="auto" w:frame="1"/>
          </w:rPr>
          <w:t>Annual Energy Outlook 2016</w:t>
        </w:r>
      </w:hyperlink>
      <w:r w:rsidRPr="00094A20">
        <w:rPr>
          <w:rFonts w:ascii="inherit" w:eastAsia="Times New Roman" w:hAnsi="inherit" w:cs="Times New Roman"/>
          <w:color w:val="999999"/>
          <w:sz w:val="17"/>
          <w:szCs w:val="17"/>
          <w:bdr w:val="none" w:sz="0" w:space="0" w:color="auto" w:frame="1"/>
        </w:rPr>
        <w:t xml:space="preserve"> Reference case</w:t>
      </w:r>
    </w:p>
    <w:p w:rsidR="00C408FC" w:rsidRPr="00C408FC" w:rsidRDefault="00C408FC" w:rsidP="00C408FC">
      <w:pPr>
        <w:spacing w:after="0" w:line="240" w:lineRule="auto"/>
        <w:rPr>
          <w:rFonts w:ascii="Arial" w:eastAsia="Times New Roman" w:hAnsi="Arial" w:cs="Arial"/>
          <w:color w:val="222222"/>
          <w:sz w:val="24"/>
          <w:szCs w:val="24"/>
        </w:rPr>
      </w:pPr>
    </w:p>
    <w:p w:rsidR="00124715" w:rsidRDefault="00124715" w:rsidP="00C408FC">
      <w:pPr>
        <w:spacing w:after="0" w:line="240"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Indeed</w:t>
      </w:r>
      <w:proofErr w:type="gramEnd"/>
      <w:r>
        <w:rPr>
          <w:rFonts w:ascii="Arial" w:eastAsia="Times New Roman" w:hAnsi="Arial" w:cs="Arial"/>
          <w:color w:val="222222"/>
          <w:sz w:val="24"/>
          <w:szCs w:val="24"/>
        </w:rPr>
        <w:t xml:space="preserve"> the short term outlook is far from obvious as coal</w:t>
      </w:r>
      <w:r w:rsidR="00EB0E8A">
        <w:rPr>
          <w:rFonts w:ascii="Arial" w:eastAsia="Times New Roman" w:hAnsi="Arial" w:cs="Arial"/>
          <w:color w:val="222222"/>
          <w:sz w:val="24"/>
          <w:szCs w:val="24"/>
        </w:rPr>
        <w:t>’</w:t>
      </w:r>
      <w:r>
        <w:rPr>
          <w:rFonts w:ascii="Arial" w:eastAsia="Times New Roman" w:hAnsi="Arial" w:cs="Arial"/>
          <w:color w:val="222222"/>
          <w:sz w:val="24"/>
          <w:szCs w:val="24"/>
        </w:rPr>
        <w:t xml:space="preserve">s share of electricity generation will continue to fall. </w:t>
      </w:r>
      <w:r w:rsidR="00EB0E8A">
        <w:rPr>
          <w:rFonts w:ascii="Arial" w:eastAsia="Times New Roman" w:hAnsi="Arial" w:cs="Arial"/>
          <w:color w:val="222222"/>
          <w:sz w:val="24"/>
          <w:szCs w:val="24"/>
        </w:rPr>
        <w:t xml:space="preserve">Coal was burned to generate </w:t>
      </w:r>
      <w:r w:rsidRPr="00124715">
        <w:rPr>
          <w:rFonts w:ascii="Arial" w:eastAsia="Times New Roman" w:hAnsi="Arial" w:cs="Arial"/>
          <w:color w:val="222222"/>
          <w:sz w:val="24"/>
          <w:szCs w:val="24"/>
        </w:rPr>
        <w:t>50</w:t>
      </w:r>
      <w:r>
        <w:rPr>
          <w:rFonts w:ascii="Arial" w:eastAsia="Times New Roman" w:hAnsi="Arial" w:cs="Arial"/>
          <w:color w:val="222222"/>
          <w:sz w:val="24"/>
          <w:szCs w:val="24"/>
        </w:rPr>
        <w:t xml:space="preserve">% </w:t>
      </w:r>
      <w:r w:rsidR="00EB0E8A">
        <w:rPr>
          <w:rFonts w:ascii="Arial" w:eastAsia="Times New Roman" w:hAnsi="Arial" w:cs="Arial"/>
          <w:color w:val="222222"/>
          <w:sz w:val="24"/>
          <w:szCs w:val="24"/>
        </w:rPr>
        <w:t>of US electricity production in 2005 and 33% in 2015. It</w:t>
      </w:r>
      <w:r>
        <w:rPr>
          <w:rFonts w:ascii="Arial" w:eastAsia="Times New Roman" w:hAnsi="Arial" w:cs="Arial"/>
          <w:color w:val="222222"/>
          <w:sz w:val="24"/>
          <w:szCs w:val="24"/>
        </w:rPr>
        <w:t xml:space="preserve"> is projected</w:t>
      </w:r>
      <w:r w:rsidRPr="00124715">
        <w:rPr>
          <w:rFonts w:ascii="Arial" w:eastAsia="Times New Roman" w:hAnsi="Arial" w:cs="Arial"/>
          <w:color w:val="222222"/>
          <w:sz w:val="24"/>
          <w:szCs w:val="24"/>
        </w:rPr>
        <w:t xml:space="preserve"> to </w:t>
      </w:r>
      <w:r w:rsidR="00832852">
        <w:rPr>
          <w:rFonts w:ascii="Arial" w:eastAsia="Times New Roman" w:hAnsi="Arial" w:cs="Arial"/>
          <w:color w:val="222222"/>
          <w:sz w:val="24"/>
          <w:szCs w:val="24"/>
        </w:rPr>
        <w:t>fall to 21% by</w:t>
      </w:r>
      <w:r>
        <w:rPr>
          <w:rFonts w:ascii="Arial" w:eastAsia="Times New Roman" w:hAnsi="Arial" w:cs="Arial"/>
          <w:color w:val="222222"/>
          <w:sz w:val="24"/>
          <w:szCs w:val="24"/>
        </w:rPr>
        <w:t xml:space="preserve"> 2030 and eventually 18% by</w:t>
      </w:r>
      <w:r w:rsidRPr="00124715">
        <w:rPr>
          <w:rFonts w:ascii="Arial" w:eastAsia="Times New Roman" w:hAnsi="Arial" w:cs="Arial"/>
          <w:color w:val="222222"/>
          <w:sz w:val="24"/>
          <w:szCs w:val="24"/>
        </w:rPr>
        <w:t xml:space="preserve"> 2040. </w:t>
      </w:r>
      <w:r>
        <w:rPr>
          <w:rFonts w:ascii="Arial" w:eastAsia="Times New Roman" w:hAnsi="Arial" w:cs="Arial"/>
          <w:color w:val="222222"/>
          <w:sz w:val="24"/>
          <w:szCs w:val="24"/>
        </w:rPr>
        <w:t xml:space="preserve"> How do you make money in an industry slated to shrink by 27% over the next 14 years?  Invest in strong balance sheets!  It’s the un-leveraged companies that will emerge as tremendous cash flowin</w:t>
      </w:r>
      <w:r w:rsidR="00832852">
        <w:rPr>
          <w:rFonts w:ascii="Arial" w:eastAsia="Times New Roman" w:hAnsi="Arial" w:cs="Arial"/>
          <w:color w:val="222222"/>
          <w:sz w:val="24"/>
          <w:szCs w:val="24"/>
        </w:rPr>
        <w:t>g opportunities offering growth</w:t>
      </w:r>
      <w:r>
        <w:rPr>
          <w:rFonts w:ascii="Arial" w:eastAsia="Times New Roman" w:hAnsi="Arial" w:cs="Arial"/>
          <w:color w:val="222222"/>
          <w:sz w:val="24"/>
          <w:szCs w:val="24"/>
        </w:rPr>
        <w:t xml:space="preserve"> fueled by </w:t>
      </w:r>
      <w:r w:rsidR="00832852">
        <w:rPr>
          <w:rFonts w:ascii="Arial" w:eastAsia="Times New Roman" w:hAnsi="Arial" w:cs="Arial"/>
          <w:color w:val="222222"/>
          <w:sz w:val="24"/>
          <w:szCs w:val="24"/>
        </w:rPr>
        <w:t xml:space="preserve">massive industry </w:t>
      </w:r>
      <w:r>
        <w:rPr>
          <w:rFonts w:ascii="Arial" w:eastAsia="Times New Roman" w:hAnsi="Arial" w:cs="Arial"/>
          <w:color w:val="222222"/>
          <w:sz w:val="24"/>
          <w:szCs w:val="24"/>
        </w:rPr>
        <w:t>consolidation.</w:t>
      </w:r>
    </w:p>
    <w:p w:rsidR="00124715" w:rsidRDefault="00124715" w:rsidP="00C408FC">
      <w:pPr>
        <w:spacing w:after="0" w:line="240" w:lineRule="auto"/>
        <w:rPr>
          <w:rFonts w:ascii="Arial" w:eastAsia="Times New Roman" w:hAnsi="Arial" w:cs="Arial"/>
          <w:color w:val="222222"/>
          <w:sz w:val="24"/>
          <w:szCs w:val="24"/>
        </w:rPr>
      </w:pPr>
    </w:p>
    <w:p w:rsidR="0059554D" w:rsidRDefault="00C408FC" w:rsidP="00C408FC">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Many of the recent bankruptcies are arguably self-inflicted</w:t>
      </w:r>
      <w:r w:rsidR="005F111B">
        <w:rPr>
          <w:rFonts w:ascii="Arial" w:eastAsia="Times New Roman" w:hAnsi="Arial" w:cs="Arial"/>
          <w:color w:val="222222"/>
          <w:sz w:val="24"/>
          <w:szCs w:val="24"/>
        </w:rPr>
        <w:t>; t</w:t>
      </w:r>
      <w:r w:rsidR="00EB5DF8">
        <w:rPr>
          <w:rFonts w:ascii="Arial" w:eastAsia="Times New Roman" w:hAnsi="Arial" w:cs="Arial"/>
          <w:color w:val="222222"/>
          <w:sz w:val="24"/>
          <w:szCs w:val="24"/>
        </w:rPr>
        <w:t xml:space="preserve">he result of </w:t>
      </w:r>
      <w:r>
        <w:rPr>
          <w:rFonts w:ascii="Arial" w:eastAsia="Times New Roman" w:hAnsi="Arial" w:cs="Arial"/>
          <w:color w:val="222222"/>
          <w:sz w:val="24"/>
          <w:szCs w:val="24"/>
        </w:rPr>
        <w:t>significant overleverage, in</w:t>
      </w:r>
      <w:r w:rsidR="00D93277">
        <w:rPr>
          <w:rFonts w:ascii="Arial" w:eastAsia="Times New Roman" w:hAnsi="Arial" w:cs="Arial"/>
          <w:color w:val="222222"/>
          <w:sz w:val="24"/>
          <w:szCs w:val="24"/>
        </w:rPr>
        <w:t xml:space="preserve"> some c</w:t>
      </w:r>
      <w:r w:rsidR="0058570F">
        <w:rPr>
          <w:rFonts w:ascii="Arial" w:eastAsia="Times New Roman" w:hAnsi="Arial" w:cs="Arial"/>
          <w:color w:val="222222"/>
          <w:sz w:val="24"/>
          <w:szCs w:val="24"/>
        </w:rPr>
        <w:t>ase</w:t>
      </w:r>
      <w:r w:rsidR="00832852">
        <w:rPr>
          <w:rFonts w:ascii="Arial" w:eastAsia="Times New Roman" w:hAnsi="Arial" w:cs="Arial"/>
          <w:color w:val="222222"/>
          <w:sz w:val="24"/>
          <w:szCs w:val="24"/>
        </w:rPr>
        <w:t>s</w:t>
      </w:r>
      <w:r w:rsidR="00EB0E8A">
        <w:rPr>
          <w:rFonts w:ascii="Arial" w:eastAsia="Times New Roman" w:hAnsi="Arial" w:cs="Arial"/>
          <w:color w:val="222222"/>
          <w:sz w:val="24"/>
          <w:szCs w:val="24"/>
        </w:rPr>
        <w:t xml:space="preserve"> as much as &gt;10</w:t>
      </w:r>
      <w:r w:rsidR="0058570F">
        <w:rPr>
          <w:rFonts w:ascii="Arial" w:eastAsia="Times New Roman" w:hAnsi="Arial" w:cs="Arial"/>
          <w:color w:val="222222"/>
          <w:sz w:val="24"/>
          <w:szCs w:val="24"/>
        </w:rPr>
        <w:t>X EBITDA.  A</w:t>
      </w:r>
      <w:r w:rsidR="00D93277">
        <w:rPr>
          <w:rFonts w:ascii="Arial" w:eastAsia="Times New Roman" w:hAnsi="Arial" w:cs="Arial"/>
          <w:color w:val="222222"/>
          <w:sz w:val="24"/>
          <w:szCs w:val="24"/>
        </w:rPr>
        <w:t xml:space="preserve">s Figure 1 demonstrates, </w:t>
      </w:r>
      <w:r w:rsidR="00ED431F">
        <w:rPr>
          <w:rFonts w:ascii="Arial" w:eastAsia="Times New Roman" w:hAnsi="Arial" w:cs="Arial"/>
          <w:color w:val="222222"/>
          <w:sz w:val="24"/>
          <w:szCs w:val="24"/>
        </w:rPr>
        <w:t>the onset of abundant low cost</w:t>
      </w:r>
      <w:r>
        <w:rPr>
          <w:rFonts w:ascii="Arial" w:eastAsia="Times New Roman" w:hAnsi="Arial" w:cs="Arial"/>
          <w:color w:val="222222"/>
          <w:sz w:val="24"/>
          <w:szCs w:val="24"/>
        </w:rPr>
        <w:t xml:space="preserve"> natural gas, </w:t>
      </w:r>
      <w:r w:rsidR="00D93277">
        <w:rPr>
          <w:rFonts w:ascii="Arial" w:eastAsia="Times New Roman" w:hAnsi="Arial" w:cs="Arial"/>
          <w:color w:val="222222"/>
          <w:sz w:val="24"/>
          <w:szCs w:val="24"/>
        </w:rPr>
        <w:t xml:space="preserve">a competing fossil fuel, </w:t>
      </w:r>
      <w:r>
        <w:rPr>
          <w:rFonts w:ascii="Arial" w:eastAsia="Times New Roman" w:hAnsi="Arial" w:cs="Arial"/>
          <w:color w:val="222222"/>
          <w:sz w:val="24"/>
          <w:szCs w:val="24"/>
        </w:rPr>
        <w:t xml:space="preserve">directly offset a significant percentage of the coal burn through “coal-gas switching”.  </w:t>
      </w:r>
      <w:r w:rsidR="00832852">
        <w:rPr>
          <w:rFonts w:ascii="Arial" w:eastAsia="Times New Roman" w:hAnsi="Arial" w:cs="Arial"/>
          <w:color w:val="222222"/>
          <w:sz w:val="24"/>
          <w:szCs w:val="24"/>
        </w:rPr>
        <w:t xml:space="preserve">In </w:t>
      </w:r>
      <w:proofErr w:type="gramStart"/>
      <w:r w:rsidR="00832852">
        <w:rPr>
          <w:rFonts w:ascii="Arial" w:eastAsia="Times New Roman" w:hAnsi="Arial" w:cs="Arial"/>
          <w:color w:val="222222"/>
          <w:sz w:val="24"/>
          <w:szCs w:val="24"/>
        </w:rPr>
        <w:t>fact</w:t>
      </w:r>
      <w:proofErr w:type="gramEnd"/>
      <w:r w:rsidR="00832852">
        <w:rPr>
          <w:rFonts w:ascii="Arial" w:eastAsia="Times New Roman" w:hAnsi="Arial" w:cs="Arial"/>
          <w:color w:val="222222"/>
          <w:sz w:val="24"/>
          <w:szCs w:val="24"/>
        </w:rPr>
        <w:t xml:space="preserve"> the industry contracted 34%, with electricity from coal dropping 17 points from 50% of all electricity </w:t>
      </w:r>
      <w:r w:rsidR="00832852">
        <w:rPr>
          <w:rFonts w:ascii="Arial" w:eastAsia="Times New Roman" w:hAnsi="Arial" w:cs="Arial"/>
          <w:color w:val="222222"/>
          <w:sz w:val="24"/>
          <w:szCs w:val="24"/>
        </w:rPr>
        <w:lastRenderedPageBreak/>
        <w:t xml:space="preserve">to 33%. </w:t>
      </w:r>
      <w:r w:rsidR="0058570F">
        <w:rPr>
          <w:rFonts w:ascii="Arial" w:eastAsia="Times New Roman" w:hAnsi="Arial" w:cs="Arial"/>
          <w:color w:val="222222"/>
          <w:sz w:val="24"/>
          <w:szCs w:val="24"/>
        </w:rPr>
        <w:t xml:space="preserve">The resulting commodity price drop, </w:t>
      </w:r>
      <w:r w:rsidR="00D93277">
        <w:rPr>
          <w:rFonts w:ascii="Arial" w:eastAsia="Times New Roman" w:hAnsi="Arial" w:cs="Arial"/>
          <w:color w:val="222222"/>
          <w:sz w:val="24"/>
          <w:szCs w:val="24"/>
        </w:rPr>
        <w:t>margin erosion</w:t>
      </w:r>
      <w:r w:rsidR="005F111B">
        <w:rPr>
          <w:rFonts w:ascii="Arial" w:eastAsia="Times New Roman" w:hAnsi="Arial" w:cs="Arial"/>
          <w:color w:val="222222"/>
          <w:sz w:val="24"/>
          <w:szCs w:val="24"/>
        </w:rPr>
        <w:t>, over le</w:t>
      </w:r>
      <w:r w:rsidR="00D93277">
        <w:rPr>
          <w:rFonts w:ascii="Arial" w:eastAsia="Times New Roman" w:hAnsi="Arial" w:cs="Arial"/>
          <w:color w:val="222222"/>
          <w:sz w:val="24"/>
          <w:szCs w:val="24"/>
        </w:rPr>
        <w:t>verage and</w:t>
      </w:r>
      <w:r w:rsidR="005F111B">
        <w:rPr>
          <w:rFonts w:ascii="Arial" w:eastAsia="Times New Roman" w:hAnsi="Arial" w:cs="Arial"/>
          <w:color w:val="222222"/>
          <w:sz w:val="24"/>
          <w:szCs w:val="24"/>
        </w:rPr>
        <w:t xml:space="preserve"> </w:t>
      </w:r>
      <w:r w:rsidR="00ED431F">
        <w:rPr>
          <w:rFonts w:ascii="Arial" w:eastAsia="Times New Roman" w:hAnsi="Arial" w:cs="Arial"/>
          <w:color w:val="222222"/>
          <w:sz w:val="24"/>
          <w:szCs w:val="24"/>
        </w:rPr>
        <w:t>a decade</w:t>
      </w:r>
      <w:r>
        <w:rPr>
          <w:rFonts w:ascii="Arial" w:eastAsia="Times New Roman" w:hAnsi="Arial" w:cs="Arial"/>
          <w:color w:val="222222"/>
          <w:sz w:val="24"/>
          <w:szCs w:val="24"/>
        </w:rPr>
        <w:t xml:space="preserve"> of anti-coal lobbying and media presence by </w:t>
      </w:r>
      <w:r w:rsidR="005F111B">
        <w:rPr>
          <w:rFonts w:ascii="Arial" w:eastAsia="Times New Roman" w:hAnsi="Arial" w:cs="Arial"/>
          <w:color w:val="222222"/>
          <w:sz w:val="24"/>
          <w:szCs w:val="24"/>
        </w:rPr>
        <w:t>environmen</w:t>
      </w:r>
      <w:r w:rsidR="00D93277">
        <w:rPr>
          <w:rFonts w:ascii="Arial" w:eastAsia="Times New Roman" w:hAnsi="Arial" w:cs="Arial"/>
          <w:color w:val="222222"/>
          <w:sz w:val="24"/>
          <w:szCs w:val="24"/>
        </w:rPr>
        <w:t>t</w:t>
      </w:r>
      <w:r w:rsidR="0058570F">
        <w:rPr>
          <w:rFonts w:ascii="Arial" w:eastAsia="Times New Roman" w:hAnsi="Arial" w:cs="Arial"/>
          <w:color w:val="222222"/>
          <w:sz w:val="24"/>
          <w:szCs w:val="24"/>
        </w:rPr>
        <w:t>al activist groups, produced</w:t>
      </w:r>
      <w:r w:rsidR="00832852">
        <w:rPr>
          <w:rFonts w:ascii="Arial" w:eastAsia="Times New Roman" w:hAnsi="Arial" w:cs="Arial"/>
          <w:color w:val="222222"/>
          <w:sz w:val="24"/>
          <w:szCs w:val="24"/>
        </w:rPr>
        <w:t xml:space="preserve"> </w:t>
      </w:r>
      <w:r w:rsidR="005F111B">
        <w:rPr>
          <w:rFonts w:ascii="Arial" w:eastAsia="Times New Roman" w:hAnsi="Arial" w:cs="Arial"/>
          <w:color w:val="222222"/>
          <w:sz w:val="24"/>
          <w:szCs w:val="24"/>
        </w:rPr>
        <w:t xml:space="preserve">a coal industry </w:t>
      </w:r>
      <w:r w:rsidRPr="00C408FC">
        <w:rPr>
          <w:rFonts w:ascii="Arial" w:eastAsia="Times New Roman" w:hAnsi="Arial" w:cs="Arial"/>
          <w:color w:val="222222"/>
          <w:sz w:val="24"/>
          <w:szCs w:val="24"/>
        </w:rPr>
        <w:t xml:space="preserve">in </w:t>
      </w:r>
      <w:r w:rsidR="005F111B">
        <w:rPr>
          <w:rFonts w:ascii="Arial" w:eastAsia="Times New Roman" w:hAnsi="Arial" w:cs="Arial"/>
          <w:color w:val="222222"/>
          <w:sz w:val="24"/>
          <w:szCs w:val="24"/>
        </w:rPr>
        <w:t xml:space="preserve">a tailspin!  </w:t>
      </w:r>
      <w:proofErr w:type="gramStart"/>
      <w:r w:rsidR="00771C95">
        <w:rPr>
          <w:rFonts w:ascii="Arial" w:eastAsia="Times New Roman" w:hAnsi="Arial" w:cs="Arial"/>
          <w:color w:val="222222"/>
          <w:sz w:val="24"/>
          <w:szCs w:val="24"/>
        </w:rPr>
        <w:t>So</w:t>
      </w:r>
      <w:proofErr w:type="gramEnd"/>
      <w:r w:rsidR="00771C95">
        <w:rPr>
          <w:rFonts w:ascii="Arial" w:eastAsia="Times New Roman" w:hAnsi="Arial" w:cs="Arial"/>
          <w:color w:val="222222"/>
          <w:sz w:val="24"/>
          <w:szCs w:val="24"/>
        </w:rPr>
        <w:t xml:space="preserve"> what makes this pariah of an industry potentially tomorrow’s darling of an investment opportunity?  </w:t>
      </w:r>
      <w:r w:rsidR="00600D22">
        <w:rPr>
          <w:rFonts w:ascii="Arial" w:eastAsia="Times New Roman" w:hAnsi="Arial" w:cs="Arial"/>
          <w:color w:val="222222"/>
          <w:sz w:val="24"/>
          <w:szCs w:val="24"/>
        </w:rPr>
        <w:t>T</w:t>
      </w:r>
      <w:r w:rsidR="00D93277">
        <w:rPr>
          <w:rFonts w:ascii="Arial" w:eastAsia="Times New Roman" w:hAnsi="Arial" w:cs="Arial"/>
          <w:color w:val="222222"/>
          <w:sz w:val="24"/>
          <w:szCs w:val="24"/>
        </w:rPr>
        <w:t>hings to consider</w:t>
      </w:r>
      <w:r w:rsidR="0059554D">
        <w:rPr>
          <w:rFonts w:ascii="Arial" w:eastAsia="Times New Roman" w:hAnsi="Arial" w:cs="Arial"/>
          <w:color w:val="222222"/>
          <w:sz w:val="24"/>
          <w:szCs w:val="24"/>
        </w:rPr>
        <w:t>:</w:t>
      </w:r>
    </w:p>
    <w:p w:rsidR="0059554D" w:rsidRDefault="0059554D" w:rsidP="00C408FC">
      <w:pPr>
        <w:spacing w:after="0" w:line="240" w:lineRule="auto"/>
        <w:rPr>
          <w:rFonts w:ascii="Arial" w:eastAsia="Times New Roman" w:hAnsi="Arial" w:cs="Arial"/>
          <w:color w:val="222222"/>
          <w:sz w:val="24"/>
          <w:szCs w:val="24"/>
        </w:rPr>
      </w:pPr>
    </w:p>
    <w:p w:rsidR="00600D22" w:rsidRDefault="00D93277" w:rsidP="00C408FC">
      <w:pPr>
        <w:spacing w:after="0" w:line="240" w:lineRule="auto"/>
        <w:rPr>
          <w:rFonts w:ascii="Arial" w:eastAsia="Times New Roman" w:hAnsi="Arial" w:cs="Arial"/>
          <w:color w:val="222222"/>
          <w:sz w:val="24"/>
          <w:szCs w:val="24"/>
        </w:rPr>
      </w:pPr>
      <w:r>
        <w:rPr>
          <w:rFonts w:ascii="Arial" w:eastAsia="Times New Roman" w:hAnsi="Arial" w:cs="Arial"/>
          <w:b/>
          <w:color w:val="222222"/>
          <w:sz w:val="24"/>
          <w:szCs w:val="24"/>
        </w:rPr>
        <w:t>W</w:t>
      </w:r>
      <w:r w:rsidR="00771C95" w:rsidRPr="00F535AA">
        <w:rPr>
          <w:rFonts w:ascii="Arial" w:eastAsia="Times New Roman" w:hAnsi="Arial" w:cs="Arial"/>
          <w:b/>
          <w:color w:val="222222"/>
          <w:sz w:val="24"/>
          <w:szCs w:val="24"/>
        </w:rPr>
        <w:t>e can</w:t>
      </w:r>
      <w:r w:rsidR="0059554D" w:rsidRPr="00F535AA">
        <w:rPr>
          <w:rFonts w:ascii="Arial" w:eastAsia="Times New Roman" w:hAnsi="Arial" w:cs="Arial"/>
          <w:b/>
          <w:color w:val="222222"/>
          <w:sz w:val="24"/>
          <w:szCs w:val="24"/>
        </w:rPr>
        <w:t>’t</w:t>
      </w:r>
      <w:r w:rsidR="00771C95" w:rsidRPr="00F535AA">
        <w:rPr>
          <w:rFonts w:ascii="Arial" w:eastAsia="Times New Roman" w:hAnsi="Arial" w:cs="Arial"/>
          <w:b/>
          <w:color w:val="222222"/>
          <w:sz w:val="24"/>
          <w:szCs w:val="24"/>
        </w:rPr>
        <w:t xml:space="preserve"> do without it!</w:t>
      </w:r>
      <w:r w:rsidR="00771C95">
        <w:rPr>
          <w:rFonts w:ascii="Arial" w:eastAsia="Times New Roman" w:hAnsi="Arial" w:cs="Arial"/>
          <w:color w:val="222222"/>
          <w:sz w:val="24"/>
          <w:szCs w:val="24"/>
        </w:rPr>
        <w:t xml:space="preserve">  Even under the most aggressive EPA assumptions, coal will still represent about 10% of US energy consumption by 2040, a quarter century from now.  It will still be used to generate </w:t>
      </w:r>
      <w:r w:rsidR="00124715">
        <w:rPr>
          <w:rFonts w:ascii="Arial" w:eastAsia="Times New Roman" w:hAnsi="Arial" w:cs="Arial"/>
          <w:color w:val="222222"/>
          <w:sz w:val="24"/>
          <w:szCs w:val="24"/>
        </w:rPr>
        <w:t>18%</w:t>
      </w:r>
      <w:r w:rsidR="0059554D">
        <w:rPr>
          <w:rFonts w:ascii="Arial" w:eastAsia="Times New Roman" w:hAnsi="Arial" w:cs="Arial"/>
          <w:color w:val="222222"/>
          <w:sz w:val="24"/>
          <w:szCs w:val="24"/>
        </w:rPr>
        <w:t xml:space="preserve"> of US electricity by 2040, a statistic that must be quite a disappointment to green lobbyists. </w:t>
      </w:r>
    </w:p>
    <w:p w:rsidR="00600D22" w:rsidRDefault="00600D22" w:rsidP="00C408FC">
      <w:pPr>
        <w:spacing w:after="0" w:line="240" w:lineRule="auto"/>
        <w:rPr>
          <w:rFonts w:ascii="Arial" w:eastAsia="Times New Roman" w:hAnsi="Arial" w:cs="Arial"/>
          <w:color w:val="222222"/>
          <w:sz w:val="24"/>
          <w:szCs w:val="24"/>
        </w:rPr>
      </w:pPr>
    </w:p>
    <w:p w:rsidR="0059554D" w:rsidRDefault="00600D22" w:rsidP="00C408FC">
      <w:pPr>
        <w:spacing w:after="0" w:line="240" w:lineRule="auto"/>
        <w:rPr>
          <w:rFonts w:ascii="Arial" w:eastAsia="Times New Roman" w:hAnsi="Arial" w:cs="Arial"/>
          <w:color w:val="222222"/>
          <w:sz w:val="24"/>
          <w:szCs w:val="24"/>
        </w:rPr>
      </w:pPr>
      <w:r w:rsidRPr="0075354C">
        <w:rPr>
          <w:rFonts w:ascii="Arial" w:eastAsia="Times New Roman" w:hAnsi="Arial" w:cs="Arial"/>
          <w:b/>
          <w:color w:val="222222"/>
          <w:sz w:val="24"/>
          <w:szCs w:val="24"/>
        </w:rPr>
        <w:t>Scrubber Capex Investment</w:t>
      </w:r>
      <w:r>
        <w:rPr>
          <w:rFonts w:ascii="Arial" w:eastAsia="Times New Roman" w:hAnsi="Arial" w:cs="Arial"/>
          <w:color w:val="222222"/>
          <w:sz w:val="24"/>
          <w:szCs w:val="24"/>
        </w:rPr>
        <w:t xml:space="preserve"> – The power industry has already invested </w:t>
      </w:r>
      <w:r w:rsidR="0075354C">
        <w:rPr>
          <w:rFonts w:ascii="Arial" w:eastAsia="Times New Roman" w:hAnsi="Arial" w:cs="Arial"/>
          <w:color w:val="222222"/>
          <w:sz w:val="24"/>
          <w:szCs w:val="24"/>
        </w:rPr>
        <w:t>over $500B in environmental remediation equipment such as NOX/SOX scrubbers.  They will need the depreciation from these investments to keep electricity prices down.</w:t>
      </w:r>
    </w:p>
    <w:p w:rsidR="0075354C" w:rsidRDefault="0075354C" w:rsidP="00C408FC">
      <w:pPr>
        <w:spacing w:after="0" w:line="240" w:lineRule="auto"/>
        <w:rPr>
          <w:rFonts w:ascii="Arial" w:eastAsia="Times New Roman" w:hAnsi="Arial" w:cs="Arial"/>
          <w:color w:val="222222"/>
          <w:sz w:val="24"/>
          <w:szCs w:val="24"/>
        </w:rPr>
      </w:pPr>
    </w:p>
    <w:p w:rsidR="0075354C" w:rsidRPr="0075354C" w:rsidRDefault="0075354C" w:rsidP="00C408FC">
      <w:pPr>
        <w:spacing w:after="0" w:line="240" w:lineRule="auto"/>
        <w:rPr>
          <w:rFonts w:ascii="Arial" w:eastAsia="Times New Roman" w:hAnsi="Arial" w:cs="Arial"/>
          <w:color w:val="222222"/>
          <w:sz w:val="24"/>
          <w:szCs w:val="24"/>
        </w:rPr>
      </w:pPr>
      <w:r w:rsidRPr="0075354C">
        <w:rPr>
          <w:rFonts w:ascii="Arial" w:eastAsia="Times New Roman" w:hAnsi="Arial" w:cs="Arial"/>
          <w:b/>
          <w:color w:val="222222"/>
          <w:sz w:val="24"/>
          <w:szCs w:val="24"/>
        </w:rPr>
        <w:t xml:space="preserve">Low Gas Prices Unsustainable </w:t>
      </w:r>
      <w:r>
        <w:rPr>
          <w:rFonts w:ascii="Arial" w:eastAsia="Times New Roman" w:hAnsi="Arial" w:cs="Arial"/>
          <w:b/>
          <w:color w:val="222222"/>
          <w:sz w:val="24"/>
          <w:szCs w:val="24"/>
        </w:rPr>
        <w:t>–</w:t>
      </w:r>
      <w:r w:rsidRPr="0075354C">
        <w:rPr>
          <w:rFonts w:ascii="Arial" w:eastAsia="Times New Roman" w:hAnsi="Arial" w:cs="Arial"/>
          <w:b/>
          <w:color w:val="222222"/>
          <w:sz w:val="24"/>
          <w:szCs w:val="24"/>
        </w:rPr>
        <w:t xml:space="preserve"> </w:t>
      </w:r>
      <w:r>
        <w:rPr>
          <w:rFonts w:ascii="Arial" w:eastAsia="Times New Roman" w:hAnsi="Arial" w:cs="Arial"/>
          <w:color w:val="222222"/>
          <w:sz w:val="24"/>
          <w:szCs w:val="24"/>
        </w:rPr>
        <w:t xml:space="preserve">Gas prices are rising steadily as environmental regulation increases and exploration activities become </w:t>
      </w:r>
      <w:proofErr w:type="gramStart"/>
      <w:r>
        <w:rPr>
          <w:rFonts w:ascii="Arial" w:eastAsia="Times New Roman" w:hAnsi="Arial" w:cs="Arial"/>
          <w:color w:val="222222"/>
          <w:sz w:val="24"/>
          <w:szCs w:val="24"/>
        </w:rPr>
        <w:t>more costly</w:t>
      </w:r>
      <w:proofErr w:type="gramEnd"/>
      <w:r>
        <w:rPr>
          <w:rFonts w:ascii="Arial" w:eastAsia="Times New Roman" w:hAnsi="Arial" w:cs="Arial"/>
          <w:color w:val="222222"/>
          <w:sz w:val="24"/>
          <w:szCs w:val="24"/>
        </w:rPr>
        <w:t xml:space="preserve">.  Rig count has fallen to a </w:t>
      </w:r>
      <w:proofErr w:type="gramStart"/>
      <w:r>
        <w:rPr>
          <w:rFonts w:ascii="Arial" w:eastAsia="Times New Roman" w:hAnsi="Arial" w:cs="Arial"/>
          <w:color w:val="222222"/>
          <w:sz w:val="24"/>
          <w:szCs w:val="24"/>
        </w:rPr>
        <w:t>three year</w:t>
      </w:r>
      <w:proofErr w:type="gramEnd"/>
      <w:r>
        <w:rPr>
          <w:rFonts w:ascii="Arial" w:eastAsia="Times New Roman" w:hAnsi="Arial" w:cs="Arial"/>
          <w:color w:val="222222"/>
          <w:sz w:val="24"/>
          <w:szCs w:val="24"/>
        </w:rPr>
        <w:t xml:space="preserve"> low and at costs above $2.50 per </w:t>
      </w:r>
      <w:proofErr w:type="spellStart"/>
      <w:r>
        <w:rPr>
          <w:rFonts w:ascii="Arial" w:eastAsia="Times New Roman" w:hAnsi="Arial" w:cs="Arial"/>
          <w:color w:val="222222"/>
          <w:sz w:val="24"/>
          <w:szCs w:val="24"/>
        </w:rPr>
        <w:t>MMbtu</w:t>
      </w:r>
      <w:proofErr w:type="spellEnd"/>
      <w:r>
        <w:rPr>
          <w:rFonts w:ascii="Arial" w:eastAsia="Times New Roman" w:hAnsi="Arial" w:cs="Arial"/>
          <w:color w:val="222222"/>
          <w:sz w:val="24"/>
          <w:szCs w:val="24"/>
        </w:rPr>
        <w:t>, coal starts to look competitive again.</w:t>
      </w:r>
    </w:p>
    <w:p w:rsidR="0059554D" w:rsidRDefault="0059554D" w:rsidP="00C408FC">
      <w:pPr>
        <w:spacing w:after="0" w:line="240" w:lineRule="auto"/>
        <w:rPr>
          <w:rFonts w:ascii="Arial" w:eastAsia="Times New Roman" w:hAnsi="Arial" w:cs="Arial"/>
          <w:color w:val="222222"/>
          <w:sz w:val="24"/>
          <w:szCs w:val="24"/>
        </w:rPr>
      </w:pPr>
    </w:p>
    <w:p w:rsidR="0059554D" w:rsidRDefault="0059554D" w:rsidP="00C408FC">
      <w:pPr>
        <w:spacing w:after="0" w:line="240" w:lineRule="auto"/>
        <w:rPr>
          <w:rFonts w:ascii="Arial" w:eastAsia="Times New Roman" w:hAnsi="Arial" w:cs="Arial"/>
          <w:color w:val="222222"/>
          <w:sz w:val="24"/>
          <w:szCs w:val="24"/>
        </w:rPr>
      </w:pPr>
      <w:r w:rsidRPr="00F535AA">
        <w:rPr>
          <w:rFonts w:ascii="Arial" w:eastAsia="Times New Roman" w:hAnsi="Arial" w:cs="Arial"/>
          <w:b/>
          <w:color w:val="222222"/>
          <w:sz w:val="24"/>
          <w:szCs w:val="24"/>
        </w:rPr>
        <w:t>Global demand will continue</w:t>
      </w:r>
      <w:r>
        <w:rPr>
          <w:rFonts w:ascii="Arial" w:eastAsia="Times New Roman" w:hAnsi="Arial" w:cs="Arial"/>
          <w:color w:val="222222"/>
          <w:sz w:val="24"/>
          <w:szCs w:val="24"/>
        </w:rPr>
        <w:t xml:space="preserve">: India and China will remain the largest consumers of coal through 2040.  </w:t>
      </w:r>
      <w:r w:rsidR="0058570F">
        <w:rPr>
          <w:rFonts w:ascii="Arial" w:eastAsia="Times New Roman" w:hAnsi="Arial" w:cs="Arial"/>
          <w:color w:val="222222"/>
          <w:sz w:val="24"/>
          <w:szCs w:val="24"/>
        </w:rPr>
        <w:t>The EIA forecasts coal consumption to grow at the slowest rate of the competing fuels, at a mere .6% per annum.</w:t>
      </w:r>
    </w:p>
    <w:p w:rsidR="00D93277" w:rsidRDefault="00D93277" w:rsidP="00C408FC">
      <w:pPr>
        <w:spacing w:after="0" w:line="240" w:lineRule="auto"/>
        <w:rPr>
          <w:rFonts w:ascii="Arial" w:eastAsia="Times New Roman" w:hAnsi="Arial" w:cs="Arial"/>
          <w:color w:val="222222"/>
          <w:sz w:val="24"/>
          <w:szCs w:val="24"/>
        </w:rPr>
      </w:pPr>
    </w:p>
    <w:p w:rsidR="0058570F" w:rsidRDefault="00D93277" w:rsidP="0058570F">
      <w:pPr>
        <w:keepNext/>
        <w:spacing w:after="0" w:line="240" w:lineRule="auto"/>
      </w:pPr>
      <w:r w:rsidRPr="00D93277">
        <w:rPr>
          <w:rFonts w:ascii="Arial" w:eastAsia="Times New Roman" w:hAnsi="Arial" w:cs="Arial"/>
          <w:noProof/>
          <w:color w:val="222222"/>
          <w:sz w:val="24"/>
          <w:szCs w:val="24"/>
        </w:rPr>
        <w:drawing>
          <wp:inline distT="0" distB="0" distL="0" distR="0" wp14:anchorId="1A6AB872" wp14:editId="0B32A191">
            <wp:extent cx="5448300" cy="2717800"/>
            <wp:effectExtent l="0" t="0" r="0" b="6350"/>
            <wp:docPr id="2" name="Picture 2" descr="C:\Users\Karl\AppData\Local\Temp\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rl\AppData\Local\Temp\Imag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8300" cy="2717800"/>
                    </a:xfrm>
                    <a:prstGeom prst="rect">
                      <a:avLst/>
                    </a:prstGeom>
                    <a:noFill/>
                    <a:ln>
                      <a:noFill/>
                    </a:ln>
                  </pic:spPr>
                </pic:pic>
              </a:graphicData>
            </a:graphic>
          </wp:inline>
        </w:drawing>
      </w:r>
    </w:p>
    <w:p w:rsidR="00D93277" w:rsidRDefault="0058570F" w:rsidP="0058570F">
      <w:pPr>
        <w:pStyle w:val="Caption"/>
        <w:rPr>
          <w:rFonts w:ascii="Arial" w:eastAsia="Times New Roman" w:hAnsi="Arial" w:cs="Arial"/>
          <w:color w:val="222222"/>
          <w:sz w:val="24"/>
          <w:szCs w:val="24"/>
        </w:rPr>
      </w:pPr>
      <w:r>
        <w:t xml:space="preserve">Figure </w:t>
      </w:r>
      <w:fldSimple w:instr=" SEQ Figure \* ARABIC ">
        <w:r w:rsidR="00BB42B1">
          <w:rPr>
            <w:noProof/>
          </w:rPr>
          <w:t>2</w:t>
        </w:r>
      </w:fldSimple>
      <w:r>
        <w:t xml:space="preserve"> - World energy consumption by source 1990 - 2040.  Source: EIA</w:t>
      </w:r>
    </w:p>
    <w:p w:rsidR="0059554D" w:rsidRDefault="00F535AA" w:rsidP="00C408FC">
      <w:pPr>
        <w:spacing w:after="0" w:line="240" w:lineRule="auto"/>
        <w:rPr>
          <w:rFonts w:ascii="Arial" w:eastAsia="Times New Roman" w:hAnsi="Arial" w:cs="Arial"/>
          <w:color w:val="222222"/>
          <w:sz w:val="24"/>
          <w:szCs w:val="24"/>
        </w:rPr>
      </w:pPr>
      <w:r w:rsidRPr="00F535AA">
        <w:rPr>
          <w:rFonts w:ascii="Arial" w:eastAsia="Times New Roman" w:hAnsi="Arial" w:cs="Arial"/>
          <w:b/>
          <w:color w:val="222222"/>
          <w:sz w:val="24"/>
          <w:szCs w:val="24"/>
        </w:rPr>
        <w:t>No alternative for</w:t>
      </w:r>
      <w:r w:rsidR="0059554D" w:rsidRPr="00F535AA">
        <w:rPr>
          <w:rFonts w:ascii="Arial" w:eastAsia="Times New Roman" w:hAnsi="Arial" w:cs="Arial"/>
          <w:b/>
          <w:color w:val="222222"/>
          <w:sz w:val="24"/>
          <w:szCs w:val="24"/>
        </w:rPr>
        <w:t xml:space="preserve"> steel</w:t>
      </w:r>
      <w:r w:rsidRPr="00F535AA">
        <w:rPr>
          <w:rFonts w:ascii="Arial" w:eastAsia="Times New Roman" w:hAnsi="Arial" w:cs="Arial"/>
          <w:b/>
          <w:color w:val="222222"/>
          <w:sz w:val="24"/>
          <w:szCs w:val="24"/>
        </w:rPr>
        <w:t xml:space="preserve"> production</w:t>
      </w:r>
      <w:r w:rsidR="0059554D">
        <w:rPr>
          <w:rFonts w:ascii="Arial" w:eastAsia="Times New Roman" w:hAnsi="Arial" w:cs="Arial"/>
          <w:color w:val="222222"/>
          <w:sz w:val="24"/>
          <w:szCs w:val="24"/>
        </w:rPr>
        <w:t>:  We haven’t found a steel making alternative to the use of metallurgical coal in the steel making process.</w:t>
      </w:r>
    </w:p>
    <w:p w:rsidR="0059554D" w:rsidRDefault="0059554D" w:rsidP="00C408FC">
      <w:pPr>
        <w:spacing w:after="0" w:line="240" w:lineRule="auto"/>
        <w:rPr>
          <w:rFonts w:ascii="Arial" w:eastAsia="Times New Roman" w:hAnsi="Arial" w:cs="Arial"/>
          <w:color w:val="222222"/>
          <w:sz w:val="24"/>
          <w:szCs w:val="24"/>
        </w:rPr>
      </w:pPr>
    </w:p>
    <w:p w:rsidR="004C7F22" w:rsidRDefault="00F535AA" w:rsidP="00C408FC">
      <w:pPr>
        <w:spacing w:after="0" w:line="240" w:lineRule="auto"/>
        <w:rPr>
          <w:rFonts w:ascii="Arial" w:eastAsia="Times New Roman" w:hAnsi="Arial" w:cs="Arial"/>
          <w:color w:val="222222"/>
          <w:sz w:val="24"/>
          <w:szCs w:val="24"/>
        </w:rPr>
      </w:pPr>
      <w:r w:rsidRPr="00F535AA">
        <w:rPr>
          <w:rFonts w:ascii="Arial" w:eastAsia="Times New Roman" w:hAnsi="Arial" w:cs="Arial"/>
          <w:b/>
          <w:color w:val="222222"/>
          <w:sz w:val="24"/>
          <w:szCs w:val="24"/>
        </w:rPr>
        <w:t>Fresh balance sheets</w:t>
      </w:r>
      <w:r w:rsidR="0059554D">
        <w:rPr>
          <w:rFonts w:ascii="Arial" w:eastAsia="Times New Roman" w:hAnsi="Arial" w:cs="Arial"/>
          <w:color w:val="222222"/>
          <w:sz w:val="24"/>
          <w:szCs w:val="24"/>
        </w:rPr>
        <w:t xml:space="preserve"> – Previously over</w:t>
      </w:r>
      <w:r>
        <w:rPr>
          <w:rFonts w:ascii="Arial" w:eastAsia="Times New Roman" w:hAnsi="Arial" w:cs="Arial"/>
          <w:color w:val="222222"/>
          <w:sz w:val="24"/>
          <w:szCs w:val="24"/>
        </w:rPr>
        <w:t>-leveraged</w:t>
      </w:r>
      <w:r w:rsidR="0059554D">
        <w:rPr>
          <w:rFonts w:ascii="Arial" w:eastAsia="Times New Roman" w:hAnsi="Arial" w:cs="Arial"/>
          <w:color w:val="222222"/>
          <w:sz w:val="24"/>
          <w:szCs w:val="24"/>
        </w:rPr>
        <w:t xml:space="preserve"> companies</w:t>
      </w:r>
      <w:r>
        <w:rPr>
          <w:rFonts w:ascii="Arial" w:eastAsia="Times New Roman" w:hAnsi="Arial" w:cs="Arial"/>
          <w:color w:val="222222"/>
          <w:sz w:val="24"/>
          <w:szCs w:val="24"/>
        </w:rPr>
        <w:t xml:space="preserve"> that emerge from bankruptcy</w:t>
      </w:r>
      <w:r w:rsidR="0059554D">
        <w:rPr>
          <w:rFonts w:ascii="Arial" w:eastAsia="Times New Roman" w:hAnsi="Arial" w:cs="Arial"/>
          <w:color w:val="222222"/>
          <w:sz w:val="24"/>
          <w:szCs w:val="24"/>
        </w:rPr>
        <w:t xml:space="preserve"> and newly formed companies managing the vestigial assets of the doomed ones </w:t>
      </w:r>
      <w:r>
        <w:rPr>
          <w:rFonts w:ascii="Arial" w:eastAsia="Times New Roman" w:hAnsi="Arial" w:cs="Arial"/>
          <w:color w:val="222222"/>
          <w:sz w:val="24"/>
          <w:szCs w:val="24"/>
        </w:rPr>
        <w:t>will have stronger balance sheets and hopefully debt-phobic management.</w:t>
      </w:r>
    </w:p>
    <w:p w:rsidR="00F535AA" w:rsidRDefault="0075354C" w:rsidP="00C408FC">
      <w:pPr>
        <w:spacing w:after="0" w:line="240" w:lineRule="auto"/>
        <w:rPr>
          <w:rFonts w:ascii="Arial" w:eastAsia="Times New Roman" w:hAnsi="Arial" w:cs="Arial"/>
          <w:color w:val="222222"/>
          <w:sz w:val="24"/>
          <w:szCs w:val="24"/>
        </w:rPr>
      </w:pPr>
      <w:r>
        <w:rPr>
          <w:rFonts w:ascii="Arial" w:eastAsia="Times New Roman" w:hAnsi="Arial" w:cs="Arial"/>
          <w:b/>
          <w:color w:val="222222"/>
          <w:sz w:val="24"/>
          <w:szCs w:val="24"/>
        </w:rPr>
        <w:lastRenderedPageBreak/>
        <w:t>Renewables benefit from coal</w:t>
      </w:r>
      <w:r>
        <w:rPr>
          <w:rFonts w:ascii="Arial" w:eastAsia="Times New Roman" w:hAnsi="Arial" w:cs="Arial"/>
          <w:color w:val="222222"/>
          <w:sz w:val="24"/>
          <w:szCs w:val="24"/>
        </w:rPr>
        <w:t xml:space="preserve"> – Newer transmission lines built to support renewable power producers would be financially unsustainable without the additional use by base load power producers that generally utilize coal for their base load generation.</w:t>
      </w:r>
    </w:p>
    <w:p w:rsidR="00F535AA" w:rsidRDefault="00F535AA" w:rsidP="00C408FC">
      <w:pPr>
        <w:spacing w:after="0" w:line="240" w:lineRule="auto"/>
        <w:rPr>
          <w:rFonts w:ascii="Arial" w:eastAsia="Times New Roman" w:hAnsi="Arial" w:cs="Arial"/>
          <w:color w:val="222222"/>
          <w:sz w:val="24"/>
          <w:szCs w:val="24"/>
        </w:rPr>
      </w:pPr>
    </w:p>
    <w:p w:rsidR="0049172A" w:rsidRDefault="00F535AA" w:rsidP="00C408FC">
      <w:pPr>
        <w:spacing w:after="0" w:line="240" w:lineRule="auto"/>
        <w:rPr>
          <w:rFonts w:ascii="Arial" w:eastAsia="Times New Roman" w:hAnsi="Arial" w:cs="Arial"/>
          <w:color w:val="222222"/>
          <w:sz w:val="24"/>
          <w:szCs w:val="24"/>
        </w:rPr>
      </w:pPr>
      <w:r w:rsidRPr="00F535AA">
        <w:rPr>
          <w:rFonts w:ascii="Arial" w:eastAsia="Times New Roman" w:hAnsi="Arial" w:cs="Arial"/>
          <w:b/>
          <w:color w:val="222222"/>
          <w:sz w:val="24"/>
          <w:szCs w:val="24"/>
        </w:rPr>
        <w:t>Technology</w:t>
      </w:r>
      <w:r>
        <w:rPr>
          <w:rFonts w:ascii="Arial" w:eastAsia="Times New Roman" w:hAnsi="Arial" w:cs="Arial"/>
          <w:color w:val="222222"/>
          <w:sz w:val="24"/>
          <w:szCs w:val="24"/>
        </w:rPr>
        <w:t xml:space="preserve"> -  Coal can be burned with zero emissions if the right technologies are used. As energy production costs continue to rise from competing sources, clean coal will reemerge as a cheap source of energy, potentially tipping the scale back in favor of the black stuff!</w:t>
      </w:r>
    </w:p>
    <w:p w:rsidR="0049172A" w:rsidRDefault="0049172A" w:rsidP="00C408FC">
      <w:pPr>
        <w:spacing w:after="0" w:line="240" w:lineRule="auto"/>
        <w:rPr>
          <w:rFonts w:ascii="Arial" w:eastAsia="Times New Roman" w:hAnsi="Arial" w:cs="Arial"/>
          <w:color w:val="222222"/>
          <w:sz w:val="24"/>
          <w:szCs w:val="24"/>
        </w:rPr>
      </w:pPr>
    </w:p>
    <w:p w:rsidR="00EB0E8A" w:rsidRDefault="00EA42EA" w:rsidP="00C408FC">
      <w:pPr>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anchor distT="0" distB="0" distL="114300" distR="114300" simplePos="0" relativeHeight="251658240" behindDoc="0" locked="0" layoutInCell="1" allowOverlap="1" wp14:anchorId="105E6994" wp14:editId="1105123C">
            <wp:simplePos x="0" y="0"/>
            <wp:positionH relativeFrom="column">
              <wp:posOffset>1778000</wp:posOffset>
            </wp:positionH>
            <wp:positionV relativeFrom="paragraph">
              <wp:posOffset>25400</wp:posOffset>
            </wp:positionV>
            <wp:extent cx="4029075" cy="237871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9075" cy="237871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B42D63B" wp14:editId="6E214AC8">
                <wp:simplePos x="0" y="0"/>
                <wp:positionH relativeFrom="column">
                  <wp:posOffset>1625600</wp:posOffset>
                </wp:positionH>
                <wp:positionV relativeFrom="paragraph">
                  <wp:posOffset>2551430</wp:posOffset>
                </wp:positionV>
                <wp:extent cx="418211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a:effectLst/>
                      </wps:spPr>
                      <wps:txbx>
                        <w:txbxContent>
                          <w:p w:rsidR="00EA42EA" w:rsidRPr="006570B5" w:rsidRDefault="00EA42EA" w:rsidP="00EA42EA">
                            <w:pPr>
                              <w:pStyle w:val="Caption"/>
                              <w:rPr>
                                <w:rFonts w:ascii="Arial" w:eastAsia="Times New Roman" w:hAnsi="Arial" w:cs="Arial"/>
                                <w:noProof/>
                                <w:color w:val="222222"/>
                                <w:sz w:val="24"/>
                                <w:szCs w:val="24"/>
                              </w:rPr>
                            </w:pPr>
                            <w:r>
                              <w:t xml:space="preserve">Figure </w:t>
                            </w:r>
                            <w:fldSimple w:instr=" SEQ Figure \* ARABIC ">
                              <w:r w:rsidR="00BB42B1">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42D63B" id="_x0000_t202" coordsize="21600,21600" o:spt="202" path="m,l,21600r21600,l21600,xe">
                <v:stroke joinstyle="miter"/>
                <v:path gradientshapeok="t" o:connecttype="rect"/>
              </v:shapetype>
              <v:shape id="Text Box 11" o:spid="_x0000_s1026" type="#_x0000_t202" style="position:absolute;margin-left:128pt;margin-top:200.9pt;width:329.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RvrMAIAAG0EAAAOAAAAZHJzL2Uyb0RvYy54bWysVMFu2zAMvQ/YPwi6L06yrSiCOkXWIsOA&#10;oi2QDj0rshwLkEVNUmJ3X78n2W67bqdhF4Uin0nxPTIXl31r2En5oMmWfDGbc6aspErbQ8m/P2w/&#10;nHMWorCVMGRVyZ9U4Jfr9+8uOrdSS2rIVMozJLFh1bmSNzG6VVEE2ahWhBk5ZRGsybci4uoPReVF&#10;h+ytKZbz+VnRka+cJ6lCgPd6CPJ1zl/XSsa7ug4qMlNyvC3m0+dzn85ifSFWBy9co+X4DPEPr2iF&#10;tij6nOpaRMGOXv+RqtXSU6A6ziS1BdW1lir3gG4W8zfd7BrhVO4F5AT3TFP4f2nl7eneM11BuwVn&#10;VrTQ6EH1kX2hnsEFfjoXVoDtHICxhx/YyR/gTG33tW/TLxpiiIPpp2d2UzYJ56fF+XKxQEgidvbx&#10;c8pRvHzqfIhfFbUsGSX3kC4zKk43IQ7QCZIqBTK62mpj0iUFroxnJwGZu0ZHNSb/DWVswlpKXw0J&#10;B4/KczJWSd0OXSUr9vt+pGBP1RMY8DTMUHByq1H2RoR4LzyGBp1hEeIdjtpQV3IaLc4a8j//5k94&#10;aIkoZx2GsOThx1F4xZn5ZqFymtjJ8JOxnwx7bK8IDUM4vCab+MBHM5m1p/YR+7FJVRASVqJWyeNk&#10;XsVhFbBfUm02GYS5dCLe2J2TKfVE70P/KLwbxYnQ9Jam8RSrNxoN2KyS2xwjCM8CJkIHFiF8umCm&#10;8wiM+5eW5vU9o17+Jda/AAAA//8DAFBLAwQUAAYACAAAACEABuY/YuEAAAALAQAADwAAAGRycy9k&#10;b3ducmV2LnhtbEyPsU7DMBCGdyTewTokFkSdlBC1IU5VVTDAUhG6dHNjNw7E58h22vD2HF1gvLtf&#10;/31fuZpsz07ah86hgHSWANPYONVhK2D38XK/ABaiRCV7h1rAtw6wqq6vSlkod8Z3fapjy6gEQyEF&#10;mBiHgvPQGG1lmLlBI92OzlsZafQtV16eqdz2fJ4kObeyQ/pg5KA3Rjdf9WgFbLP91tyNx+e3dfbg&#10;X3fjJv9sayFub6b1E7Cop/gXhl98QoeKmA5uRBVYL2D+mJNLFJAlKTlQYplmObDDZbMEXpX8v0P1&#10;AwAA//8DAFBLAQItABQABgAIAAAAIQC2gziS/gAAAOEBAAATAAAAAAAAAAAAAAAAAAAAAABbQ29u&#10;dGVudF9UeXBlc10ueG1sUEsBAi0AFAAGAAgAAAAhADj9If/WAAAAlAEAAAsAAAAAAAAAAAAAAAAA&#10;LwEAAF9yZWxzLy5yZWxzUEsBAi0AFAAGAAgAAAAhAF9VG+swAgAAbQQAAA4AAAAAAAAAAAAAAAAA&#10;LgIAAGRycy9lMm9Eb2MueG1sUEsBAi0AFAAGAAgAAAAhAAbmP2LhAAAACwEAAA8AAAAAAAAAAAAA&#10;AAAAigQAAGRycy9kb3ducmV2LnhtbFBLBQYAAAAABAAEAPMAAACYBQAAAAA=&#10;" stroked="f">
                <v:textbox style="mso-fit-shape-to-text:t" inset="0,0,0,0">
                  <w:txbxContent>
                    <w:p w:rsidR="00EA42EA" w:rsidRPr="006570B5" w:rsidRDefault="00EA42EA" w:rsidP="00EA42EA">
                      <w:pPr>
                        <w:pStyle w:val="Caption"/>
                        <w:rPr>
                          <w:rFonts w:ascii="Arial" w:eastAsia="Times New Roman" w:hAnsi="Arial" w:cs="Arial"/>
                          <w:noProof/>
                          <w:color w:val="222222"/>
                          <w:sz w:val="24"/>
                          <w:szCs w:val="24"/>
                        </w:rPr>
                      </w:pPr>
                      <w:r>
                        <w:t xml:space="preserve">Figure </w:t>
                      </w:r>
                      <w:fldSimple w:instr=" SEQ Figure \* ARABIC ">
                        <w:r w:rsidR="00BB42B1">
                          <w:rPr>
                            <w:noProof/>
                          </w:rPr>
                          <w:t>3</w:t>
                        </w:r>
                      </w:fldSimple>
                    </w:p>
                  </w:txbxContent>
                </v:textbox>
                <w10:wrap type="square"/>
              </v:shape>
            </w:pict>
          </mc:Fallback>
        </mc:AlternateContent>
      </w:r>
      <w:r w:rsidR="00F535AA">
        <w:rPr>
          <w:rFonts w:ascii="Arial" w:eastAsia="Times New Roman" w:hAnsi="Arial" w:cs="Arial"/>
          <w:color w:val="222222"/>
          <w:sz w:val="24"/>
          <w:szCs w:val="24"/>
        </w:rPr>
        <w:t xml:space="preserve">Before </w:t>
      </w:r>
      <w:r w:rsidR="00EB0E8A">
        <w:rPr>
          <w:rFonts w:ascii="Arial" w:eastAsia="Times New Roman" w:hAnsi="Arial" w:cs="Arial"/>
          <w:color w:val="222222"/>
          <w:sz w:val="24"/>
          <w:szCs w:val="24"/>
        </w:rPr>
        <w:t xml:space="preserve">you </w:t>
      </w:r>
      <w:proofErr w:type="gramStart"/>
      <w:r w:rsidR="00EB0E8A">
        <w:rPr>
          <w:rFonts w:ascii="Arial" w:eastAsia="Times New Roman" w:hAnsi="Arial" w:cs="Arial"/>
          <w:color w:val="222222"/>
          <w:sz w:val="24"/>
          <w:szCs w:val="24"/>
        </w:rPr>
        <w:t>open up</w:t>
      </w:r>
      <w:proofErr w:type="gramEnd"/>
      <w:r w:rsidR="00EB0E8A">
        <w:rPr>
          <w:rFonts w:ascii="Arial" w:eastAsia="Times New Roman" w:hAnsi="Arial" w:cs="Arial"/>
          <w:color w:val="222222"/>
          <w:sz w:val="24"/>
          <w:szCs w:val="24"/>
        </w:rPr>
        <w:t xml:space="preserve"> your online trading</w:t>
      </w:r>
      <w:r w:rsidR="00F535AA">
        <w:rPr>
          <w:rFonts w:ascii="Arial" w:eastAsia="Times New Roman" w:hAnsi="Arial" w:cs="Arial"/>
          <w:color w:val="222222"/>
          <w:sz w:val="24"/>
          <w:szCs w:val="24"/>
        </w:rPr>
        <w:t xml:space="preserve"> accoun</w:t>
      </w:r>
      <w:r w:rsidR="00EB0E8A">
        <w:rPr>
          <w:rFonts w:ascii="Arial" w:eastAsia="Times New Roman" w:hAnsi="Arial" w:cs="Arial"/>
          <w:color w:val="222222"/>
          <w:sz w:val="24"/>
          <w:szCs w:val="24"/>
        </w:rPr>
        <w:t xml:space="preserve">t and start buying </w:t>
      </w:r>
      <w:r w:rsidR="00F535AA">
        <w:rPr>
          <w:rFonts w:ascii="Arial" w:eastAsia="Times New Roman" w:hAnsi="Arial" w:cs="Arial"/>
          <w:color w:val="222222"/>
          <w:sz w:val="24"/>
          <w:szCs w:val="24"/>
        </w:rPr>
        <w:t>coal stocks, there are some very important considerations to keep in mind.</w:t>
      </w:r>
      <w:r w:rsidR="00914614">
        <w:rPr>
          <w:rFonts w:ascii="Arial" w:eastAsia="Times New Roman" w:hAnsi="Arial" w:cs="Arial"/>
          <w:color w:val="222222"/>
          <w:sz w:val="24"/>
          <w:szCs w:val="24"/>
        </w:rPr>
        <w:t xml:space="preserve">  In terms of coal production forecasts, the numbers vary significantly.  CPP or Clean Power Plan is an EPA initiative to red</w:t>
      </w:r>
      <w:r>
        <w:rPr>
          <w:rFonts w:ascii="Arial" w:eastAsia="Times New Roman" w:hAnsi="Arial" w:cs="Arial"/>
          <w:color w:val="222222"/>
          <w:sz w:val="24"/>
          <w:szCs w:val="24"/>
        </w:rPr>
        <w:t xml:space="preserve">uce </w:t>
      </w:r>
      <w:r w:rsidR="00914614">
        <w:rPr>
          <w:rFonts w:ascii="Arial" w:eastAsia="Times New Roman" w:hAnsi="Arial" w:cs="Arial"/>
          <w:color w:val="222222"/>
          <w:sz w:val="24"/>
          <w:szCs w:val="24"/>
        </w:rPr>
        <w:t xml:space="preserve">CO2 emissions. </w:t>
      </w:r>
    </w:p>
    <w:p w:rsidR="00EB0E8A" w:rsidRDefault="00EB0E8A" w:rsidP="00C408FC">
      <w:pPr>
        <w:spacing w:after="0" w:line="240" w:lineRule="auto"/>
        <w:rPr>
          <w:rFonts w:ascii="Arial" w:eastAsia="Times New Roman" w:hAnsi="Arial" w:cs="Arial"/>
          <w:color w:val="222222"/>
          <w:sz w:val="24"/>
          <w:szCs w:val="24"/>
        </w:rPr>
      </w:pPr>
    </w:p>
    <w:p w:rsidR="00EB0E8A" w:rsidRDefault="00EB0E8A" w:rsidP="00C408FC">
      <w:pPr>
        <w:spacing w:after="0" w:line="240" w:lineRule="auto"/>
        <w:rPr>
          <w:rFonts w:ascii="Arial" w:eastAsia="Times New Roman" w:hAnsi="Arial" w:cs="Arial"/>
          <w:color w:val="222222"/>
          <w:sz w:val="24"/>
          <w:szCs w:val="24"/>
        </w:rPr>
      </w:pPr>
    </w:p>
    <w:p w:rsidR="00EB0E8A" w:rsidRDefault="00EB0E8A" w:rsidP="00C408FC">
      <w:pPr>
        <w:spacing w:after="0" w:line="240" w:lineRule="auto"/>
        <w:rPr>
          <w:rFonts w:ascii="Arial" w:eastAsia="Times New Roman" w:hAnsi="Arial" w:cs="Arial"/>
          <w:color w:val="222222"/>
          <w:sz w:val="24"/>
          <w:szCs w:val="24"/>
        </w:rPr>
      </w:pPr>
    </w:p>
    <w:p w:rsidR="00EB0E8A" w:rsidRDefault="00EB0E8A" w:rsidP="00C408FC">
      <w:pPr>
        <w:spacing w:after="0" w:line="240" w:lineRule="auto"/>
        <w:rPr>
          <w:rFonts w:ascii="Arial" w:eastAsia="Times New Roman" w:hAnsi="Arial" w:cs="Arial"/>
          <w:color w:val="222222"/>
          <w:sz w:val="24"/>
          <w:szCs w:val="24"/>
        </w:rPr>
      </w:pPr>
    </w:p>
    <w:p w:rsidR="00F535AA" w:rsidRDefault="00914614" w:rsidP="00C408FC">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Ultimately if this plan gets fully implemented, US CO2 emissions will be reduced by 45% relative to 2005 levels by 2040.  </w:t>
      </w:r>
      <w:r w:rsidR="00EA42EA">
        <w:rPr>
          <w:rFonts w:ascii="Arial" w:eastAsia="Times New Roman" w:hAnsi="Arial" w:cs="Arial"/>
          <w:color w:val="222222"/>
          <w:sz w:val="24"/>
          <w:szCs w:val="24"/>
        </w:rPr>
        <w:t xml:space="preserve"> </w:t>
      </w:r>
      <w:r w:rsidR="00A57D90">
        <w:rPr>
          <w:rFonts w:ascii="Arial" w:eastAsia="Times New Roman" w:hAnsi="Arial" w:cs="Arial"/>
          <w:color w:val="222222"/>
          <w:sz w:val="24"/>
          <w:szCs w:val="24"/>
        </w:rPr>
        <w:t>As the forecast indicates, there can still be a significant delta in demand, particularly in starting in 2019, where under the CPPHOGR scenar</w:t>
      </w:r>
      <w:r w:rsidR="00964D2E">
        <w:rPr>
          <w:rFonts w:ascii="Arial" w:eastAsia="Times New Roman" w:hAnsi="Arial" w:cs="Arial"/>
          <w:color w:val="222222"/>
          <w:sz w:val="24"/>
          <w:szCs w:val="24"/>
        </w:rPr>
        <w:t>io we see demand fall to 650</w:t>
      </w:r>
      <w:r w:rsidR="00A57D90">
        <w:rPr>
          <w:rFonts w:ascii="Arial" w:eastAsia="Times New Roman" w:hAnsi="Arial" w:cs="Arial"/>
          <w:color w:val="222222"/>
          <w:sz w:val="24"/>
          <w:szCs w:val="24"/>
        </w:rPr>
        <w:t xml:space="preserve">M tons by 2025. </w:t>
      </w:r>
      <w:r w:rsidR="008A4E75">
        <w:rPr>
          <w:rFonts w:ascii="Arial" w:eastAsia="Times New Roman" w:hAnsi="Arial" w:cs="Arial"/>
          <w:color w:val="222222"/>
          <w:sz w:val="24"/>
          <w:szCs w:val="24"/>
        </w:rPr>
        <w:t xml:space="preserve"> But there’s a silver lining in all these numbers!  According to the EIA, US utilities burned 740 million short tons in 2015.  </w:t>
      </w:r>
      <w:proofErr w:type="gramStart"/>
      <w:r w:rsidR="008A4E75">
        <w:rPr>
          <w:rFonts w:ascii="Arial" w:eastAsia="Times New Roman" w:hAnsi="Arial" w:cs="Arial"/>
          <w:color w:val="222222"/>
          <w:sz w:val="24"/>
          <w:szCs w:val="24"/>
        </w:rPr>
        <w:t>So</w:t>
      </w:r>
      <w:proofErr w:type="gramEnd"/>
      <w:r w:rsidR="008A4E75">
        <w:rPr>
          <w:rFonts w:ascii="Arial" w:eastAsia="Times New Roman" w:hAnsi="Arial" w:cs="Arial"/>
          <w:color w:val="222222"/>
          <w:sz w:val="24"/>
          <w:szCs w:val="24"/>
        </w:rPr>
        <w:t xml:space="preserve"> three o</w:t>
      </w:r>
      <w:r w:rsidR="00964D2E">
        <w:rPr>
          <w:rFonts w:ascii="Arial" w:eastAsia="Times New Roman" w:hAnsi="Arial" w:cs="Arial"/>
          <w:color w:val="222222"/>
          <w:sz w:val="24"/>
          <w:szCs w:val="24"/>
        </w:rPr>
        <w:t xml:space="preserve">f the four most severe scenarios already call for more production than is currently available.  And with the most recent announcement of Alpha Natural Resources, additional production will go offline.  With 650M tons of thermal coal supply, well run companies should be able to achieve reasonable cash flow. </w:t>
      </w:r>
    </w:p>
    <w:p w:rsidR="0095388D" w:rsidRDefault="0095388D" w:rsidP="00C408FC">
      <w:pPr>
        <w:spacing w:after="0" w:line="240" w:lineRule="auto"/>
        <w:rPr>
          <w:rFonts w:ascii="Arial" w:eastAsia="Times New Roman" w:hAnsi="Arial" w:cs="Arial"/>
          <w:color w:val="222222"/>
          <w:sz w:val="24"/>
          <w:szCs w:val="24"/>
        </w:rPr>
      </w:pPr>
    </w:p>
    <w:p w:rsidR="00EB0E8A" w:rsidRDefault="0095388D" w:rsidP="0095388D">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The characteristic</w:t>
      </w:r>
      <w:r w:rsidR="00BE481D">
        <w:rPr>
          <w:rFonts w:ascii="Arial" w:eastAsia="Times New Roman" w:hAnsi="Arial" w:cs="Arial"/>
          <w:color w:val="222222"/>
          <w:sz w:val="24"/>
          <w:szCs w:val="24"/>
        </w:rPr>
        <w:t>s</w:t>
      </w:r>
      <w:r>
        <w:rPr>
          <w:rFonts w:ascii="Arial" w:eastAsia="Times New Roman" w:hAnsi="Arial" w:cs="Arial"/>
          <w:color w:val="222222"/>
          <w:sz w:val="24"/>
          <w:szCs w:val="24"/>
        </w:rPr>
        <w:t xml:space="preserve"> to look for are quite simple:  minimum leverage, low reclamation liability, low production cost.  Production cost is usually a</w:t>
      </w:r>
      <w:r w:rsidR="00BE481D">
        <w:rPr>
          <w:rFonts w:ascii="Arial" w:eastAsia="Times New Roman" w:hAnsi="Arial" w:cs="Arial"/>
          <w:color w:val="222222"/>
          <w:sz w:val="24"/>
          <w:szCs w:val="24"/>
        </w:rPr>
        <w:t xml:space="preserve"> function of reserve quality and</w:t>
      </w:r>
      <w:r>
        <w:rPr>
          <w:rFonts w:ascii="Arial" w:eastAsia="Times New Roman" w:hAnsi="Arial" w:cs="Arial"/>
          <w:color w:val="222222"/>
          <w:sz w:val="24"/>
          <w:szCs w:val="24"/>
        </w:rPr>
        <w:t xml:space="preserve"> logistics.  Forward sales price is also significant.  Companies with long term off-take agreements</w:t>
      </w:r>
      <w:r w:rsidR="00533B23">
        <w:rPr>
          <w:rFonts w:ascii="Arial" w:eastAsia="Times New Roman" w:hAnsi="Arial" w:cs="Arial"/>
          <w:color w:val="222222"/>
          <w:sz w:val="24"/>
          <w:szCs w:val="24"/>
        </w:rPr>
        <w:t xml:space="preserve"> will offer significant ability to ride out </w:t>
      </w:r>
      <w:r w:rsidR="00BE481D">
        <w:rPr>
          <w:rFonts w:ascii="Arial" w:eastAsia="Times New Roman" w:hAnsi="Arial" w:cs="Arial"/>
          <w:color w:val="222222"/>
          <w:sz w:val="24"/>
          <w:szCs w:val="24"/>
        </w:rPr>
        <w:t xml:space="preserve">short term dips in the market which </w:t>
      </w:r>
      <w:r w:rsidR="00EB0E8A">
        <w:rPr>
          <w:rFonts w:ascii="Arial" w:eastAsia="Times New Roman" w:hAnsi="Arial" w:cs="Arial"/>
          <w:color w:val="222222"/>
          <w:sz w:val="24"/>
          <w:szCs w:val="24"/>
        </w:rPr>
        <w:t>based o</w:t>
      </w:r>
      <w:r w:rsidR="00BE481D">
        <w:rPr>
          <w:rFonts w:ascii="Arial" w:eastAsia="Times New Roman" w:hAnsi="Arial" w:cs="Arial"/>
          <w:color w:val="222222"/>
          <w:sz w:val="24"/>
          <w:szCs w:val="24"/>
        </w:rPr>
        <w:t>n EIA forecasts</w:t>
      </w:r>
      <w:r w:rsidR="00533B23">
        <w:rPr>
          <w:rFonts w:ascii="Arial" w:eastAsia="Times New Roman" w:hAnsi="Arial" w:cs="Arial"/>
          <w:color w:val="222222"/>
          <w:sz w:val="24"/>
          <w:szCs w:val="24"/>
        </w:rPr>
        <w:t xml:space="preserve"> are expected between now and 2020.  </w:t>
      </w:r>
    </w:p>
    <w:p w:rsidR="00611EE2" w:rsidRDefault="00611EE2" w:rsidP="0095388D">
      <w:pPr>
        <w:spacing w:after="0" w:line="240" w:lineRule="auto"/>
        <w:rPr>
          <w:rFonts w:ascii="Arial" w:eastAsia="Times New Roman" w:hAnsi="Arial" w:cs="Arial"/>
          <w:color w:val="222222"/>
          <w:sz w:val="24"/>
          <w:szCs w:val="24"/>
        </w:rPr>
      </w:pPr>
    </w:p>
    <w:p w:rsidR="00611EE2" w:rsidRDefault="00611EE2" w:rsidP="0095388D">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In the Microcap segment of the market, </w:t>
      </w:r>
      <w:proofErr w:type="spellStart"/>
      <w:r>
        <w:rPr>
          <w:rFonts w:ascii="Arial" w:eastAsia="Times New Roman" w:hAnsi="Arial" w:cs="Arial"/>
          <w:color w:val="222222"/>
          <w:sz w:val="24"/>
          <w:szCs w:val="24"/>
        </w:rPr>
        <w:t>Hallador</w:t>
      </w:r>
      <w:proofErr w:type="spellEnd"/>
      <w:r>
        <w:rPr>
          <w:rFonts w:ascii="Arial" w:eastAsia="Times New Roman" w:hAnsi="Arial" w:cs="Arial"/>
          <w:color w:val="222222"/>
          <w:sz w:val="24"/>
          <w:szCs w:val="24"/>
        </w:rPr>
        <w:t xml:space="preserve"> Energy Company (</w:t>
      </w:r>
      <w:proofErr w:type="spellStart"/>
      <w:r>
        <w:rPr>
          <w:rFonts w:ascii="Arial" w:eastAsia="Times New Roman" w:hAnsi="Arial" w:cs="Arial"/>
          <w:color w:val="222222"/>
          <w:sz w:val="24"/>
          <w:szCs w:val="24"/>
        </w:rPr>
        <w:t>NasdaqCM</w:t>
      </w:r>
      <w:proofErr w:type="spellEnd"/>
      <w:r>
        <w:rPr>
          <w:rFonts w:ascii="Arial" w:eastAsia="Times New Roman" w:hAnsi="Arial" w:cs="Arial"/>
          <w:color w:val="222222"/>
          <w:sz w:val="24"/>
          <w:szCs w:val="24"/>
        </w:rPr>
        <w:t>: HNRG) is worthy of tracking.  The comp</w:t>
      </w:r>
      <w:r w:rsidR="006C6AD9">
        <w:rPr>
          <w:rFonts w:ascii="Arial" w:eastAsia="Times New Roman" w:hAnsi="Arial" w:cs="Arial"/>
          <w:color w:val="222222"/>
          <w:sz w:val="24"/>
          <w:szCs w:val="24"/>
        </w:rPr>
        <w:t>any is in the stable Illinois Basin</w:t>
      </w:r>
      <w:r>
        <w:rPr>
          <w:rFonts w:ascii="Arial" w:eastAsia="Times New Roman" w:hAnsi="Arial" w:cs="Arial"/>
          <w:color w:val="222222"/>
          <w:sz w:val="24"/>
          <w:szCs w:val="24"/>
        </w:rPr>
        <w:t xml:space="preserve">.  It has a market cap of roughly $134M.  Once </w:t>
      </w:r>
      <w:proofErr w:type="gramStart"/>
      <w:r>
        <w:rPr>
          <w:rFonts w:ascii="Arial" w:eastAsia="Times New Roman" w:hAnsi="Arial" w:cs="Arial"/>
          <w:color w:val="222222"/>
          <w:sz w:val="24"/>
          <w:szCs w:val="24"/>
        </w:rPr>
        <w:t>again</w:t>
      </w:r>
      <w:proofErr w:type="gramEnd"/>
      <w:r>
        <w:rPr>
          <w:rFonts w:ascii="Arial" w:eastAsia="Times New Roman" w:hAnsi="Arial" w:cs="Arial"/>
          <w:color w:val="222222"/>
          <w:sz w:val="24"/>
          <w:szCs w:val="24"/>
        </w:rPr>
        <w:t xml:space="preserve"> this company has demonstrated fiscal discipline, debt is roughly $250M with EBITDA of $85.38M as of 3/31/2016.  Their operating margin </w:t>
      </w:r>
      <w:r w:rsidR="006C6AD9">
        <w:rPr>
          <w:rFonts w:ascii="Arial" w:eastAsia="Times New Roman" w:hAnsi="Arial" w:cs="Arial"/>
          <w:color w:val="222222"/>
          <w:sz w:val="24"/>
          <w:szCs w:val="24"/>
        </w:rPr>
        <w:t xml:space="preserve">is </w:t>
      </w:r>
      <w:r>
        <w:rPr>
          <w:rFonts w:ascii="Arial" w:eastAsia="Times New Roman" w:hAnsi="Arial" w:cs="Arial"/>
          <w:color w:val="222222"/>
          <w:sz w:val="24"/>
          <w:szCs w:val="24"/>
        </w:rPr>
        <w:lastRenderedPageBreak/>
        <w:t xml:space="preserve">13.46%, slightly lower than </w:t>
      </w:r>
      <w:r w:rsidR="00072718">
        <w:rPr>
          <w:rFonts w:ascii="Arial" w:eastAsia="Times New Roman" w:hAnsi="Arial" w:cs="Arial"/>
          <w:color w:val="222222"/>
          <w:sz w:val="24"/>
          <w:szCs w:val="24"/>
        </w:rPr>
        <w:t>much larger analog</w:t>
      </w:r>
      <w:r w:rsidR="006C6AD9">
        <w:rPr>
          <w:rFonts w:ascii="Arial" w:eastAsia="Times New Roman" w:hAnsi="Arial" w:cs="Arial"/>
          <w:color w:val="222222"/>
          <w:sz w:val="24"/>
          <w:szCs w:val="24"/>
        </w:rPr>
        <w:t>s such as Alliance Resources,</w:t>
      </w:r>
      <w:r w:rsidR="00072718">
        <w:rPr>
          <w:rFonts w:ascii="Arial" w:eastAsia="Times New Roman" w:hAnsi="Arial" w:cs="Arial"/>
          <w:color w:val="222222"/>
          <w:sz w:val="24"/>
          <w:szCs w:val="24"/>
        </w:rPr>
        <w:t xml:space="preserve"> ARLP.  </w:t>
      </w:r>
      <w:r w:rsidR="00BE481D">
        <w:rPr>
          <w:rFonts w:ascii="Arial" w:eastAsia="Times New Roman" w:hAnsi="Arial" w:cs="Arial"/>
          <w:color w:val="222222"/>
          <w:sz w:val="24"/>
          <w:szCs w:val="24"/>
        </w:rPr>
        <w:t xml:space="preserve">We think HNRG will be interesting if they can make smart acquisitions </w:t>
      </w:r>
      <w:r w:rsidR="00EB0E8A">
        <w:rPr>
          <w:rFonts w:ascii="Arial" w:eastAsia="Times New Roman" w:hAnsi="Arial" w:cs="Arial"/>
          <w:color w:val="222222"/>
          <w:sz w:val="24"/>
          <w:szCs w:val="24"/>
        </w:rPr>
        <w:t xml:space="preserve">with low to no leverage, </w:t>
      </w:r>
      <w:r w:rsidR="00BE481D">
        <w:rPr>
          <w:rFonts w:ascii="Arial" w:eastAsia="Times New Roman" w:hAnsi="Arial" w:cs="Arial"/>
          <w:color w:val="222222"/>
          <w:sz w:val="24"/>
          <w:szCs w:val="24"/>
        </w:rPr>
        <w:t>and grow their footprint.</w:t>
      </w:r>
    </w:p>
    <w:p w:rsidR="00072718" w:rsidRDefault="00072718" w:rsidP="0095388D">
      <w:pPr>
        <w:spacing w:after="0" w:line="240" w:lineRule="auto"/>
        <w:rPr>
          <w:rFonts w:ascii="Arial" w:eastAsia="Times New Roman" w:hAnsi="Arial" w:cs="Arial"/>
          <w:color w:val="222222"/>
          <w:sz w:val="24"/>
          <w:szCs w:val="24"/>
        </w:rPr>
      </w:pPr>
    </w:p>
    <w:p w:rsidR="00BE481D" w:rsidRDefault="00BE481D" w:rsidP="0095388D">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Foresight Energy LP (NYSE: FELP) is another Microcap with market capitalization of roughly $209M </w:t>
      </w:r>
      <w:r w:rsidR="00EB0E8A">
        <w:rPr>
          <w:rFonts w:ascii="Arial" w:eastAsia="Times New Roman" w:hAnsi="Arial" w:cs="Arial"/>
          <w:color w:val="222222"/>
          <w:sz w:val="24"/>
          <w:szCs w:val="24"/>
        </w:rPr>
        <w:t xml:space="preserve">($1.60 per share as of 7/5/2016). FELP </w:t>
      </w:r>
      <w:r>
        <w:rPr>
          <w:rFonts w:ascii="Arial" w:eastAsia="Times New Roman" w:hAnsi="Arial" w:cs="Arial"/>
          <w:color w:val="222222"/>
          <w:sz w:val="24"/>
          <w:szCs w:val="24"/>
        </w:rPr>
        <w:t>is a significantly larger com</w:t>
      </w:r>
      <w:r w:rsidR="00EB0E8A">
        <w:rPr>
          <w:rFonts w:ascii="Arial" w:eastAsia="Times New Roman" w:hAnsi="Arial" w:cs="Arial"/>
          <w:color w:val="222222"/>
          <w:sz w:val="24"/>
          <w:szCs w:val="24"/>
        </w:rPr>
        <w:t>pany. The company reported TTM revenues of $912.02M</w:t>
      </w:r>
      <w:r>
        <w:rPr>
          <w:rFonts w:ascii="Arial" w:eastAsia="Times New Roman" w:hAnsi="Arial" w:cs="Arial"/>
          <w:color w:val="222222"/>
          <w:sz w:val="24"/>
          <w:szCs w:val="24"/>
        </w:rPr>
        <w:t xml:space="preserve"> with </w:t>
      </w:r>
      <w:r w:rsidR="00EB0E8A">
        <w:rPr>
          <w:rFonts w:ascii="Arial" w:eastAsia="Times New Roman" w:hAnsi="Arial" w:cs="Arial"/>
          <w:color w:val="222222"/>
          <w:sz w:val="24"/>
          <w:szCs w:val="24"/>
        </w:rPr>
        <w:t xml:space="preserve">EBITDA of $236.64M.  Total debt is $1.6B, and operating margins are reported as of 3/31/2016 of 4.5%.  We believe the leverage profile of FELP demonstrates </w:t>
      </w:r>
      <w:r>
        <w:rPr>
          <w:rFonts w:ascii="Arial" w:eastAsia="Times New Roman" w:hAnsi="Arial" w:cs="Arial"/>
          <w:color w:val="222222"/>
          <w:sz w:val="24"/>
          <w:szCs w:val="24"/>
        </w:rPr>
        <w:t xml:space="preserve">the same type of risk profile that has brought down many of the majors.  We consider over-leveraged assets </w:t>
      </w:r>
      <w:r w:rsidR="00EB0E8A">
        <w:rPr>
          <w:rFonts w:ascii="Arial" w:eastAsia="Times New Roman" w:hAnsi="Arial" w:cs="Arial"/>
          <w:color w:val="222222"/>
          <w:sz w:val="24"/>
          <w:szCs w:val="24"/>
        </w:rPr>
        <w:t xml:space="preserve">(more than 5X EBITDA) </w:t>
      </w:r>
      <w:r>
        <w:rPr>
          <w:rFonts w:ascii="Arial" w:eastAsia="Times New Roman" w:hAnsi="Arial" w:cs="Arial"/>
          <w:color w:val="222222"/>
          <w:sz w:val="24"/>
          <w:szCs w:val="24"/>
        </w:rPr>
        <w:t>an insurmountable</w:t>
      </w:r>
      <w:r w:rsidR="00EB0E8A">
        <w:rPr>
          <w:rFonts w:ascii="Arial" w:eastAsia="Times New Roman" w:hAnsi="Arial" w:cs="Arial"/>
          <w:color w:val="222222"/>
          <w:sz w:val="24"/>
          <w:szCs w:val="24"/>
        </w:rPr>
        <w:t xml:space="preserve"> risk in this market place.  On an EV/EBITDA valuation basis, FELP is significantly overpriced relative to its peers.</w:t>
      </w:r>
    </w:p>
    <w:p w:rsidR="00EB0E8A" w:rsidRDefault="00EB0E8A" w:rsidP="0095388D">
      <w:pPr>
        <w:spacing w:after="0" w:line="240" w:lineRule="auto"/>
        <w:rPr>
          <w:rFonts w:ascii="Arial" w:eastAsia="Times New Roman" w:hAnsi="Arial" w:cs="Arial"/>
          <w:color w:val="222222"/>
          <w:sz w:val="24"/>
          <w:szCs w:val="24"/>
        </w:rPr>
      </w:pPr>
    </w:p>
    <w:p w:rsidR="00EB0E8A" w:rsidRDefault="00EB0E8A" w:rsidP="0095388D">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The volatility in the coal sector will continue to test the mettle of coal companies through 2020.  Only the companies that have minimal debt will survive.  We believe many of the choice assets that will become available through the bankruptcy process will be acquired by private equity sponsored companies. Those same PE companies will seek to exit into the IPO market and a sector of hopefully deleveraged assets will join the publicly traded coal sector.   </w:t>
      </w:r>
    </w:p>
    <w:p w:rsidR="00EB0E8A" w:rsidRDefault="00EB0E8A" w:rsidP="0095388D">
      <w:pPr>
        <w:spacing w:after="0" w:line="240" w:lineRule="auto"/>
        <w:rPr>
          <w:rFonts w:ascii="Arial" w:eastAsia="Times New Roman" w:hAnsi="Arial" w:cs="Arial"/>
          <w:color w:val="222222"/>
          <w:sz w:val="24"/>
          <w:szCs w:val="24"/>
        </w:rPr>
      </w:pPr>
    </w:p>
    <w:p w:rsidR="00EB0E8A" w:rsidRDefault="00EB0E8A" w:rsidP="0095388D">
      <w:pPr>
        <w:spacing w:after="0" w:line="240" w:lineRule="auto"/>
        <w:rPr>
          <w:rFonts w:ascii="Arial" w:eastAsia="Times New Roman" w:hAnsi="Arial" w:cs="Arial"/>
          <w:b/>
          <w:i/>
          <w:color w:val="222222"/>
          <w:sz w:val="16"/>
          <w:szCs w:val="16"/>
        </w:rPr>
      </w:pPr>
      <w:r w:rsidRPr="00071833">
        <w:rPr>
          <w:rFonts w:ascii="Arial" w:eastAsia="Times New Roman" w:hAnsi="Arial" w:cs="Arial"/>
          <w:b/>
          <w:color w:val="222222"/>
          <w:sz w:val="24"/>
          <w:szCs w:val="24"/>
        </w:rPr>
        <w:t>Note</w:t>
      </w:r>
      <w:r>
        <w:rPr>
          <w:rFonts w:ascii="Arial" w:eastAsia="Times New Roman" w:hAnsi="Arial" w:cs="Arial"/>
          <w:color w:val="222222"/>
          <w:sz w:val="24"/>
          <w:szCs w:val="24"/>
        </w:rPr>
        <w:t xml:space="preserve">:  </w:t>
      </w:r>
      <w:r w:rsidRPr="004C7F22">
        <w:rPr>
          <w:rFonts w:ascii="Arial" w:eastAsia="Times New Roman" w:hAnsi="Arial" w:cs="Arial"/>
          <w:b/>
          <w:i/>
          <w:color w:val="222222"/>
          <w:sz w:val="16"/>
          <w:szCs w:val="16"/>
        </w:rPr>
        <w:t>This article is not an attempt to provide investment advice.  The content is purely the author’s personal opinions and should not be considered advice of any kind.  Investors are advised to conduct their own research or seek the advice of a registered investment professional. The author does not own shares or any equity or debt interest in any companies mentioned in this article before or at its publishing.</w:t>
      </w:r>
    </w:p>
    <w:p w:rsidR="004C7F22" w:rsidRDefault="004C7F22" w:rsidP="0095388D">
      <w:pPr>
        <w:spacing w:after="0" w:line="240" w:lineRule="auto"/>
        <w:rPr>
          <w:rFonts w:ascii="Arial" w:eastAsia="Times New Roman" w:hAnsi="Arial" w:cs="Arial"/>
          <w:color w:val="222222"/>
          <w:sz w:val="24"/>
          <w:szCs w:val="24"/>
        </w:rPr>
      </w:pPr>
    </w:p>
    <w:p w:rsidR="00EB0E8A" w:rsidRDefault="00836BC6" w:rsidP="0095388D">
      <w:pPr>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anchor distT="0" distB="0" distL="114300" distR="114300" simplePos="0" relativeHeight="251661312" behindDoc="0" locked="0" layoutInCell="1" allowOverlap="1" wp14:anchorId="7B739B1C">
            <wp:simplePos x="0" y="0"/>
            <wp:positionH relativeFrom="margin">
              <wp:posOffset>-635</wp:posOffset>
            </wp:positionH>
            <wp:positionV relativeFrom="paragraph">
              <wp:posOffset>175895</wp:posOffset>
            </wp:positionV>
            <wp:extent cx="1104900" cy="16579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opic2018.jp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104900" cy="1657985"/>
                    </a:xfrm>
                    <a:prstGeom prst="rect">
                      <a:avLst/>
                    </a:prstGeom>
                  </pic:spPr>
                </pic:pic>
              </a:graphicData>
            </a:graphic>
            <wp14:sizeRelH relativeFrom="margin">
              <wp14:pctWidth>0</wp14:pctWidth>
            </wp14:sizeRelH>
            <wp14:sizeRelV relativeFrom="margin">
              <wp14:pctHeight>0</wp14:pctHeight>
            </wp14:sizeRelV>
          </wp:anchor>
        </w:drawing>
      </w:r>
      <w:r w:rsidR="00EB0E8A">
        <w:rPr>
          <w:rFonts w:ascii="Arial" w:eastAsia="Times New Roman" w:hAnsi="Arial" w:cs="Arial"/>
          <w:color w:val="222222"/>
          <w:sz w:val="24"/>
          <w:szCs w:val="24"/>
        </w:rPr>
        <w:t>About the author:</w:t>
      </w:r>
    </w:p>
    <w:p w:rsidR="00C90BD5" w:rsidRDefault="00EB0E8A" w:rsidP="004C7F22">
      <w:pPr>
        <w:spacing w:after="0" w:line="240" w:lineRule="auto"/>
        <w:rPr>
          <w:rFonts w:ascii="Arial" w:eastAsia="Times New Roman" w:hAnsi="Arial" w:cs="Arial"/>
          <w:color w:val="222222"/>
          <w:sz w:val="16"/>
          <w:szCs w:val="16"/>
        </w:rPr>
      </w:pPr>
      <w:r w:rsidRPr="004C7F22">
        <w:rPr>
          <w:rFonts w:ascii="Arial" w:eastAsia="Times New Roman" w:hAnsi="Arial" w:cs="Arial"/>
          <w:color w:val="222222"/>
          <w:sz w:val="16"/>
          <w:szCs w:val="16"/>
        </w:rPr>
        <w:t xml:space="preserve">Karl </w:t>
      </w:r>
      <w:r w:rsidR="00281C70" w:rsidRPr="004C7F22">
        <w:rPr>
          <w:rFonts w:ascii="Arial" w:eastAsia="Times New Roman" w:hAnsi="Arial" w:cs="Arial"/>
          <w:color w:val="222222"/>
          <w:sz w:val="16"/>
          <w:szCs w:val="16"/>
        </w:rPr>
        <w:t>B.</w:t>
      </w:r>
      <w:r w:rsidR="00836BC6" w:rsidRPr="00836BC6">
        <w:rPr>
          <w:rFonts w:ascii="Arial" w:eastAsia="Times New Roman" w:hAnsi="Arial" w:cs="Arial"/>
          <w:noProof/>
          <w:color w:val="222222"/>
          <w:sz w:val="24"/>
          <w:szCs w:val="24"/>
        </w:rPr>
        <w:t xml:space="preserve"> </w:t>
      </w:r>
      <w:r w:rsidRPr="004C7F22">
        <w:rPr>
          <w:rFonts w:ascii="Arial" w:eastAsia="Times New Roman" w:hAnsi="Arial" w:cs="Arial"/>
          <w:color w:val="222222"/>
          <w:sz w:val="16"/>
          <w:szCs w:val="16"/>
        </w:rPr>
        <w:t>Douglas is a manag</w:t>
      </w:r>
      <w:r w:rsidR="00836BC6">
        <w:rPr>
          <w:rFonts w:ascii="Arial" w:eastAsia="Times New Roman" w:hAnsi="Arial" w:cs="Arial"/>
          <w:color w:val="222222"/>
          <w:sz w:val="16"/>
          <w:szCs w:val="16"/>
        </w:rPr>
        <w:t>ing director at PPMT Capital Advisors, Ltd., a multi-family office investor</w:t>
      </w:r>
      <w:r w:rsidR="00281C70" w:rsidRPr="004C7F22">
        <w:rPr>
          <w:rFonts w:ascii="Arial" w:eastAsia="Times New Roman" w:hAnsi="Arial" w:cs="Arial"/>
          <w:color w:val="222222"/>
          <w:sz w:val="16"/>
          <w:szCs w:val="16"/>
        </w:rPr>
        <w:t xml:space="preserve">.  In addition to activities as a generalist, </w:t>
      </w:r>
      <w:r w:rsidRPr="004C7F22">
        <w:rPr>
          <w:rFonts w:ascii="Arial" w:eastAsia="Times New Roman" w:hAnsi="Arial" w:cs="Arial"/>
          <w:color w:val="222222"/>
          <w:sz w:val="16"/>
          <w:szCs w:val="16"/>
        </w:rPr>
        <w:t xml:space="preserve">Mr. Douglas has been investing in and advising companies in the coal sector since 2006.  </w:t>
      </w:r>
      <w:r w:rsidR="00281C70" w:rsidRPr="004C7F22">
        <w:rPr>
          <w:rFonts w:ascii="Arial" w:eastAsia="Times New Roman" w:hAnsi="Arial" w:cs="Arial"/>
          <w:color w:val="222222"/>
          <w:sz w:val="16"/>
          <w:szCs w:val="16"/>
        </w:rPr>
        <w:t xml:space="preserve">He </w:t>
      </w:r>
      <w:r w:rsidR="00836BC6">
        <w:rPr>
          <w:rFonts w:ascii="Arial" w:eastAsia="Times New Roman" w:hAnsi="Arial" w:cs="Arial"/>
          <w:color w:val="222222"/>
          <w:sz w:val="16"/>
          <w:szCs w:val="16"/>
        </w:rPr>
        <w:t xml:space="preserve">began a new coal investment campaign in 2015 and is </w:t>
      </w:r>
      <w:r w:rsidR="00281C70" w:rsidRPr="004C7F22">
        <w:rPr>
          <w:rFonts w:ascii="Arial" w:eastAsia="Times New Roman" w:hAnsi="Arial" w:cs="Arial"/>
          <w:color w:val="222222"/>
          <w:sz w:val="16"/>
          <w:szCs w:val="16"/>
        </w:rPr>
        <w:t>currently actively</w:t>
      </w:r>
      <w:r w:rsidR="004C7F22">
        <w:rPr>
          <w:rFonts w:ascii="Arial" w:eastAsia="Times New Roman" w:hAnsi="Arial" w:cs="Arial"/>
          <w:color w:val="222222"/>
          <w:sz w:val="16"/>
          <w:szCs w:val="16"/>
        </w:rPr>
        <w:t xml:space="preserve"> investing in the coal industry.</w:t>
      </w:r>
    </w:p>
    <w:p w:rsidR="00836BC6" w:rsidRDefault="00836BC6" w:rsidP="004C7F22">
      <w:pPr>
        <w:spacing w:after="0" w:line="240" w:lineRule="auto"/>
        <w:rPr>
          <w:rFonts w:ascii="Arial" w:eastAsia="Times New Roman" w:hAnsi="Arial" w:cs="Arial"/>
          <w:color w:val="222222"/>
          <w:sz w:val="16"/>
          <w:szCs w:val="16"/>
        </w:rPr>
      </w:pPr>
    </w:p>
    <w:p w:rsidR="00836BC6" w:rsidRPr="004C7F22" w:rsidRDefault="00836BC6" w:rsidP="004C7F22">
      <w:pPr>
        <w:spacing w:after="0" w:line="240" w:lineRule="auto"/>
        <w:rPr>
          <w:rFonts w:ascii="Arial" w:eastAsia="Times New Roman" w:hAnsi="Arial" w:cs="Arial"/>
          <w:color w:val="222222"/>
          <w:sz w:val="16"/>
          <w:szCs w:val="16"/>
        </w:rPr>
      </w:pPr>
      <w:r w:rsidRPr="00836BC6">
        <w:rPr>
          <w:rFonts w:ascii="Arial" w:eastAsia="Times New Roman" w:hAnsi="Arial" w:cs="Arial"/>
          <w:color w:val="222222"/>
          <w:sz w:val="16"/>
          <w:szCs w:val="16"/>
        </w:rPr>
        <w:t>PPMT Capital distinguishes itself by its data-driven approach to investment sourcing and its extensive global expert network capabilities for operational support and due diligence. PCAP invests in infrastructure, industrials, manufacturing, energy, healthcare, and real estate. The typical investment range is $15M to $150</w:t>
      </w:r>
      <w:bookmarkStart w:id="0" w:name="_GoBack"/>
      <w:bookmarkEnd w:id="0"/>
      <w:r w:rsidRPr="00836BC6">
        <w:rPr>
          <w:rFonts w:ascii="Arial" w:eastAsia="Times New Roman" w:hAnsi="Arial" w:cs="Arial"/>
          <w:color w:val="222222"/>
          <w:sz w:val="16"/>
          <w:szCs w:val="16"/>
        </w:rPr>
        <w:t>M in an array of debt or equity structures. </w:t>
      </w:r>
    </w:p>
    <w:sectPr w:rsidR="00836BC6" w:rsidRPr="004C7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8FC"/>
    <w:rsid w:val="00000D03"/>
    <w:rsid w:val="0001014F"/>
    <w:rsid w:val="00010C91"/>
    <w:rsid w:val="00010DDB"/>
    <w:rsid w:val="0002225B"/>
    <w:rsid w:val="00025373"/>
    <w:rsid w:val="0003122E"/>
    <w:rsid w:val="00031BD7"/>
    <w:rsid w:val="00034BF7"/>
    <w:rsid w:val="000362CC"/>
    <w:rsid w:val="00036C75"/>
    <w:rsid w:val="00042276"/>
    <w:rsid w:val="00043A32"/>
    <w:rsid w:val="00046C91"/>
    <w:rsid w:val="00047A0A"/>
    <w:rsid w:val="00047B8F"/>
    <w:rsid w:val="00050719"/>
    <w:rsid w:val="00053AB3"/>
    <w:rsid w:val="00056DE7"/>
    <w:rsid w:val="000642E8"/>
    <w:rsid w:val="000644F0"/>
    <w:rsid w:val="000650A8"/>
    <w:rsid w:val="000652BB"/>
    <w:rsid w:val="00066E2F"/>
    <w:rsid w:val="00070FDA"/>
    <w:rsid w:val="00071144"/>
    <w:rsid w:val="00071833"/>
    <w:rsid w:val="00072718"/>
    <w:rsid w:val="00072B1D"/>
    <w:rsid w:val="00072CEC"/>
    <w:rsid w:val="00073A52"/>
    <w:rsid w:val="00076D69"/>
    <w:rsid w:val="00076E28"/>
    <w:rsid w:val="00080BB4"/>
    <w:rsid w:val="000848F4"/>
    <w:rsid w:val="0008599E"/>
    <w:rsid w:val="00087036"/>
    <w:rsid w:val="00090AE3"/>
    <w:rsid w:val="00092CDF"/>
    <w:rsid w:val="00094A0F"/>
    <w:rsid w:val="00094A20"/>
    <w:rsid w:val="00095E3E"/>
    <w:rsid w:val="000971D8"/>
    <w:rsid w:val="000A514B"/>
    <w:rsid w:val="000A6EF5"/>
    <w:rsid w:val="000B0FFE"/>
    <w:rsid w:val="000B199D"/>
    <w:rsid w:val="000B47AA"/>
    <w:rsid w:val="000B71FC"/>
    <w:rsid w:val="000B7CB5"/>
    <w:rsid w:val="000C0FA6"/>
    <w:rsid w:val="000C299E"/>
    <w:rsid w:val="000C36F1"/>
    <w:rsid w:val="000C3FCE"/>
    <w:rsid w:val="000C70AC"/>
    <w:rsid w:val="000C7972"/>
    <w:rsid w:val="000D5A4D"/>
    <w:rsid w:val="000D5D7C"/>
    <w:rsid w:val="000D619E"/>
    <w:rsid w:val="000D785F"/>
    <w:rsid w:val="000E03CA"/>
    <w:rsid w:val="000E1CAA"/>
    <w:rsid w:val="000E3766"/>
    <w:rsid w:val="000E7CE9"/>
    <w:rsid w:val="000F316C"/>
    <w:rsid w:val="000F4FDB"/>
    <w:rsid w:val="000F6FFD"/>
    <w:rsid w:val="00100D71"/>
    <w:rsid w:val="00101ABA"/>
    <w:rsid w:val="00102F9A"/>
    <w:rsid w:val="00103064"/>
    <w:rsid w:val="001040DE"/>
    <w:rsid w:val="00104D93"/>
    <w:rsid w:val="0010614A"/>
    <w:rsid w:val="001134FB"/>
    <w:rsid w:val="00113E06"/>
    <w:rsid w:val="001155BE"/>
    <w:rsid w:val="00115BD1"/>
    <w:rsid w:val="001205EC"/>
    <w:rsid w:val="0012099F"/>
    <w:rsid w:val="00120A5B"/>
    <w:rsid w:val="0012275A"/>
    <w:rsid w:val="00123EC8"/>
    <w:rsid w:val="00124715"/>
    <w:rsid w:val="00126EF5"/>
    <w:rsid w:val="00127B5E"/>
    <w:rsid w:val="0013074D"/>
    <w:rsid w:val="001307DC"/>
    <w:rsid w:val="00133AF4"/>
    <w:rsid w:val="0013475C"/>
    <w:rsid w:val="00136C4E"/>
    <w:rsid w:val="00141376"/>
    <w:rsid w:val="001413FB"/>
    <w:rsid w:val="00141691"/>
    <w:rsid w:val="0014271B"/>
    <w:rsid w:val="0014273F"/>
    <w:rsid w:val="00145AB1"/>
    <w:rsid w:val="00145DE9"/>
    <w:rsid w:val="00151384"/>
    <w:rsid w:val="001553C5"/>
    <w:rsid w:val="001558B9"/>
    <w:rsid w:val="001564E7"/>
    <w:rsid w:val="00161D5E"/>
    <w:rsid w:val="00162B8C"/>
    <w:rsid w:val="001720A5"/>
    <w:rsid w:val="00173C46"/>
    <w:rsid w:val="00174EB1"/>
    <w:rsid w:val="00175EB4"/>
    <w:rsid w:val="00177215"/>
    <w:rsid w:val="00180D1A"/>
    <w:rsid w:val="00185274"/>
    <w:rsid w:val="0019155C"/>
    <w:rsid w:val="001957AE"/>
    <w:rsid w:val="0019661B"/>
    <w:rsid w:val="001A020E"/>
    <w:rsid w:val="001A0BA0"/>
    <w:rsid w:val="001A1AC0"/>
    <w:rsid w:val="001A5C33"/>
    <w:rsid w:val="001B3580"/>
    <w:rsid w:val="001B37BF"/>
    <w:rsid w:val="001B3E94"/>
    <w:rsid w:val="001B6A5C"/>
    <w:rsid w:val="001C2A43"/>
    <w:rsid w:val="001C2FCC"/>
    <w:rsid w:val="001C3993"/>
    <w:rsid w:val="001D058F"/>
    <w:rsid w:val="001D08CB"/>
    <w:rsid w:val="001D324C"/>
    <w:rsid w:val="001E12CA"/>
    <w:rsid w:val="001E1A18"/>
    <w:rsid w:val="001E28C8"/>
    <w:rsid w:val="001E2EA7"/>
    <w:rsid w:val="001E67D8"/>
    <w:rsid w:val="001F1359"/>
    <w:rsid w:val="001F243A"/>
    <w:rsid w:val="001F27BC"/>
    <w:rsid w:val="001F317C"/>
    <w:rsid w:val="001F38CC"/>
    <w:rsid w:val="002011D7"/>
    <w:rsid w:val="00204DD3"/>
    <w:rsid w:val="00205594"/>
    <w:rsid w:val="0020588F"/>
    <w:rsid w:val="00212818"/>
    <w:rsid w:val="0021301E"/>
    <w:rsid w:val="00214199"/>
    <w:rsid w:val="002202A0"/>
    <w:rsid w:val="00221E1F"/>
    <w:rsid w:val="00222BFB"/>
    <w:rsid w:val="00222FF9"/>
    <w:rsid w:val="00225865"/>
    <w:rsid w:val="00231580"/>
    <w:rsid w:val="00232D80"/>
    <w:rsid w:val="00233FED"/>
    <w:rsid w:val="00234CF7"/>
    <w:rsid w:val="0023649F"/>
    <w:rsid w:val="00237590"/>
    <w:rsid w:val="00242335"/>
    <w:rsid w:val="002439AD"/>
    <w:rsid w:val="0024712F"/>
    <w:rsid w:val="00247308"/>
    <w:rsid w:val="002525CF"/>
    <w:rsid w:val="00252E0B"/>
    <w:rsid w:val="002545E6"/>
    <w:rsid w:val="00255465"/>
    <w:rsid w:val="00256C9B"/>
    <w:rsid w:val="002571FE"/>
    <w:rsid w:val="00261CD0"/>
    <w:rsid w:val="00263814"/>
    <w:rsid w:val="002647E6"/>
    <w:rsid w:val="002740B9"/>
    <w:rsid w:val="00274F71"/>
    <w:rsid w:val="00280461"/>
    <w:rsid w:val="00281C70"/>
    <w:rsid w:val="002939B0"/>
    <w:rsid w:val="00293F99"/>
    <w:rsid w:val="00296663"/>
    <w:rsid w:val="002968AE"/>
    <w:rsid w:val="002A1DA0"/>
    <w:rsid w:val="002B07AA"/>
    <w:rsid w:val="002B394B"/>
    <w:rsid w:val="002B570E"/>
    <w:rsid w:val="002C0248"/>
    <w:rsid w:val="002C0923"/>
    <w:rsid w:val="002C1BAC"/>
    <w:rsid w:val="002C21E3"/>
    <w:rsid w:val="002C25CA"/>
    <w:rsid w:val="002C4468"/>
    <w:rsid w:val="002C5112"/>
    <w:rsid w:val="002C699D"/>
    <w:rsid w:val="002D2458"/>
    <w:rsid w:val="002D6F92"/>
    <w:rsid w:val="002D7616"/>
    <w:rsid w:val="002E0710"/>
    <w:rsid w:val="002E21EA"/>
    <w:rsid w:val="002E23C9"/>
    <w:rsid w:val="002E4B81"/>
    <w:rsid w:val="002E4DBA"/>
    <w:rsid w:val="002E7A41"/>
    <w:rsid w:val="002F1D55"/>
    <w:rsid w:val="002F318D"/>
    <w:rsid w:val="002F3D89"/>
    <w:rsid w:val="002F3EFC"/>
    <w:rsid w:val="002F4BCE"/>
    <w:rsid w:val="002F674D"/>
    <w:rsid w:val="002F7938"/>
    <w:rsid w:val="00303BCF"/>
    <w:rsid w:val="003055D3"/>
    <w:rsid w:val="00305CB3"/>
    <w:rsid w:val="0030709F"/>
    <w:rsid w:val="00310146"/>
    <w:rsid w:val="003112D8"/>
    <w:rsid w:val="0031221B"/>
    <w:rsid w:val="00312F4A"/>
    <w:rsid w:val="00314D7C"/>
    <w:rsid w:val="003165DD"/>
    <w:rsid w:val="00316947"/>
    <w:rsid w:val="0032151C"/>
    <w:rsid w:val="00321A4B"/>
    <w:rsid w:val="0032256F"/>
    <w:rsid w:val="003252EE"/>
    <w:rsid w:val="00327206"/>
    <w:rsid w:val="00331D17"/>
    <w:rsid w:val="00332C1E"/>
    <w:rsid w:val="003361DC"/>
    <w:rsid w:val="0033634C"/>
    <w:rsid w:val="003408C0"/>
    <w:rsid w:val="0034481B"/>
    <w:rsid w:val="0035363A"/>
    <w:rsid w:val="00357308"/>
    <w:rsid w:val="00357360"/>
    <w:rsid w:val="00357701"/>
    <w:rsid w:val="00363A90"/>
    <w:rsid w:val="003654B6"/>
    <w:rsid w:val="003700E1"/>
    <w:rsid w:val="0037305D"/>
    <w:rsid w:val="0037312F"/>
    <w:rsid w:val="00374979"/>
    <w:rsid w:val="00384F5A"/>
    <w:rsid w:val="0038574F"/>
    <w:rsid w:val="00391B21"/>
    <w:rsid w:val="00391DE4"/>
    <w:rsid w:val="00393618"/>
    <w:rsid w:val="00393C63"/>
    <w:rsid w:val="00394CE2"/>
    <w:rsid w:val="00395D3C"/>
    <w:rsid w:val="003A3580"/>
    <w:rsid w:val="003A568A"/>
    <w:rsid w:val="003C0DC3"/>
    <w:rsid w:val="003C3352"/>
    <w:rsid w:val="003C342E"/>
    <w:rsid w:val="003C6235"/>
    <w:rsid w:val="003C67A6"/>
    <w:rsid w:val="003D3871"/>
    <w:rsid w:val="003D4D3A"/>
    <w:rsid w:val="003E3C7C"/>
    <w:rsid w:val="003F4B4E"/>
    <w:rsid w:val="003F5D54"/>
    <w:rsid w:val="003F73ED"/>
    <w:rsid w:val="003F7E50"/>
    <w:rsid w:val="0040676C"/>
    <w:rsid w:val="0040797A"/>
    <w:rsid w:val="00411466"/>
    <w:rsid w:val="004151FE"/>
    <w:rsid w:val="00420970"/>
    <w:rsid w:val="00427659"/>
    <w:rsid w:val="00436A89"/>
    <w:rsid w:val="0044083D"/>
    <w:rsid w:val="00440B6B"/>
    <w:rsid w:val="00440E4A"/>
    <w:rsid w:val="0044538C"/>
    <w:rsid w:val="0044629E"/>
    <w:rsid w:val="00450834"/>
    <w:rsid w:val="00452299"/>
    <w:rsid w:val="004562AE"/>
    <w:rsid w:val="0046279E"/>
    <w:rsid w:val="00462C5A"/>
    <w:rsid w:val="00463073"/>
    <w:rsid w:val="00470D6B"/>
    <w:rsid w:val="00471065"/>
    <w:rsid w:val="004714F0"/>
    <w:rsid w:val="00471539"/>
    <w:rsid w:val="00471CAE"/>
    <w:rsid w:val="00471D4A"/>
    <w:rsid w:val="00474D60"/>
    <w:rsid w:val="0047614B"/>
    <w:rsid w:val="00477CC8"/>
    <w:rsid w:val="0048161F"/>
    <w:rsid w:val="004847E3"/>
    <w:rsid w:val="00487358"/>
    <w:rsid w:val="004908FF"/>
    <w:rsid w:val="00491102"/>
    <w:rsid w:val="0049172A"/>
    <w:rsid w:val="004A68C5"/>
    <w:rsid w:val="004A6BD3"/>
    <w:rsid w:val="004A7D28"/>
    <w:rsid w:val="004B0190"/>
    <w:rsid w:val="004B0304"/>
    <w:rsid w:val="004B528C"/>
    <w:rsid w:val="004B6E20"/>
    <w:rsid w:val="004C05C3"/>
    <w:rsid w:val="004C32EC"/>
    <w:rsid w:val="004C56D3"/>
    <w:rsid w:val="004C7734"/>
    <w:rsid w:val="004C7F22"/>
    <w:rsid w:val="004D246E"/>
    <w:rsid w:val="004D2EB4"/>
    <w:rsid w:val="004D4013"/>
    <w:rsid w:val="004D7B62"/>
    <w:rsid w:val="004E34A7"/>
    <w:rsid w:val="004E75BC"/>
    <w:rsid w:val="004F0875"/>
    <w:rsid w:val="004F2198"/>
    <w:rsid w:val="004F3D99"/>
    <w:rsid w:val="004F59D2"/>
    <w:rsid w:val="004F7D75"/>
    <w:rsid w:val="00500978"/>
    <w:rsid w:val="0050165D"/>
    <w:rsid w:val="00501673"/>
    <w:rsid w:val="00512250"/>
    <w:rsid w:val="00513BCC"/>
    <w:rsid w:val="00513DAF"/>
    <w:rsid w:val="00515CCB"/>
    <w:rsid w:val="00517072"/>
    <w:rsid w:val="005209F7"/>
    <w:rsid w:val="00523361"/>
    <w:rsid w:val="005247FA"/>
    <w:rsid w:val="0052543B"/>
    <w:rsid w:val="0052550F"/>
    <w:rsid w:val="00525521"/>
    <w:rsid w:val="005259FB"/>
    <w:rsid w:val="005322BD"/>
    <w:rsid w:val="00533B23"/>
    <w:rsid w:val="00537A7A"/>
    <w:rsid w:val="00543192"/>
    <w:rsid w:val="00546767"/>
    <w:rsid w:val="00551A9F"/>
    <w:rsid w:val="00551EC2"/>
    <w:rsid w:val="005525AA"/>
    <w:rsid w:val="00555176"/>
    <w:rsid w:val="00556339"/>
    <w:rsid w:val="005569F1"/>
    <w:rsid w:val="00557C90"/>
    <w:rsid w:val="00561FC3"/>
    <w:rsid w:val="005626A7"/>
    <w:rsid w:val="005647E7"/>
    <w:rsid w:val="00565D79"/>
    <w:rsid w:val="005677F8"/>
    <w:rsid w:val="00567960"/>
    <w:rsid w:val="00567F35"/>
    <w:rsid w:val="00571201"/>
    <w:rsid w:val="00576291"/>
    <w:rsid w:val="005812CE"/>
    <w:rsid w:val="00582A2F"/>
    <w:rsid w:val="0058570F"/>
    <w:rsid w:val="00585FF4"/>
    <w:rsid w:val="005861C6"/>
    <w:rsid w:val="00590E22"/>
    <w:rsid w:val="0059278F"/>
    <w:rsid w:val="00594013"/>
    <w:rsid w:val="00594305"/>
    <w:rsid w:val="0059554D"/>
    <w:rsid w:val="005A073F"/>
    <w:rsid w:val="005A2612"/>
    <w:rsid w:val="005A3820"/>
    <w:rsid w:val="005A44AE"/>
    <w:rsid w:val="005A7F96"/>
    <w:rsid w:val="005B06F8"/>
    <w:rsid w:val="005B29E9"/>
    <w:rsid w:val="005B4885"/>
    <w:rsid w:val="005B4EE6"/>
    <w:rsid w:val="005B5AEF"/>
    <w:rsid w:val="005C04AA"/>
    <w:rsid w:val="005C774F"/>
    <w:rsid w:val="005D1D5A"/>
    <w:rsid w:val="005D2AE0"/>
    <w:rsid w:val="005D3FC0"/>
    <w:rsid w:val="005D4B4A"/>
    <w:rsid w:val="005D70D3"/>
    <w:rsid w:val="005E0197"/>
    <w:rsid w:val="005E37AE"/>
    <w:rsid w:val="005E6141"/>
    <w:rsid w:val="005F0EE1"/>
    <w:rsid w:val="005F111B"/>
    <w:rsid w:val="005F1621"/>
    <w:rsid w:val="005F3DE4"/>
    <w:rsid w:val="005F421D"/>
    <w:rsid w:val="00600D22"/>
    <w:rsid w:val="00602633"/>
    <w:rsid w:val="00605266"/>
    <w:rsid w:val="00610702"/>
    <w:rsid w:val="00611739"/>
    <w:rsid w:val="00611EE2"/>
    <w:rsid w:val="00612204"/>
    <w:rsid w:val="006126B1"/>
    <w:rsid w:val="00612D08"/>
    <w:rsid w:val="0061379E"/>
    <w:rsid w:val="00617FDF"/>
    <w:rsid w:val="00622184"/>
    <w:rsid w:val="0062459A"/>
    <w:rsid w:val="00627487"/>
    <w:rsid w:val="006279C1"/>
    <w:rsid w:val="00631B8B"/>
    <w:rsid w:val="00631ED8"/>
    <w:rsid w:val="006343AB"/>
    <w:rsid w:val="006354E8"/>
    <w:rsid w:val="0063572E"/>
    <w:rsid w:val="006406C8"/>
    <w:rsid w:val="0064087B"/>
    <w:rsid w:val="0064295F"/>
    <w:rsid w:val="00642B3E"/>
    <w:rsid w:val="00643FB6"/>
    <w:rsid w:val="00644854"/>
    <w:rsid w:val="006476A4"/>
    <w:rsid w:val="00650AC2"/>
    <w:rsid w:val="00653018"/>
    <w:rsid w:val="0065503F"/>
    <w:rsid w:val="00656157"/>
    <w:rsid w:val="00656AAE"/>
    <w:rsid w:val="006603B7"/>
    <w:rsid w:val="00664EC7"/>
    <w:rsid w:val="0066663E"/>
    <w:rsid w:val="00680D45"/>
    <w:rsid w:val="0069333C"/>
    <w:rsid w:val="00694DBA"/>
    <w:rsid w:val="006A1514"/>
    <w:rsid w:val="006A654B"/>
    <w:rsid w:val="006A7AB5"/>
    <w:rsid w:val="006A7C37"/>
    <w:rsid w:val="006B20A3"/>
    <w:rsid w:val="006B4728"/>
    <w:rsid w:val="006B48A3"/>
    <w:rsid w:val="006C4DAC"/>
    <w:rsid w:val="006C6210"/>
    <w:rsid w:val="006C6AD9"/>
    <w:rsid w:val="006D441C"/>
    <w:rsid w:val="006D6CD0"/>
    <w:rsid w:val="006D7B19"/>
    <w:rsid w:val="006E23C2"/>
    <w:rsid w:val="006E2718"/>
    <w:rsid w:val="006E4BF0"/>
    <w:rsid w:val="006E6F9D"/>
    <w:rsid w:val="006F0E99"/>
    <w:rsid w:val="006F4035"/>
    <w:rsid w:val="006F46E8"/>
    <w:rsid w:val="006F5ECB"/>
    <w:rsid w:val="0070107D"/>
    <w:rsid w:val="00704396"/>
    <w:rsid w:val="00705B5F"/>
    <w:rsid w:val="00712011"/>
    <w:rsid w:val="007126C7"/>
    <w:rsid w:val="00715B51"/>
    <w:rsid w:val="00715E18"/>
    <w:rsid w:val="00720A5E"/>
    <w:rsid w:val="00722875"/>
    <w:rsid w:val="00725B9D"/>
    <w:rsid w:val="00730273"/>
    <w:rsid w:val="00730323"/>
    <w:rsid w:val="00732832"/>
    <w:rsid w:val="00733559"/>
    <w:rsid w:val="00734EC6"/>
    <w:rsid w:val="00736A09"/>
    <w:rsid w:val="00737307"/>
    <w:rsid w:val="00737685"/>
    <w:rsid w:val="00741E89"/>
    <w:rsid w:val="00742116"/>
    <w:rsid w:val="0074301F"/>
    <w:rsid w:val="00743049"/>
    <w:rsid w:val="00743233"/>
    <w:rsid w:val="00746EAA"/>
    <w:rsid w:val="00747F7F"/>
    <w:rsid w:val="007529C8"/>
    <w:rsid w:val="0075354C"/>
    <w:rsid w:val="007570F6"/>
    <w:rsid w:val="00762622"/>
    <w:rsid w:val="00764F28"/>
    <w:rsid w:val="00766C5A"/>
    <w:rsid w:val="00771C95"/>
    <w:rsid w:val="0077226F"/>
    <w:rsid w:val="0078088D"/>
    <w:rsid w:val="00780E18"/>
    <w:rsid w:val="00783A6F"/>
    <w:rsid w:val="007854A8"/>
    <w:rsid w:val="0079227E"/>
    <w:rsid w:val="00792A5A"/>
    <w:rsid w:val="007930E6"/>
    <w:rsid w:val="0079333F"/>
    <w:rsid w:val="007938CE"/>
    <w:rsid w:val="007946F6"/>
    <w:rsid w:val="00794AF5"/>
    <w:rsid w:val="007A22EB"/>
    <w:rsid w:val="007A5302"/>
    <w:rsid w:val="007B3F24"/>
    <w:rsid w:val="007B4B14"/>
    <w:rsid w:val="007C0C13"/>
    <w:rsid w:val="007C0E8B"/>
    <w:rsid w:val="007C18C9"/>
    <w:rsid w:val="007D0008"/>
    <w:rsid w:val="007D3177"/>
    <w:rsid w:val="007D3B17"/>
    <w:rsid w:val="007D59D9"/>
    <w:rsid w:val="007D5C49"/>
    <w:rsid w:val="007E2576"/>
    <w:rsid w:val="007E404B"/>
    <w:rsid w:val="007E600F"/>
    <w:rsid w:val="007E7788"/>
    <w:rsid w:val="007F51C8"/>
    <w:rsid w:val="007F5C4F"/>
    <w:rsid w:val="007F646F"/>
    <w:rsid w:val="00802061"/>
    <w:rsid w:val="00805D5C"/>
    <w:rsid w:val="00806B8D"/>
    <w:rsid w:val="00806C60"/>
    <w:rsid w:val="008107A8"/>
    <w:rsid w:val="00810B37"/>
    <w:rsid w:val="00811A17"/>
    <w:rsid w:val="0081230D"/>
    <w:rsid w:val="00812ACA"/>
    <w:rsid w:val="00815689"/>
    <w:rsid w:val="00817D70"/>
    <w:rsid w:val="008325FB"/>
    <w:rsid w:val="00832852"/>
    <w:rsid w:val="00836BC6"/>
    <w:rsid w:val="00836F3B"/>
    <w:rsid w:val="0084199B"/>
    <w:rsid w:val="00841FCB"/>
    <w:rsid w:val="00842776"/>
    <w:rsid w:val="008449A9"/>
    <w:rsid w:val="008460ED"/>
    <w:rsid w:val="0086632C"/>
    <w:rsid w:val="008670A6"/>
    <w:rsid w:val="00873827"/>
    <w:rsid w:val="0087705C"/>
    <w:rsid w:val="008774E1"/>
    <w:rsid w:val="00887BF1"/>
    <w:rsid w:val="00896F2A"/>
    <w:rsid w:val="008A0E5E"/>
    <w:rsid w:val="008A1DD7"/>
    <w:rsid w:val="008A2265"/>
    <w:rsid w:val="008A4E75"/>
    <w:rsid w:val="008A7775"/>
    <w:rsid w:val="008B145D"/>
    <w:rsid w:val="008B5EDF"/>
    <w:rsid w:val="008B73E1"/>
    <w:rsid w:val="008C093C"/>
    <w:rsid w:val="008C2D67"/>
    <w:rsid w:val="008C4050"/>
    <w:rsid w:val="008C422D"/>
    <w:rsid w:val="008C740F"/>
    <w:rsid w:val="008D1F11"/>
    <w:rsid w:val="008D2000"/>
    <w:rsid w:val="008D25A7"/>
    <w:rsid w:val="008D2B72"/>
    <w:rsid w:val="008D50A4"/>
    <w:rsid w:val="008E0387"/>
    <w:rsid w:val="008E6B63"/>
    <w:rsid w:val="008E761D"/>
    <w:rsid w:val="008F2D17"/>
    <w:rsid w:val="008F31AD"/>
    <w:rsid w:val="008F72BD"/>
    <w:rsid w:val="009037D7"/>
    <w:rsid w:val="00912830"/>
    <w:rsid w:val="00913193"/>
    <w:rsid w:val="00914386"/>
    <w:rsid w:val="00914614"/>
    <w:rsid w:val="0092189C"/>
    <w:rsid w:val="00922F99"/>
    <w:rsid w:val="00931DDA"/>
    <w:rsid w:val="0093306F"/>
    <w:rsid w:val="00934331"/>
    <w:rsid w:val="00934917"/>
    <w:rsid w:val="009418DA"/>
    <w:rsid w:val="00947F08"/>
    <w:rsid w:val="0095069C"/>
    <w:rsid w:val="00951171"/>
    <w:rsid w:val="0095388D"/>
    <w:rsid w:val="00954985"/>
    <w:rsid w:val="00955F71"/>
    <w:rsid w:val="009646D2"/>
    <w:rsid w:val="00964D2E"/>
    <w:rsid w:val="00964E6C"/>
    <w:rsid w:val="00966339"/>
    <w:rsid w:val="00966770"/>
    <w:rsid w:val="00970079"/>
    <w:rsid w:val="009705E2"/>
    <w:rsid w:val="009713E8"/>
    <w:rsid w:val="009755A1"/>
    <w:rsid w:val="0097711F"/>
    <w:rsid w:val="009800C3"/>
    <w:rsid w:val="00987FE0"/>
    <w:rsid w:val="0099601A"/>
    <w:rsid w:val="009977A5"/>
    <w:rsid w:val="009A2426"/>
    <w:rsid w:val="009A2BC9"/>
    <w:rsid w:val="009A30EE"/>
    <w:rsid w:val="009A3D8C"/>
    <w:rsid w:val="009A3DD1"/>
    <w:rsid w:val="009A4D2B"/>
    <w:rsid w:val="009B0473"/>
    <w:rsid w:val="009B0B20"/>
    <w:rsid w:val="009B321A"/>
    <w:rsid w:val="009B3687"/>
    <w:rsid w:val="009B483B"/>
    <w:rsid w:val="009B4849"/>
    <w:rsid w:val="009B4975"/>
    <w:rsid w:val="009B5D0B"/>
    <w:rsid w:val="009B5D4D"/>
    <w:rsid w:val="009C3CB5"/>
    <w:rsid w:val="009C49F1"/>
    <w:rsid w:val="009C748C"/>
    <w:rsid w:val="009C7CA1"/>
    <w:rsid w:val="009D03A2"/>
    <w:rsid w:val="009D09E9"/>
    <w:rsid w:val="009D1D6E"/>
    <w:rsid w:val="009D2233"/>
    <w:rsid w:val="009D361C"/>
    <w:rsid w:val="009D4B31"/>
    <w:rsid w:val="009E0A8C"/>
    <w:rsid w:val="009E1733"/>
    <w:rsid w:val="009E1903"/>
    <w:rsid w:val="009E30B5"/>
    <w:rsid w:val="009E380D"/>
    <w:rsid w:val="009E5A63"/>
    <w:rsid w:val="009F5C0F"/>
    <w:rsid w:val="009F6D5A"/>
    <w:rsid w:val="009F76CB"/>
    <w:rsid w:val="009F7731"/>
    <w:rsid w:val="00A03565"/>
    <w:rsid w:val="00A03D31"/>
    <w:rsid w:val="00A042C9"/>
    <w:rsid w:val="00A0442E"/>
    <w:rsid w:val="00A0670B"/>
    <w:rsid w:val="00A07246"/>
    <w:rsid w:val="00A10FDE"/>
    <w:rsid w:val="00A11DF0"/>
    <w:rsid w:val="00A14B1A"/>
    <w:rsid w:val="00A15EE1"/>
    <w:rsid w:val="00A17725"/>
    <w:rsid w:val="00A22C20"/>
    <w:rsid w:val="00A31AB5"/>
    <w:rsid w:val="00A36075"/>
    <w:rsid w:val="00A36AC8"/>
    <w:rsid w:val="00A44FCC"/>
    <w:rsid w:val="00A45E31"/>
    <w:rsid w:val="00A47F02"/>
    <w:rsid w:val="00A57BF7"/>
    <w:rsid w:val="00A57D90"/>
    <w:rsid w:val="00A60005"/>
    <w:rsid w:val="00A6063F"/>
    <w:rsid w:val="00A60AE5"/>
    <w:rsid w:val="00A634AE"/>
    <w:rsid w:val="00A634D4"/>
    <w:rsid w:val="00A648CE"/>
    <w:rsid w:val="00A65F2F"/>
    <w:rsid w:val="00A7123F"/>
    <w:rsid w:val="00A762B9"/>
    <w:rsid w:val="00A774C0"/>
    <w:rsid w:val="00A77956"/>
    <w:rsid w:val="00A82532"/>
    <w:rsid w:val="00A83C89"/>
    <w:rsid w:val="00A85E7E"/>
    <w:rsid w:val="00A87073"/>
    <w:rsid w:val="00A908F1"/>
    <w:rsid w:val="00A91051"/>
    <w:rsid w:val="00A95399"/>
    <w:rsid w:val="00A96351"/>
    <w:rsid w:val="00AA13AB"/>
    <w:rsid w:val="00AA2310"/>
    <w:rsid w:val="00AA4466"/>
    <w:rsid w:val="00AB0E7D"/>
    <w:rsid w:val="00AB2321"/>
    <w:rsid w:val="00AB7FF0"/>
    <w:rsid w:val="00AC1CDA"/>
    <w:rsid w:val="00AC20AC"/>
    <w:rsid w:val="00AC25BB"/>
    <w:rsid w:val="00AC5072"/>
    <w:rsid w:val="00AC7DBA"/>
    <w:rsid w:val="00AD036D"/>
    <w:rsid w:val="00AD1D62"/>
    <w:rsid w:val="00AD36F6"/>
    <w:rsid w:val="00AD37A4"/>
    <w:rsid w:val="00AD61C3"/>
    <w:rsid w:val="00AE151C"/>
    <w:rsid w:val="00AE655A"/>
    <w:rsid w:val="00AF05A1"/>
    <w:rsid w:val="00AF0AB2"/>
    <w:rsid w:val="00AF0E59"/>
    <w:rsid w:val="00AF362E"/>
    <w:rsid w:val="00AF3A5D"/>
    <w:rsid w:val="00AF4E46"/>
    <w:rsid w:val="00B0133F"/>
    <w:rsid w:val="00B01FFB"/>
    <w:rsid w:val="00B122C0"/>
    <w:rsid w:val="00B15864"/>
    <w:rsid w:val="00B16C95"/>
    <w:rsid w:val="00B16EA1"/>
    <w:rsid w:val="00B170AF"/>
    <w:rsid w:val="00B23786"/>
    <w:rsid w:val="00B239C2"/>
    <w:rsid w:val="00B239ED"/>
    <w:rsid w:val="00B257EF"/>
    <w:rsid w:val="00B2607B"/>
    <w:rsid w:val="00B313BA"/>
    <w:rsid w:val="00B34540"/>
    <w:rsid w:val="00B44944"/>
    <w:rsid w:val="00B44E04"/>
    <w:rsid w:val="00B456CB"/>
    <w:rsid w:val="00B46354"/>
    <w:rsid w:val="00B46C45"/>
    <w:rsid w:val="00B50585"/>
    <w:rsid w:val="00B50BFC"/>
    <w:rsid w:val="00B50CD8"/>
    <w:rsid w:val="00B52BCE"/>
    <w:rsid w:val="00B53D28"/>
    <w:rsid w:val="00B629B9"/>
    <w:rsid w:val="00B65532"/>
    <w:rsid w:val="00B65FF1"/>
    <w:rsid w:val="00B66DDC"/>
    <w:rsid w:val="00B6735C"/>
    <w:rsid w:val="00B725AB"/>
    <w:rsid w:val="00B744A4"/>
    <w:rsid w:val="00B76457"/>
    <w:rsid w:val="00B77872"/>
    <w:rsid w:val="00B82464"/>
    <w:rsid w:val="00B82A3E"/>
    <w:rsid w:val="00B832EC"/>
    <w:rsid w:val="00B840E5"/>
    <w:rsid w:val="00B85227"/>
    <w:rsid w:val="00B87BDF"/>
    <w:rsid w:val="00B87D3C"/>
    <w:rsid w:val="00B907FD"/>
    <w:rsid w:val="00B92B20"/>
    <w:rsid w:val="00B9406A"/>
    <w:rsid w:val="00B96D06"/>
    <w:rsid w:val="00BA0289"/>
    <w:rsid w:val="00BA2C2A"/>
    <w:rsid w:val="00BA38E1"/>
    <w:rsid w:val="00BA51B6"/>
    <w:rsid w:val="00BA5405"/>
    <w:rsid w:val="00BA6A18"/>
    <w:rsid w:val="00BA7529"/>
    <w:rsid w:val="00BB00EC"/>
    <w:rsid w:val="00BB1B2F"/>
    <w:rsid w:val="00BB3846"/>
    <w:rsid w:val="00BB42B1"/>
    <w:rsid w:val="00BB4DA8"/>
    <w:rsid w:val="00BB5506"/>
    <w:rsid w:val="00BB79D6"/>
    <w:rsid w:val="00BC22F1"/>
    <w:rsid w:val="00BD03DA"/>
    <w:rsid w:val="00BD13AF"/>
    <w:rsid w:val="00BD19BA"/>
    <w:rsid w:val="00BD2777"/>
    <w:rsid w:val="00BD4C74"/>
    <w:rsid w:val="00BD6F9E"/>
    <w:rsid w:val="00BE079C"/>
    <w:rsid w:val="00BE092D"/>
    <w:rsid w:val="00BE1D5F"/>
    <w:rsid w:val="00BE21F1"/>
    <w:rsid w:val="00BE481D"/>
    <w:rsid w:val="00BE68B8"/>
    <w:rsid w:val="00BF16EF"/>
    <w:rsid w:val="00BF187B"/>
    <w:rsid w:val="00BF5230"/>
    <w:rsid w:val="00BF7704"/>
    <w:rsid w:val="00C007FF"/>
    <w:rsid w:val="00C00E21"/>
    <w:rsid w:val="00C02245"/>
    <w:rsid w:val="00C023F5"/>
    <w:rsid w:val="00C07371"/>
    <w:rsid w:val="00C11F96"/>
    <w:rsid w:val="00C1415B"/>
    <w:rsid w:val="00C14F30"/>
    <w:rsid w:val="00C1733C"/>
    <w:rsid w:val="00C22C1A"/>
    <w:rsid w:val="00C23757"/>
    <w:rsid w:val="00C25261"/>
    <w:rsid w:val="00C3585A"/>
    <w:rsid w:val="00C408FC"/>
    <w:rsid w:val="00C52073"/>
    <w:rsid w:val="00C52499"/>
    <w:rsid w:val="00C55DED"/>
    <w:rsid w:val="00C60E3F"/>
    <w:rsid w:val="00C615B7"/>
    <w:rsid w:val="00C644C7"/>
    <w:rsid w:val="00C645FE"/>
    <w:rsid w:val="00C7004A"/>
    <w:rsid w:val="00C80129"/>
    <w:rsid w:val="00C8078A"/>
    <w:rsid w:val="00C83233"/>
    <w:rsid w:val="00C84D2B"/>
    <w:rsid w:val="00C85070"/>
    <w:rsid w:val="00C86433"/>
    <w:rsid w:val="00C86E0F"/>
    <w:rsid w:val="00C903D7"/>
    <w:rsid w:val="00C90BD5"/>
    <w:rsid w:val="00C96115"/>
    <w:rsid w:val="00C96518"/>
    <w:rsid w:val="00CA15B0"/>
    <w:rsid w:val="00CA49DB"/>
    <w:rsid w:val="00CB04C6"/>
    <w:rsid w:val="00CB073C"/>
    <w:rsid w:val="00CB150F"/>
    <w:rsid w:val="00CB1658"/>
    <w:rsid w:val="00CB4A1B"/>
    <w:rsid w:val="00CB66B2"/>
    <w:rsid w:val="00CB7836"/>
    <w:rsid w:val="00CB78CF"/>
    <w:rsid w:val="00CC0801"/>
    <w:rsid w:val="00CC17A8"/>
    <w:rsid w:val="00CC184D"/>
    <w:rsid w:val="00CD05E3"/>
    <w:rsid w:val="00CD05F6"/>
    <w:rsid w:val="00CD15BF"/>
    <w:rsid w:val="00CD1C81"/>
    <w:rsid w:val="00CD232A"/>
    <w:rsid w:val="00CE13E6"/>
    <w:rsid w:val="00CE2FE2"/>
    <w:rsid w:val="00CE370B"/>
    <w:rsid w:val="00CE3CD5"/>
    <w:rsid w:val="00CE4216"/>
    <w:rsid w:val="00CE6E3D"/>
    <w:rsid w:val="00CF26E0"/>
    <w:rsid w:val="00CF5754"/>
    <w:rsid w:val="00CF7BA8"/>
    <w:rsid w:val="00D101B1"/>
    <w:rsid w:val="00D1377C"/>
    <w:rsid w:val="00D14319"/>
    <w:rsid w:val="00D17DD0"/>
    <w:rsid w:val="00D201FC"/>
    <w:rsid w:val="00D25FB0"/>
    <w:rsid w:val="00D31D65"/>
    <w:rsid w:val="00D35768"/>
    <w:rsid w:val="00D35814"/>
    <w:rsid w:val="00D363C3"/>
    <w:rsid w:val="00D412D3"/>
    <w:rsid w:val="00D4323C"/>
    <w:rsid w:val="00D4373D"/>
    <w:rsid w:val="00D470D1"/>
    <w:rsid w:val="00D52D62"/>
    <w:rsid w:val="00D53728"/>
    <w:rsid w:val="00D547AF"/>
    <w:rsid w:val="00D55357"/>
    <w:rsid w:val="00D5621D"/>
    <w:rsid w:val="00D6225C"/>
    <w:rsid w:val="00D63555"/>
    <w:rsid w:val="00D651DA"/>
    <w:rsid w:val="00D65723"/>
    <w:rsid w:val="00D65FE6"/>
    <w:rsid w:val="00D661FF"/>
    <w:rsid w:val="00D71CC1"/>
    <w:rsid w:val="00D72587"/>
    <w:rsid w:val="00D73683"/>
    <w:rsid w:val="00D74F69"/>
    <w:rsid w:val="00D808D7"/>
    <w:rsid w:val="00D82EF8"/>
    <w:rsid w:val="00D83488"/>
    <w:rsid w:val="00D84C06"/>
    <w:rsid w:val="00D852A6"/>
    <w:rsid w:val="00D91068"/>
    <w:rsid w:val="00D91AB4"/>
    <w:rsid w:val="00D92A43"/>
    <w:rsid w:val="00D93277"/>
    <w:rsid w:val="00DA2A94"/>
    <w:rsid w:val="00DA4B39"/>
    <w:rsid w:val="00DA669B"/>
    <w:rsid w:val="00DA763B"/>
    <w:rsid w:val="00DC038B"/>
    <w:rsid w:val="00DC2B51"/>
    <w:rsid w:val="00DD2BB6"/>
    <w:rsid w:val="00DD3AE7"/>
    <w:rsid w:val="00DD3BAC"/>
    <w:rsid w:val="00DD4653"/>
    <w:rsid w:val="00DD7C8B"/>
    <w:rsid w:val="00DE0D90"/>
    <w:rsid w:val="00DE0DE3"/>
    <w:rsid w:val="00DE15EE"/>
    <w:rsid w:val="00DE6CD0"/>
    <w:rsid w:val="00DF07F3"/>
    <w:rsid w:val="00DF3A81"/>
    <w:rsid w:val="00DF6677"/>
    <w:rsid w:val="00E011CE"/>
    <w:rsid w:val="00E01425"/>
    <w:rsid w:val="00E040AF"/>
    <w:rsid w:val="00E04E46"/>
    <w:rsid w:val="00E06EB9"/>
    <w:rsid w:val="00E10E33"/>
    <w:rsid w:val="00E20DB4"/>
    <w:rsid w:val="00E20F07"/>
    <w:rsid w:val="00E20FD5"/>
    <w:rsid w:val="00E2182B"/>
    <w:rsid w:val="00E24055"/>
    <w:rsid w:val="00E24877"/>
    <w:rsid w:val="00E273E3"/>
    <w:rsid w:val="00E30D79"/>
    <w:rsid w:val="00E30DC1"/>
    <w:rsid w:val="00E33476"/>
    <w:rsid w:val="00E40089"/>
    <w:rsid w:val="00E40C07"/>
    <w:rsid w:val="00E41809"/>
    <w:rsid w:val="00E43BD2"/>
    <w:rsid w:val="00E45DEB"/>
    <w:rsid w:val="00E46AFF"/>
    <w:rsid w:val="00E508BB"/>
    <w:rsid w:val="00E51134"/>
    <w:rsid w:val="00E51A6C"/>
    <w:rsid w:val="00E51BA0"/>
    <w:rsid w:val="00E54F55"/>
    <w:rsid w:val="00E563AD"/>
    <w:rsid w:val="00E571EB"/>
    <w:rsid w:val="00E57EBB"/>
    <w:rsid w:val="00E60B58"/>
    <w:rsid w:val="00E6727B"/>
    <w:rsid w:val="00E70CE1"/>
    <w:rsid w:val="00E74470"/>
    <w:rsid w:val="00E764A4"/>
    <w:rsid w:val="00E76CFF"/>
    <w:rsid w:val="00E80D1A"/>
    <w:rsid w:val="00E815C0"/>
    <w:rsid w:val="00E81CD2"/>
    <w:rsid w:val="00E84981"/>
    <w:rsid w:val="00E84A08"/>
    <w:rsid w:val="00E84B8F"/>
    <w:rsid w:val="00E91743"/>
    <w:rsid w:val="00EA0705"/>
    <w:rsid w:val="00EA1B12"/>
    <w:rsid w:val="00EA42EA"/>
    <w:rsid w:val="00EA7A3D"/>
    <w:rsid w:val="00EB0E8A"/>
    <w:rsid w:val="00EB112F"/>
    <w:rsid w:val="00EB5745"/>
    <w:rsid w:val="00EB5DF8"/>
    <w:rsid w:val="00EB6C25"/>
    <w:rsid w:val="00EB6DAD"/>
    <w:rsid w:val="00EB7D36"/>
    <w:rsid w:val="00EC2974"/>
    <w:rsid w:val="00ED0F72"/>
    <w:rsid w:val="00ED3981"/>
    <w:rsid w:val="00ED431F"/>
    <w:rsid w:val="00ED4F83"/>
    <w:rsid w:val="00ED7070"/>
    <w:rsid w:val="00EE1204"/>
    <w:rsid w:val="00EE3185"/>
    <w:rsid w:val="00EF228A"/>
    <w:rsid w:val="00EF2530"/>
    <w:rsid w:val="00EF5783"/>
    <w:rsid w:val="00EF6EDB"/>
    <w:rsid w:val="00EF7AC4"/>
    <w:rsid w:val="00EF7B2A"/>
    <w:rsid w:val="00F00806"/>
    <w:rsid w:val="00F03242"/>
    <w:rsid w:val="00F0413B"/>
    <w:rsid w:val="00F068C5"/>
    <w:rsid w:val="00F1119C"/>
    <w:rsid w:val="00F11C45"/>
    <w:rsid w:val="00F15F82"/>
    <w:rsid w:val="00F21E3B"/>
    <w:rsid w:val="00F22C59"/>
    <w:rsid w:val="00F23083"/>
    <w:rsid w:val="00F243AE"/>
    <w:rsid w:val="00F263CB"/>
    <w:rsid w:val="00F32051"/>
    <w:rsid w:val="00F345A1"/>
    <w:rsid w:val="00F347C4"/>
    <w:rsid w:val="00F37FED"/>
    <w:rsid w:val="00F42CE7"/>
    <w:rsid w:val="00F43D39"/>
    <w:rsid w:val="00F44F79"/>
    <w:rsid w:val="00F44FF7"/>
    <w:rsid w:val="00F46C0D"/>
    <w:rsid w:val="00F51C48"/>
    <w:rsid w:val="00F535AA"/>
    <w:rsid w:val="00F568D9"/>
    <w:rsid w:val="00F60296"/>
    <w:rsid w:val="00F60DDA"/>
    <w:rsid w:val="00F62D1E"/>
    <w:rsid w:val="00F639D0"/>
    <w:rsid w:val="00F64F83"/>
    <w:rsid w:val="00F67999"/>
    <w:rsid w:val="00F71666"/>
    <w:rsid w:val="00F723E8"/>
    <w:rsid w:val="00F72C76"/>
    <w:rsid w:val="00F7426C"/>
    <w:rsid w:val="00F815DC"/>
    <w:rsid w:val="00F8472E"/>
    <w:rsid w:val="00F87D35"/>
    <w:rsid w:val="00F9253B"/>
    <w:rsid w:val="00F928B4"/>
    <w:rsid w:val="00FA104B"/>
    <w:rsid w:val="00FA562E"/>
    <w:rsid w:val="00FA56BB"/>
    <w:rsid w:val="00FA7197"/>
    <w:rsid w:val="00FB15BA"/>
    <w:rsid w:val="00FB6739"/>
    <w:rsid w:val="00FC0903"/>
    <w:rsid w:val="00FC1C0F"/>
    <w:rsid w:val="00FC3B82"/>
    <w:rsid w:val="00FC42C0"/>
    <w:rsid w:val="00FC4C9E"/>
    <w:rsid w:val="00FD2F18"/>
    <w:rsid w:val="00FD627E"/>
    <w:rsid w:val="00FE0167"/>
    <w:rsid w:val="00FE2653"/>
    <w:rsid w:val="00FE31B3"/>
    <w:rsid w:val="00FF0B70"/>
    <w:rsid w:val="00FF32C7"/>
    <w:rsid w:val="00FF61A8"/>
    <w:rsid w:val="00FF6E7C"/>
    <w:rsid w:val="00FF74F8"/>
    <w:rsid w:val="00FF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F21B"/>
  <w15:chartTrackingRefBased/>
  <w15:docId w15:val="{45B28317-DAD3-4C0F-A820-CDA98BEE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3E06"/>
    <w:pPr>
      <w:spacing w:after="0" w:line="240" w:lineRule="auto"/>
    </w:pPr>
  </w:style>
  <w:style w:type="character" w:styleId="Strong">
    <w:name w:val="Strong"/>
    <w:basedOn w:val="DefaultParagraphFont"/>
    <w:uiPriority w:val="22"/>
    <w:qFormat/>
    <w:rsid w:val="00094A20"/>
    <w:rPr>
      <w:b/>
      <w:bCs/>
    </w:rPr>
  </w:style>
  <w:style w:type="character" w:styleId="Emphasis">
    <w:name w:val="Emphasis"/>
    <w:basedOn w:val="DefaultParagraphFont"/>
    <w:uiPriority w:val="20"/>
    <w:qFormat/>
    <w:rsid w:val="00094A20"/>
    <w:rPr>
      <w:i/>
      <w:iCs/>
    </w:rPr>
  </w:style>
  <w:style w:type="paragraph" w:styleId="Caption">
    <w:name w:val="caption"/>
    <w:basedOn w:val="Normal"/>
    <w:next w:val="Normal"/>
    <w:uiPriority w:val="35"/>
    <w:unhideWhenUsed/>
    <w:qFormat/>
    <w:rsid w:val="00094A2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3048120">
      <w:bodyDiv w:val="1"/>
      <w:marLeft w:val="0"/>
      <w:marRight w:val="0"/>
      <w:marTop w:val="0"/>
      <w:marBottom w:val="0"/>
      <w:divBdr>
        <w:top w:val="none" w:sz="0" w:space="0" w:color="auto"/>
        <w:left w:val="none" w:sz="0" w:space="0" w:color="auto"/>
        <w:bottom w:val="none" w:sz="0" w:space="0" w:color="auto"/>
        <w:right w:val="none" w:sz="0" w:space="0" w:color="auto"/>
      </w:divBdr>
      <w:divsChild>
        <w:div w:id="1688289060">
          <w:marLeft w:val="0"/>
          <w:marRight w:val="0"/>
          <w:marTop w:val="0"/>
          <w:marBottom w:val="0"/>
          <w:divBdr>
            <w:top w:val="none" w:sz="0" w:space="0" w:color="auto"/>
            <w:left w:val="none" w:sz="0" w:space="0" w:color="auto"/>
            <w:bottom w:val="none" w:sz="0" w:space="0" w:color="auto"/>
            <w:right w:val="none" w:sz="0" w:space="0" w:color="auto"/>
          </w:divBdr>
        </w:div>
        <w:div w:id="1604802102">
          <w:marLeft w:val="0"/>
          <w:marRight w:val="0"/>
          <w:marTop w:val="0"/>
          <w:marBottom w:val="0"/>
          <w:divBdr>
            <w:top w:val="none" w:sz="0" w:space="0" w:color="auto"/>
            <w:left w:val="none" w:sz="0" w:space="0" w:color="auto"/>
            <w:bottom w:val="none" w:sz="0" w:space="0" w:color="auto"/>
            <w:right w:val="none" w:sz="0" w:space="0" w:color="auto"/>
          </w:divBdr>
        </w:div>
        <w:div w:id="159122405">
          <w:marLeft w:val="0"/>
          <w:marRight w:val="0"/>
          <w:marTop w:val="0"/>
          <w:marBottom w:val="0"/>
          <w:divBdr>
            <w:top w:val="none" w:sz="0" w:space="0" w:color="auto"/>
            <w:left w:val="none" w:sz="0" w:space="0" w:color="auto"/>
            <w:bottom w:val="none" w:sz="0" w:space="0" w:color="auto"/>
            <w:right w:val="none" w:sz="0" w:space="0" w:color="auto"/>
          </w:divBdr>
        </w:div>
        <w:div w:id="1927612229">
          <w:marLeft w:val="0"/>
          <w:marRight w:val="0"/>
          <w:marTop w:val="0"/>
          <w:marBottom w:val="0"/>
          <w:divBdr>
            <w:top w:val="none" w:sz="0" w:space="0" w:color="auto"/>
            <w:left w:val="none" w:sz="0" w:space="0" w:color="auto"/>
            <w:bottom w:val="none" w:sz="0" w:space="0" w:color="auto"/>
            <w:right w:val="none" w:sz="0" w:space="0" w:color="auto"/>
          </w:divBdr>
        </w:div>
      </w:divsChild>
    </w:div>
    <w:div w:id="1717049718">
      <w:bodyDiv w:val="1"/>
      <w:marLeft w:val="0"/>
      <w:marRight w:val="0"/>
      <w:marTop w:val="0"/>
      <w:marBottom w:val="0"/>
      <w:divBdr>
        <w:top w:val="none" w:sz="0" w:space="0" w:color="auto"/>
        <w:left w:val="none" w:sz="0" w:space="0" w:color="auto"/>
        <w:bottom w:val="none" w:sz="0" w:space="0" w:color="auto"/>
        <w:right w:val="none" w:sz="0" w:space="0" w:color="auto"/>
      </w:divBdr>
      <w:divsChild>
        <w:div w:id="692920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www.eia.gov/forecasts/aeo/"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Douglas</dc:creator>
  <cp:keywords/>
  <dc:description/>
  <cp:lastModifiedBy>Karl Douglas</cp:lastModifiedBy>
  <cp:revision>4</cp:revision>
  <cp:lastPrinted>2018-01-10T16:50:00Z</cp:lastPrinted>
  <dcterms:created xsi:type="dcterms:W3CDTF">2018-01-10T16:50:00Z</dcterms:created>
  <dcterms:modified xsi:type="dcterms:W3CDTF">2018-01-10T16:51:00Z</dcterms:modified>
</cp:coreProperties>
</file>