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Pacifico" w:cs="Pacifico" w:eastAsia="Pacifico" w:hAnsi="Pacifico"/>
          <w:b w:val="1"/>
          <w:bCs w:val="1"/>
          <w:sz w:val="36"/>
          <w:szCs w:val="36"/>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4095750</wp:posOffset>
            </wp:positionH>
            <wp:positionV relativeFrom="paragraph">
              <wp:posOffset>19050</wp:posOffset>
            </wp:positionV>
            <wp:extent cx="2343150" cy="328613"/>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343150" cy="328613"/>
                    </a:xfrm>
                    <a:prstGeom prst="rect"/>
                    <a:ln/>
                  </pic:spPr>
                </pic:pic>
              </a:graphicData>
            </a:graphic>
          </wp:anchor>
        </w:drawing>
      </w:r>
    </w:p>
    <w:p w:rsidR="00000000" w:rsidDel="00000000" w:rsidP="00000000" w:rsidRDefault="00000000" w:rsidRPr="00000000" w14:paraId="00000002">
      <w:pPr>
        <w:spacing w:after="240" w:before="240" w:lineRule="auto"/>
        <w:jc w:val="center"/>
        <w:rPr>
          <w:rFonts w:ascii="Pacifico" w:cs="Pacifico" w:eastAsia="Pacifico" w:hAnsi="Pacifico"/>
          <w:b w:val="1"/>
          <w:bCs w:val="1"/>
          <w:color w:val="ff0000"/>
          <w:sz w:val="60"/>
          <w:szCs w:val="60"/>
          <w:highlight w:val="white"/>
        </w:rPr>
      </w:pPr>
      <w:r w:rsidDel="00000000" w:rsidR="00000000" w:rsidRPr="00000000">
        <w:rPr>
          <w:rFonts w:ascii="Pacifico" w:cs="Pacifico" w:eastAsia="Pacifico" w:hAnsi="Pacifico"/>
          <w:b w:val="1"/>
          <w:bCs w:val="1"/>
          <w:sz w:val="36"/>
          <w:szCs w:val="36"/>
          <w:rtl w:val="0"/>
        </w:rPr>
        <w:t xml:space="preserve"> </w:t>
      </w:r>
      <w:r w:rsidDel="00000000" w:rsidR="00000000" w:rsidRPr="00000000">
        <w:rPr>
          <w:rFonts w:ascii="Pacifico" w:cs="Pacifico" w:eastAsia="Pacifico" w:hAnsi="Pacifico"/>
          <w:b w:val="1"/>
          <w:bCs w:val="1"/>
          <w:sz w:val="58"/>
          <w:szCs w:val="58"/>
          <w:rtl w:val="0"/>
        </w:rPr>
        <w:t xml:space="preserve">Topic </w:t>
      </w:r>
      <w:r w:rsidDel="00000000" w:rsidR="00000000" w:rsidRPr="00000000">
        <w:rPr>
          <w:rFonts w:ascii="Pacifico" w:cs="Pacifico" w:eastAsia="Pacifico" w:hAnsi="Pacifico"/>
          <w:b w:val="1"/>
          <w:bCs w:val="1"/>
          <w:sz w:val="36"/>
          <w:szCs w:val="36"/>
          <w:rtl w:val="0"/>
        </w:rPr>
        <w:t xml:space="preserve">-</w:t>
      </w:r>
      <w:r w:rsidDel="00000000" w:rsidR="00000000" w:rsidRPr="00000000">
        <w:rPr>
          <w:rFonts w:ascii="Pacifico" w:cs="Pacifico" w:eastAsia="Pacifico" w:hAnsi="Pacifico"/>
          <w:b w:val="1"/>
          <w:bCs w:val="1"/>
          <w:color w:val="ff0000"/>
          <w:sz w:val="60"/>
          <w:szCs w:val="60"/>
          <w:highlight w:val="white"/>
          <w:rtl w:val="0"/>
        </w:rPr>
        <w:t xml:space="preserve">Compensation Benchmarking and Market Analysis</w:t>
      </w:r>
    </w:p>
    <w:p w:rsidR="00000000" w:rsidDel="00000000" w:rsidP="00000000" w:rsidRDefault="00000000" w:rsidRPr="00000000" w14:paraId="00000003">
      <w:pPr>
        <w:spacing w:after="240" w:before="240" w:lineRule="auto"/>
        <w:jc w:val="center"/>
        <w:rPr>
          <w:rFonts w:ascii="Pacifico" w:cs="Pacifico" w:eastAsia="Pacifico" w:hAnsi="Pacifico"/>
          <w:sz w:val="56"/>
          <w:szCs w:val="56"/>
        </w:rPr>
      </w:pPr>
      <w:r w:rsidDel="00000000" w:rsidR="00000000" w:rsidRPr="00000000">
        <w:rPr>
          <w:b w:val="1"/>
          <w:bCs w:val="1"/>
          <w:sz w:val="56"/>
          <w:szCs w:val="56"/>
          <w:rtl w:val="0"/>
        </w:rPr>
        <w:t xml:space="preserve">Institution:</w:t>
      </w:r>
      <w:r w:rsidDel="00000000" w:rsidR="00000000" w:rsidRPr="00000000">
        <w:rPr>
          <w:rFonts w:ascii="Pacifico" w:cs="Pacifico" w:eastAsia="Pacifico" w:hAnsi="Pacifico"/>
          <w:sz w:val="56"/>
          <w:szCs w:val="56"/>
          <w:rtl w:val="0"/>
        </w:rPr>
        <w:t xml:space="preserve"> MIT School of Distance Education</w:t>
      </w:r>
    </w:p>
    <w:p w:rsidR="00000000" w:rsidDel="00000000" w:rsidP="00000000" w:rsidRDefault="00000000" w:rsidRPr="00000000" w14:paraId="00000004">
      <w:pPr>
        <w:spacing w:after="240" w:before="240" w:lineRule="auto"/>
        <w:jc w:val="center"/>
        <w:rPr>
          <w:rFonts w:ascii="Pacifico" w:cs="Pacifico" w:eastAsia="Pacifico" w:hAnsi="Pacifico"/>
          <w:sz w:val="56"/>
          <w:szCs w:val="56"/>
        </w:rPr>
      </w:pPr>
      <w:r w:rsidDel="00000000" w:rsidR="00000000" w:rsidRPr="00000000">
        <w:rPr>
          <w:b w:val="1"/>
          <w:bCs w:val="1"/>
          <w:sz w:val="56"/>
          <w:szCs w:val="56"/>
          <w:rtl w:val="0"/>
        </w:rPr>
        <w:t xml:space="preserve">Submitted by:</w:t>
      </w:r>
      <w:r w:rsidDel="00000000" w:rsidR="00000000" w:rsidRPr="00000000">
        <w:rPr>
          <w:rFonts w:ascii="Pacifico" w:cs="Pacifico" w:eastAsia="Pacifico" w:hAnsi="Pacifico"/>
          <w:sz w:val="56"/>
          <w:szCs w:val="56"/>
          <w:rtl w:val="0"/>
        </w:rPr>
        <w:t xml:space="preserve"> Karleena Anthony Wilson Anita</w:t>
      </w:r>
    </w:p>
    <w:p w:rsidR="00000000" w:rsidDel="00000000" w:rsidP="00000000" w:rsidRDefault="00000000" w:rsidRPr="00000000" w14:paraId="00000005">
      <w:pPr>
        <w:widowControl w:val="0"/>
        <w:spacing w:line="480" w:lineRule="auto"/>
        <w:jc w:val="center"/>
        <w:rPr>
          <w:rFonts w:ascii="Pacifico" w:cs="Pacifico" w:eastAsia="Pacifico" w:hAnsi="Pacifico"/>
          <w:sz w:val="64"/>
          <w:szCs w:val="64"/>
        </w:rPr>
      </w:pPr>
      <w:r w:rsidDel="00000000" w:rsidR="00000000" w:rsidRPr="00000000">
        <w:rPr>
          <w:rFonts w:ascii="Times New Roman" w:cs="Times New Roman" w:eastAsia="Times New Roman" w:hAnsi="Times New Roman"/>
          <w:b w:val="1"/>
          <w:bCs w:val="1"/>
          <w:sz w:val="28.639026641845703"/>
          <w:szCs w:val="28.639026641845703"/>
          <w:rtl w:val="0"/>
        </w:rPr>
        <w:t xml:space="preserve">STUDENT REGISTRATION NO.:</w:t>
      </w:r>
      <w:r w:rsidDel="00000000" w:rsidR="00000000" w:rsidRPr="00000000">
        <w:rPr>
          <w:rFonts w:ascii="Times New Roman" w:cs="Times New Roman" w:eastAsia="Times New Roman" w:hAnsi="Times New Roman"/>
          <w:b w:val="1"/>
          <w:bCs w:val="1"/>
          <w:color w:val="660000"/>
          <w:sz w:val="28.639026641845703"/>
          <w:szCs w:val="28.639026641845703"/>
          <w:rtl w:val="0"/>
        </w:rPr>
        <w:t xml:space="preserve"> </w:t>
      </w:r>
      <w:r w:rsidDel="00000000" w:rsidR="00000000" w:rsidRPr="00000000">
        <w:rPr>
          <w:rFonts w:ascii="Times New Roman" w:cs="Times New Roman" w:eastAsia="Times New Roman" w:hAnsi="Times New Roman"/>
          <w:b w:val="1"/>
          <w:bCs w:val="1"/>
          <w:color w:val="660000"/>
          <w:sz w:val="28.639026641845703"/>
          <w:szCs w:val="28.639026641845703"/>
          <w:highlight w:val="white"/>
          <w:rtl w:val="0"/>
        </w:rPr>
        <w:t xml:space="preserve">MIT2022E02953</w:t>
      </w:r>
      <w:r w:rsidDel="00000000" w:rsidR="00000000" w:rsidRPr="00000000">
        <w:rPr>
          <w:rtl w:val="0"/>
        </w:rPr>
      </w:r>
    </w:p>
    <w:p w:rsidR="00000000" w:rsidDel="00000000" w:rsidP="00000000" w:rsidRDefault="00000000" w:rsidRPr="00000000" w14:paraId="00000006">
      <w:pPr>
        <w:spacing w:after="240" w:before="240" w:lineRule="auto"/>
        <w:jc w:val="center"/>
        <w:rPr>
          <w:rFonts w:ascii="Pacifico" w:cs="Pacifico" w:eastAsia="Pacifico" w:hAnsi="Pacifico"/>
          <w:sz w:val="46"/>
          <w:szCs w:val="46"/>
        </w:rPr>
      </w:pPr>
      <w:r w:rsidDel="00000000" w:rsidR="00000000" w:rsidRPr="00000000">
        <w:rPr>
          <w:b w:val="1"/>
          <w:bCs w:val="1"/>
          <w:sz w:val="46"/>
          <w:szCs w:val="46"/>
          <w:rtl w:val="0"/>
        </w:rPr>
        <w:t xml:space="preserve">Duration:</w:t>
      </w:r>
      <w:r w:rsidDel="00000000" w:rsidR="00000000" w:rsidRPr="00000000">
        <w:rPr>
          <w:sz w:val="46"/>
          <w:szCs w:val="46"/>
          <w:rtl w:val="0"/>
        </w:rPr>
        <w:t xml:space="preserve"> </w:t>
      </w:r>
      <w:r w:rsidDel="00000000" w:rsidR="00000000" w:rsidRPr="00000000">
        <w:rPr>
          <w:rFonts w:ascii="Pacifico" w:cs="Pacifico" w:eastAsia="Pacifico" w:hAnsi="Pacifico"/>
          <w:sz w:val="46"/>
          <w:szCs w:val="46"/>
          <w:rtl w:val="0"/>
        </w:rPr>
        <w:t xml:space="preserve">November 2024 – December 2024</w:t>
      </w:r>
    </w:p>
    <w:p w:rsidR="00000000" w:rsidDel="00000000" w:rsidP="00000000" w:rsidRDefault="00000000" w:rsidRPr="00000000" w14:paraId="00000007">
      <w:pPr>
        <w:spacing w:after="240" w:before="240" w:lineRule="auto"/>
        <w:jc w:val="center"/>
        <w:rPr>
          <w:sz w:val="56"/>
          <w:szCs w:val="56"/>
        </w:rPr>
      </w:pPr>
      <w:r w:rsidDel="00000000" w:rsidR="00000000" w:rsidRPr="00000000">
        <w:rPr>
          <w:b w:val="1"/>
          <w:bCs w:val="1"/>
          <w:sz w:val="56"/>
          <w:szCs w:val="56"/>
          <w:rtl w:val="0"/>
        </w:rPr>
        <w:t xml:space="preserve">Course:</w:t>
      </w:r>
      <w:r w:rsidDel="00000000" w:rsidR="00000000" w:rsidRPr="00000000">
        <w:rPr>
          <w:sz w:val="56"/>
          <w:szCs w:val="56"/>
          <w:rtl w:val="0"/>
        </w:rPr>
        <w:t xml:space="preserve"> </w:t>
      </w:r>
      <w:r w:rsidDel="00000000" w:rsidR="00000000" w:rsidRPr="00000000">
        <w:rPr>
          <w:rFonts w:ascii="Pacifico" w:cs="Pacifico" w:eastAsia="Pacifico" w:hAnsi="Pacifico"/>
          <w:sz w:val="56"/>
          <w:szCs w:val="56"/>
          <w:rtl w:val="0"/>
        </w:rPr>
        <w:t xml:space="preserve">MBA – Human Resource Management</w:t>
      </w:r>
      <w:r w:rsidDel="00000000" w:rsidR="00000000" w:rsidRPr="00000000">
        <w:rPr>
          <w:sz w:val="56"/>
          <w:szCs w:val="56"/>
          <w:rtl w:val="0"/>
        </w:rPr>
        <w:t xml:space="preserve">                   </w:t>
      </w:r>
    </w:p>
    <w:p w:rsidR="00000000" w:rsidDel="00000000" w:rsidP="00000000" w:rsidRDefault="00000000" w:rsidRPr="00000000" w14:paraId="00000008">
      <w:pPr>
        <w:jc w:val="left"/>
        <w:rPr>
          <w:rFonts w:ascii="Pacifico" w:cs="Pacifico" w:eastAsia="Pacifico" w:hAnsi="Pacifico"/>
          <w:b w:val="1"/>
          <w:bCs w:val="1"/>
          <w:color w:val="0000ff"/>
          <w:sz w:val="44"/>
          <w:szCs w:val="44"/>
          <w:u w:val="single"/>
        </w:rPr>
      </w:pPr>
      <w:r w:rsidDel="00000000" w:rsidR="00000000" w:rsidRPr="00000000">
        <w:rPr>
          <w:sz w:val="56"/>
          <w:szCs w:val="56"/>
          <w:rtl w:val="0"/>
        </w:rPr>
        <w:t xml:space="preserve">                     </w:t>
      </w:r>
      <w:r w:rsidDel="00000000" w:rsidR="00000000" w:rsidRPr="00000000">
        <w:rPr>
          <w:rFonts w:ascii="Pacifico" w:cs="Pacifico" w:eastAsia="Pacifico" w:hAnsi="Pacifico"/>
          <w:b w:val="1"/>
          <w:bCs w:val="1"/>
          <w:color w:val="0000ff"/>
          <w:sz w:val="44"/>
          <w:szCs w:val="44"/>
          <w:u w:val="single"/>
          <w:rtl w:val="0"/>
        </w:rPr>
        <w:t xml:space="preserve"> Introduction</w:t>
      </w:r>
    </w:p>
    <w:p w:rsidR="00000000" w:rsidDel="00000000" w:rsidP="00000000" w:rsidRDefault="00000000" w:rsidRPr="00000000" w14:paraId="00000009">
      <w:pPr>
        <w:spacing w:after="240" w:before="240" w:lineRule="auto"/>
        <w:jc w:val="center"/>
        <w:rPr>
          <w:sz w:val="34"/>
          <w:szCs w:val="34"/>
        </w:rPr>
      </w:pPr>
      <w:r w:rsidDel="00000000" w:rsidR="00000000" w:rsidRPr="00000000">
        <w:rPr>
          <w:sz w:val="34"/>
          <w:szCs w:val="34"/>
          <w:rtl w:val="0"/>
        </w:rPr>
        <w:t xml:space="preserve">In today’s rapidly evolving job market, companies need to remain competitive not only in their operations but also in how they attract and retain talent. </w:t>
      </w:r>
      <w:r w:rsidDel="00000000" w:rsidR="00000000" w:rsidRPr="00000000">
        <w:rPr>
          <w:b w:val="1"/>
          <w:bCs w:val="1"/>
          <w:sz w:val="34"/>
          <w:szCs w:val="34"/>
          <w:rtl w:val="0"/>
        </w:rPr>
        <w:t xml:space="preserve">Compensation benchmarking</w:t>
      </w:r>
      <w:r w:rsidDel="00000000" w:rsidR="00000000" w:rsidRPr="00000000">
        <w:rPr>
          <w:sz w:val="34"/>
          <w:szCs w:val="34"/>
          <w:rtl w:val="0"/>
        </w:rPr>
        <w:t xml:space="preserve"> has become a strategic HR function to ensure that organizations remain appealing to high-performing professionals.</w:t>
      </w:r>
    </w:p>
    <w:p w:rsidR="00000000" w:rsidDel="00000000" w:rsidP="00000000" w:rsidRDefault="00000000" w:rsidRPr="00000000" w14:paraId="0000000A">
      <w:pPr>
        <w:spacing w:after="240" w:before="240" w:lineRule="auto"/>
        <w:jc w:val="center"/>
        <w:rPr>
          <w:sz w:val="34"/>
          <w:szCs w:val="34"/>
        </w:rPr>
      </w:pPr>
      <w:r w:rsidDel="00000000" w:rsidR="00000000" w:rsidRPr="00000000">
        <w:rPr>
          <w:sz w:val="34"/>
          <w:szCs w:val="34"/>
          <w:rtl w:val="0"/>
        </w:rPr>
        <w:t xml:space="preserve">This project involved benchmarking compensation and benefits offered to HR professionals across </w:t>
      </w:r>
      <w:r w:rsidDel="00000000" w:rsidR="00000000" w:rsidRPr="00000000">
        <w:rPr>
          <w:b w:val="1"/>
          <w:bCs w:val="1"/>
          <w:sz w:val="34"/>
          <w:szCs w:val="34"/>
          <w:rtl w:val="0"/>
        </w:rPr>
        <w:t xml:space="preserve">10 prominent companies in Mumbai</w:t>
      </w:r>
      <w:r w:rsidDel="00000000" w:rsidR="00000000" w:rsidRPr="00000000">
        <w:rPr>
          <w:sz w:val="34"/>
          <w:szCs w:val="34"/>
          <w:rtl w:val="0"/>
        </w:rPr>
        <w:t xml:space="preserve">. The goal was to assess the gaps in current packages and redesign a compensation structure to enhance both competitiveness and retention. This hands-on simulation helped strengthen real-time HR analytics and pay structuring capabilities.</w:t>
      </w:r>
    </w:p>
    <w:p w:rsidR="00000000" w:rsidDel="00000000" w:rsidP="00000000" w:rsidRDefault="00000000" w:rsidRPr="00000000" w14:paraId="0000000B">
      <w:pPr>
        <w:spacing w:after="240" w:before="240" w:lineRule="auto"/>
        <w:jc w:val="center"/>
        <w:rPr>
          <w:sz w:val="34"/>
          <w:szCs w:val="34"/>
        </w:rPr>
      </w:pPr>
      <w:r w:rsidDel="00000000" w:rsidR="00000000" w:rsidRPr="00000000">
        <w:rPr>
          <w:sz w:val="56"/>
          <w:szCs w:val="56"/>
        </w:rPr>
        <w:drawing>
          <wp:inline distB="114300" distT="114300" distL="114300" distR="114300">
            <wp:extent cx="4764905" cy="2328551"/>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64905" cy="232855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2160" w:firstLine="0"/>
        <w:rPr>
          <w:sz w:val="4"/>
          <w:szCs w:val="4"/>
        </w:rPr>
      </w:pPr>
      <w:r w:rsidDel="00000000" w:rsidR="00000000" w:rsidRPr="00000000">
        <w:rPr>
          <w:rtl w:val="0"/>
        </w:rPr>
      </w:r>
    </w:p>
    <w:p w:rsidR="00000000" w:rsidDel="00000000" w:rsidP="00000000" w:rsidRDefault="00000000" w:rsidRPr="00000000" w14:paraId="0000000D">
      <w:pPr>
        <w:ind w:left="0" w:firstLine="0"/>
        <w:rPr>
          <w:sz w:val="56"/>
          <w:szCs w:val="56"/>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0" w:firstLine="0"/>
        <w:rPr>
          <w:rFonts w:ascii="Pacifico" w:cs="Pacifico" w:eastAsia="Pacifico" w:hAnsi="Pacifico"/>
          <w:b w:val="1"/>
          <w:bCs w:val="1"/>
          <w:color w:val="0000ff"/>
          <w:sz w:val="48"/>
          <w:szCs w:val="48"/>
        </w:rPr>
      </w:pPr>
      <w:bookmarkStart w:colFirst="0" w:colLast="0" w:name="_7vpydy9c9gnp" w:id="0"/>
      <w:bookmarkEnd w:id="0"/>
      <w:r w:rsidDel="00000000" w:rsidR="00000000" w:rsidRPr="00000000">
        <w:rPr>
          <w:rFonts w:ascii="Pacifico" w:cs="Pacifico" w:eastAsia="Pacifico" w:hAnsi="Pacifico"/>
          <w:b w:val="1"/>
          <w:bCs w:val="1"/>
          <w:color w:val="0000ff"/>
          <w:sz w:val="48"/>
          <w:szCs w:val="48"/>
          <w:rtl w:val="0"/>
        </w:rPr>
        <w:t xml:space="preserve">              Objectives and Importance</w:t>
      </w:r>
    </w:p>
    <w:p w:rsidR="00000000" w:rsidDel="00000000" w:rsidP="00000000" w:rsidRDefault="00000000" w:rsidRPr="00000000" w14:paraId="0000000F">
      <w:pPr>
        <w:pStyle w:val="Heading3"/>
        <w:keepNext w:val="0"/>
        <w:keepLines w:val="0"/>
        <w:spacing w:before="280" w:lineRule="auto"/>
        <w:ind w:left="0" w:firstLine="0"/>
        <w:rPr>
          <w:rFonts w:ascii="Pacifico" w:cs="Pacifico" w:eastAsia="Pacifico" w:hAnsi="Pacifico"/>
          <w:b w:val="1"/>
          <w:bCs w:val="1"/>
          <w:color w:val="000000"/>
          <w:sz w:val="34"/>
          <w:szCs w:val="34"/>
        </w:rPr>
      </w:pPr>
      <w:bookmarkStart w:colFirst="0" w:colLast="0" w:name="_wqha3ym3k72a" w:id="1"/>
      <w:bookmarkEnd w:id="1"/>
      <w:r w:rsidDel="00000000" w:rsidR="00000000" w:rsidRPr="00000000">
        <w:rPr>
          <w:b w:val="1"/>
          <w:bCs w:val="1"/>
          <w:color w:val="000000"/>
          <w:sz w:val="26"/>
          <w:szCs w:val="26"/>
          <w:rtl w:val="0"/>
        </w:rPr>
        <w:t xml:space="preserve">🎯</w:t>
      </w:r>
      <w:r w:rsidDel="00000000" w:rsidR="00000000" w:rsidRPr="00000000">
        <w:rPr>
          <w:rFonts w:ascii="Pacifico" w:cs="Pacifico" w:eastAsia="Pacifico" w:hAnsi="Pacifico"/>
          <w:b w:val="1"/>
          <w:bCs w:val="1"/>
          <w:color w:val="000000"/>
          <w:sz w:val="34"/>
          <w:szCs w:val="34"/>
          <w:rtl w:val="0"/>
        </w:rPr>
        <w:t xml:space="preserve">Objectives:</w:t>
      </w:r>
    </w:p>
    <w:p w:rsidR="00000000" w:rsidDel="00000000" w:rsidP="00000000" w:rsidRDefault="00000000" w:rsidRPr="00000000" w14:paraId="00000010">
      <w:pPr>
        <w:numPr>
          <w:ilvl w:val="0"/>
          <w:numId w:val="4"/>
        </w:numPr>
        <w:spacing w:after="0" w:afterAutospacing="0" w:before="240" w:lineRule="auto"/>
        <w:ind w:left="720" w:hanging="360"/>
        <w:rPr>
          <w:sz w:val="34"/>
          <w:szCs w:val="34"/>
        </w:rPr>
      </w:pPr>
      <w:r w:rsidDel="00000000" w:rsidR="00000000" w:rsidRPr="00000000">
        <w:rPr>
          <w:sz w:val="34"/>
          <w:szCs w:val="34"/>
          <w:rtl w:val="0"/>
        </w:rPr>
        <w:t xml:space="preserve">To analyze compensation packages across 10 companies for HR roles.</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rPr>
          <w:sz w:val="34"/>
          <w:szCs w:val="34"/>
        </w:rPr>
      </w:pPr>
      <w:r w:rsidDel="00000000" w:rsidR="00000000" w:rsidRPr="00000000">
        <w:rPr>
          <w:sz w:val="34"/>
          <w:szCs w:val="34"/>
          <w:rtl w:val="0"/>
        </w:rPr>
        <w:t xml:space="preserve">To identify industry trends, median pay ranges, and key benefit offerings.</w:t>
        <w:br w:type="textWrapping"/>
      </w:r>
    </w:p>
    <w:p w:rsidR="00000000" w:rsidDel="00000000" w:rsidP="00000000" w:rsidRDefault="00000000" w:rsidRPr="00000000" w14:paraId="00000012">
      <w:pPr>
        <w:numPr>
          <w:ilvl w:val="0"/>
          <w:numId w:val="4"/>
        </w:numPr>
        <w:spacing w:after="240" w:before="0" w:beforeAutospacing="0" w:lineRule="auto"/>
        <w:ind w:left="720" w:hanging="360"/>
        <w:rPr>
          <w:sz w:val="34"/>
          <w:szCs w:val="34"/>
        </w:rPr>
      </w:pPr>
      <w:r w:rsidDel="00000000" w:rsidR="00000000" w:rsidRPr="00000000">
        <w:rPr>
          <w:sz w:val="34"/>
          <w:szCs w:val="34"/>
          <w:rtl w:val="0"/>
        </w:rPr>
        <w:t xml:space="preserve">To design a revised salary structure to align with market expectations.</w:t>
        <w:br w:type="textWrapping"/>
      </w:r>
    </w:p>
    <w:p w:rsidR="00000000" w:rsidDel="00000000" w:rsidP="00000000" w:rsidRDefault="00000000" w:rsidRPr="00000000" w14:paraId="00000013">
      <w:pPr>
        <w:pStyle w:val="Heading3"/>
        <w:keepNext w:val="0"/>
        <w:keepLines w:val="0"/>
        <w:spacing w:before="280" w:lineRule="auto"/>
        <w:ind w:left="0" w:firstLine="0"/>
        <w:rPr>
          <w:rFonts w:ascii="Pacifico" w:cs="Pacifico" w:eastAsia="Pacifico" w:hAnsi="Pacifico"/>
          <w:b w:val="1"/>
          <w:bCs w:val="1"/>
          <w:color w:val="000000"/>
          <w:sz w:val="38"/>
          <w:szCs w:val="38"/>
        </w:rPr>
      </w:pPr>
      <w:bookmarkStart w:colFirst="0" w:colLast="0" w:name="_axs6ghou9mgl" w:id="2"/>
      <w:bookmarkEnd w:id="2"/>
      <w:r w:rsidDel="00000000" w:rsidR="00000000" w:rsidRPr="00000000">
        <w:rPr>
          <w:b w:val="1"/>
          <w:bCs w:val="1"/>
          <w:color w:val="000000"/>
          <w:sz w:val="26"/>
          <w:szCs w:val="26"/>
          <w:rtl w:val="0"/>
        </w:rPr>
        <w:t xml:space="preserve">🔍 </w:t>
      </w:r>
      <w:r w:rsidDel="00000000" w:rsidR="00000000" w:rsidRPr="00000000">
        <w:rPr>
          <w:rFonts w:ascii="Pacifico" w:cs="Pacifico" w:eastAsia="Pacifico" w:hAnsi="Pacifico"/>
          <w:b w:val="1"/>
          <w:bCs w:val="1"/>
          <w:color w:val="000000"/>
          <w:sz w:val="38"/>
          <w:szCs w:val="38"/>
          <w:rtl w:val="0"/>
        </w:rPr>
        <w:t xml:space="preserve">Importance of the Study:</w:t>
      </w:r>
    </w:p>
    <w:p w:rsidR="00000000" w:rsidDel="00000000" w:rsidP="00000000" w:rsidRDefault="00000000" w:rsidRPr="00000000" w14:paraId="00000014">
      <w:pPr>
        <w:numPr>
          <w:ilvl w:val="0"/>
          <w:numId w:val="7"/>
        </w:numPr>
        <w:spacing w:after="0" w:afterAutospacing="0" w:before="240" w:lineRule="auto"/>
        <w:ind w:left="720" w:hanging="360"/>
        <w:rPr>
          <w:sz w:val="34"/>
          <w:szCs w:val="34"/>
        </w:rPr>
      </w:pPr>
      <w:r w:rsidDel="00000000" w:rsidR="00000000" w:rsidRPr="00000000">
        <w:rPr>
          <w:sz w:val="34"/>
          <w:szCs w:val="34"/>
          <w:rtl w:val="0"/>
        </w:rPr>
        <w:t xml:space="preserve">Ensures fair pay and internal parity.</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sz w:val="34"/>
          <w:szCs w:val="34"/>
        </w:rPr>
      </w:pPr>
      <w:r w:rsidDel="00000000" w:rsidR="00000000" w:rsidRPr="00000000">
        <w:rPr>
          <w:sz w:val="34"/>
          <w:szCs w:val="34"/>
          <w:rtl w:val="0"/>
        </w:rPr>
        <w:t xml:space="preserve">Helps reduce attrition due to pay dissatisfaction.</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rPr>
          <w:sz w:val="34"/>
          <w:szCs w:val="34"/>
        </w:rPr>
      </w:pPr>
      <w:r w:rsidDel="00000000" w:rsidR="00000000" w:rsidRPr="00000000">
        <w:rPr>
          <w:sz w:val="34"/>
          <w:szCs w:val="34"/>
          <w:rtl w:val="0"/>
        </w:rPr>
        <w:t xml:space="preserve">Improves employer brand perception in the job market.</w:t>
        <w:br w:type="textWrapping"/>
      </w:r>
    </w:p>
    <w:p w:rsidR="00000000" w:rsidDel="00000000" w:rsidP="00000000" w:rsidRDefault="00000000" w:rsidRPr="00000000" w14:paraId="00000017">
      <w:pPr>
        <w:numPr>
          <w:ilvl w:val="0"/>
          <w:numId w:val="7"/>
        </w:numPr>
        <w:spacing w:after="240" w:before="0" w:beforeAutospacing="0" w:lineRule="auto"/>
        <w:ind w:left="720" w:hanging="360"/>
        <w:rPr>
          <w:sz w:val="34"/>
          <w:szCs w:val="34"/>
        </w:rPr>
      </w:pPr>
      <w:r w:rsidDel="00000000" w:rsidR="00000000" w:rsidRPr="00000000">
        <w:rPr>
          <w:sz w:val="34"/>
          <w:szCs w:val="34"/>
          <w:rtl w:val="0"/>
        </w:rPr>
        <w:t xml:space="preserve">Enhances employee engagement by offering competitive perks.</w:t>
        <w:br w:type="textWrapping"/>
      </w:r>
    </w:p>
    <w:p w:rsidR="00000000" w:rsidDel="00000000" w:rsidP="00000000" w:rsidRDefault="00000000" w:rsidRPr="00000000" w14:paraId="00000018">
      <w:pPr>
        <w:spacing w:after="240" w:before="240" w:lineRule="auto"/>
        <w:jc w:val="center"/>
        <w:rPr>
          <w:sz w:val="34"/>
          <w:szCs w:val="34"/>
        </w:rPr>
      </w:pPr>
      <w:r w:rsidDel="00000000" w:rsidR="00000000" w:rsidRPr="00000000">
        <w:rPr>
          <w:sz w:val="34"/>
          <w:szCs w:val="34"/>
          <w:rtl w:val="0"/>
        </w:rPr>
        <w:t xml:space="preserve">By integrating this knowledge, HR leaders can create transparent, fair, and motivating reward systems.</w:t>
      </w:r>
    </w:p>
    <w:p w:rsidR="00000000" w:rsidDel="00000000" w:rsidP="00000000" w:rsidRDefault="00000000" w:rsidRPr="00000000" w14:paraId="00000019">
      <w:pPr>
        <w:ind w:left="2160" w:firstLine="0"/>
        <w:rPr>
          <w:sz w:val="34"/>
          <w:szCs w:val="34"/>
        </w:rPr>
      </w:pP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ind w:left="2160" w:firstLine="0"/>
        <w:rPr>
          <w:rFonts w:ascii="Pacifico" w:cs="Pacifico" w:eastAsia="Pacifico" w:hAnsi="Pacifico"/>
          <w:b w:val="1"/>
          <w:bCs w:val="1"/>
          <w:color w:val="0000ff"/>
          <w:sz w:val="50"/>
          <w:szCs w:val="50"/>
        </w:rPr>
      </w:pPr>
      <w:bookmarkStart w:colFirst="0" w:colLast="0" w:name="_xvdrcyxtaz3k" w:id="3"/>
      <w:bookmarkEnd w:id="3"/>
      <w:r w:rsidDel="00000000" w:rsidR="00000000" w:rsidRPr="00000000">
        <w:rPr>
          <w:b w:val="1"/>
          <w:bCs w:val="1"/>
          <w:rtl w:val="0"/>
        </w:rPr>
        <w:t xml:space="preserve">    </w:t>
      </w:r>
      <w:r w:rsidDel="00000000" w:rsidR="00000000" w:rsidRPr="00000000">
        <w:rPr>
          <w:rFonts w:ascii="Pacifico" w:cs="Pacifico" w:eastAsia="Pacifico" w:hAnsi="Pacifico"/>
          <w:b w:val="1"/>
          <w:bCs w:val="1"/>
          <w:color w:val="0000ff"/>
          <w:sz w:val="50"/>
          <w:szCs w:val="50"/>
          <w:rtl w:val="0"/>
        </w:rPr>
        <w:t xml:space="preserve"> Methodology Used</w:t>
      </w:r>
    </w:p>
    <w:p w:rsidR="00000000" w:rsidDel="00000000" w:rsidP="00000000" w:rsidRDefault="00000000" w:rsidRPr="00000000" w14:paraId="0000001B">
      <w:pPr>
        <w:spacing w:after="240" w:before="240" w:lineRule="auto"/>
        <w:rPr>
          <w:sz w:val="32"/>
          <w:szCs w:val="32"/>
        </w:rPr>
      </w:pPr>
      <w:r w:rsidDel="00000000" w:rsidR="00000000" w:rsidRPr="00000000">
        <w:rPr>
          <w:sz w:val="32"/>
          <w:szCs w:val="32"/>
          <w:rtl w:val="0"/>
        </w:rPr>
        <w:t xml:space="preserve">This study employed a combination of </w:t>
      </w:r>
      <w:r w:rsidDel="00000000" w:rsidR="00000000" w:rsidRPr="00000000">
        <w:rPr>
          <w:b w:val="1"/>
          <w:bCs w:val="1"/>
          <w:sz w:val="32"/>
          <w:szCs w:val="32"/>
          <w:rtl w:val="0"/>
        </w:rPr>
        <w:t xml:space="preserve">secondary data analysis</w:t>
      </w:r>
      <w:r w:rsidDel="00000000" w:rsidR="00000000" w:rsidRPr="00000000">
        <w:rPr>
          <w:sz w:val="32"/>
          <w:szCs w:val="32"/>
          <w:rtl w:val="0"/>
        </w:rPr>
        <w:t xml:space="preserve"> and </w:t>
      </w:r>
      <w:r w:rsidDel="00000000" w:rsidR="00000000" w:rsidRPr="00000000">
        <w:rPr>
          <w:b w:val="1"/>
          <w:bCs w:val="1"/>
          <w:sz w:val="32"/>
          <w:szCs w:val="32"/>
          <w:rtl w:val="0"/>
        </w:rPr>
        <w:t xml:space="preserve">Excel-based modeling</w:t>
      </w:r>
      <w:r w:rsidDel="00000000" w:rsidR="00000000" w:rsidRPr="00000000">
        <w:rPr>
          <w:sz w:val="32"/>
          <w:szCs w:val="32"/>
          <w:rtl w:val="0"/>
        </w:rPr>
        <w:t xml:space="preserve">.</w:t>
      </w:r>
    </w:p>
    <w:p w:rsidR="00000000" w:rsidDel="00000000" w:rsidP="00000000" w:rsidRDefault="00000000" w:rsidRPr="00000000" w14:paraId="0000001C">
      <w:pPr>
        <w:spacing w:after="240" w:before="240" w:lineRule="auto"/>
        <w:rPr>
          <w:rFonts w:ascii="Pacifico" w:cs="Pacifico" w:eastAsia="Pacifico" w:hAnsi="Pacifico"/>
          <w:b w:val="1"/>
          <w:bCs w:val="1"/>
          <w:color w:val="000000"/>
          <w:sz w:val="28"/>
          <w:szCs w:val="28"/>
        </w:rPr>
      </w:pPr>
      <w:r w:rsidDel="00000000" w:rsidR="00000000" w:rsidRPr="00000000">
        <w:rPr>
          <w:b w:val="1"/>
          <w:bCs w:val="1"/>
          <w:color w:val="000000"/>
          <w:sz w:val="24"/>
          <w:szCs w:val="24"/>
          <w:rtl w:val="0"/>
        </w:rPr>
        <w:t xml:space="preserve">📚</w:t>
      </w:r>
      <w:r w:rsidDel="00000000" w:rsidR="00000000" w:rsidRPr="00000000">
        <w:rPr>
          <w:rFonts w:ascii="Pacifico" w:cs="Pacifico" w:eastAsia="Pacifico" w:hAnsi="Pacifico"/>
          <w:b w:val="1"/>
          <w:bCs w:val="1"/>
          <w:color w:val="000000"/>
          <w:sz w:val="28"/>
          <w:szCs w:val="28"/>
          <w:rtl w:val="0"/>
        </w:rPr>
        <w:t xml:space="preserve">Data Collection Sources:</w:t>
      </w:r>
    </w:p>
    <w:p w:rsidR="00000000" w:rsidDel="00000000" w:rsidP="00000000" w:rsidRDefault="00000000" w:rsidRPr="00000000" w14:paraId="0000001D">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Company career pages</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Salary review platforms (Glassdoor, AmbitionBox)</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LinkedIn salary insights</w:t>
        <w:br w:type="textWrapping"/>
      </w:r>
    </w:p>
    <w:p w:rsidR="00000000" w:rsidDel="00000000" w:rsidP="00000000" w:rsidRDefault="00000000" w:rsidRPr="00000000" w14:paraId="00000020">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Internal HR simulations</w:t>
        <w:br w:type="textWrapping"/>
      </w:r>
    </w:p>
    <w:p w:rsidR="00000000" w:rsidDel="00000000" w:rsidP="00000000" w:rsidRDefault="00000000" w:rsidRPr="00000000" w14:paraId="00000021">
      <w:pPr>
        <w:pStyle w:val="Heading3"/>
        <w:keepNext w:val="0"/>
        <w:keepLines w:val="0"/>
        <w:spacing w:before="280" w:lineRule="auto"/>
        <w:ind w:left="0" w:firstLine="0"/>
        <w:rPr>
          <w:rFonts w:ascii="Pacifico" w:cs="Pacifico" w:eastAsia="Pacifico" w:hAnsi="Pacifico"/>
          <w:b w:val="1"/>
          <w:bCs w:val="1"/>
          <w:color w:val="000000"/>
        </w:rPr>
      </w:pPr>
      <w:bookmarkStart w:colFirst="0" w:colLast="0" w:name="_kr4xhj44859" w:id="4"/>
      <w:bookmarkEnd w:id="4"/>
      <w:r w:rsidDel="00000000" w:rsidR="00000000" w:rsidRPr="00000000">
        <w:rPr>
          <w:b w:val="1"/>
          <w:bCs w:val="1"/>
          <w:color w:val="000000"/>
          <w:sz w:val="24"/>
          <w:szCs w:val="24"/>
          <w:rtl w:val="0"/>
        </w:rPr>
        <w:t xml:space="preserve">📊</w:t>
      </w:r>
      <w:r w:rsidDel="00000000" w:rsidR="00000000" w:rsidRPr="00000000">
        <w:rPr>
          <w:rFonts w:ascii="Pacifico" w:cs="Pacifico" w:eastAsia="Pacifico" w:hAnsi="Pacifico"/>
          <w:b w:val="1"/>
          <w:bCs w:val="1"/>
          <w:color w:val="000000"/>
          <w:rtl w:val="0"/>
        </w:rPr>
        <w:t xml:space="preserve">Excel Tools &amp; Techniques Used:</w:t>
      </w:r>
    </w:p>
    <w:p w:rsidR="00000000" w:rsidDel="00000000" w:rsidP="00000000" w:rsidRDefault="00000000" w:rsidRPr="00000000" w14:paraId="00000022">
      <w:pPr>
        <w:numPr>
          <w:ilvl w:val="0"/>
          <w:numId w:val="3"/>
        </w:numPr>
        <w:spacing w:after="0" w:afterAutospacing="0" w:before="240" w:lineRule="auto"/>
        <w:ind w:left="720" w:hanging="360"/>
        <w:rPr>
          <w:sz w:val="32"/>
          <w:szCs w:val="32"/>
        </w:rPr>
      </w:pPr>
      <w:r w:rsidDel="00000000" w:rsidR="00000000" w:rsidRPr="00000000">
        <w:rPr>
          <w:sz w:val="32"/>
          <w:szCs w:val="32"/>
          <w:rtl w:val="0"/>
        </w:rPr>
        <w:t xml:space="preserve">VLOOKUP, IF, AVERAGEIFS, RANK for data calculation</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Pivot Tables</w:t>
      </w:r>
      <w:r w:rsidDel="00000000" w:rsidR="00000000" w:rsidRPr="00000000">
        <w:rPr>
          <w:sz w:val="32"/>
          <w:szCs w:val="32"/>
          <w:rtl w:val="0"/>
        </w:rPr>
        <w:t xml:space="preserve"> to compare pay across companies</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rPr>
          <w:sz w:val="32"/>
          <w:szCs w:val="32"/>
        </w:rPr>
      </w:pPr>
      <w:r w:rsidDel="00000000" w:rsidR="00000000" w:rsidRPr="00000000">
        <w:rPr>
          <w:sz w:val="32"/>
          <w:szCs w:val="32"/>
          <w:rtl w:val="0"/>
        </w:rPr>
        <w:t xml:space="preserve">Conditional Formatting to flag outliers</w:t>
        <w:br w:type="textWrapping"/>
      </w:r>
    </w:p>
    <w:p w:rsidR="00000000" w:rsidDel="00000000" w:rsidP="00000000" w:rsidRDefault="00000000" w:rsidRPr="00000000" w14:paraId="00000025">
      <w:pPr>
        <w:numPr>
          <w:ilvl w:val="0"/>
          <w:numId w:val="3"/>
        </w:numPr>
        <w:spacing w:after="240" w:before="0" w:beforeAutospacing="0" w:lineRule="auto"/>
        <w:ind w:left="720" w:hanging="360"/>
        <w:rPr>
          <w:sz w:val="32"/>
          <w:szCs w:val="32"/>
        </w:rPr>
      </w:pPr>
      <w:r w:rsidDel="00000000" w:rsidR="00000000" w:rsidRPr="00000000">
        <w:rPr>
          <w:sz w:val="32"/>
          <w:szCs w:val="32"/>
          <w:rtl w:val="0"/>
        </w:rPr>
        <w:t xml:space="preserve">Charts (bar, pie, scatter) for visualization</w:t>
        <w:br w:type="textWrapping"/>
      </w:r>
    </w:p>
    <w:p w:rsidR="00000000" w:rsidDel="00000000" w:rsidP="00000000" w:rsidRDefault="00000000" w:rsidRPr="00000000" w14:paraId="00000026">
      <w:pPr>
        <w:spacing w:after="240" w:before="240" w:lineRule="auto"/>
        <w:rPr>
          <w:sz w:val="32"/>
          <w:szCs w:val="32"/>
        </w:rPr>
      </w:pPr>
      <w:r w:rsidDel="00000000" w:rsidR="00000000" w:rsidRPr="00000000">
        <w:rPr>
          <w:sz w:val="32"/>
          <w:szCs w:val="32"/>
          <w:rtl w:val="0"/>
        </w:rPr>
        <w:t xml:space="preserve">The focus remained on </w:t>
      </w:r>
      <w:r w:rsidDel="00000000" w:rsidR="00000000" w:rsidRPr="00000000">
        <w:rPr>
          <w:b w:val="1"/>
          <w:bCs w:val="1"/>
          <w:sz w:val="32"/>
          <w:szCs w:val="32"/>
          <w:rtl w:val="0"/>
        </w:rPr>
        <w:t xml:space="preserve">mid-level HR roles</w:t>
      </w:r>
      <w:r w:rsidDel="00000000" w:rsidR="00000000" w:rsidRPr="00000000">
        <w:rPr>
          <w:sz w:val="32"/>
          <w:szCs w:val="32"/>
          <w:rtl w:val="0"/>
        </w:rPr>
        <w:t xml:space="preserve">, where competition for talent is highest, and pay disparity can influence decisions.</w:t>
      </w:r>
    </w:p>
    <w:p w:rsidR="00000000" w:rsidDel="00000000" w:rsidP="00000000" w:rsidRDefault="00000000" w:rsidRPr="00000000" w14:paraId="00000027">
      <w:pPr>
        <w:ind w:left="2160" w:firstLine="0"/>
        <w:rPr>
          <w:sz w:val="34"/>
          <w:szCs w:val="34"/>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left"/>
        <w:rPr>
          <w:rFonts w:ascii="Pacifico" w:cs="Pacifico" w:eastAsia="Pacifico" w:hAnsi="Pacifico"/>
          <w:b w:val="1"/>
          <w:bCs w:val="1"/>
          <w:color w:val="0000ff"/>
          <w:sz w:val="44"/>
          <w:szCs w:val="44"/>
        </w:rPr>
      </w:pPr>
      <w:bookmarkStart w:colFirst="0" w:colLast="0" w:name="_hs0u8j7ya1s8" w:id="5"/>
      <w:bookmarkEnd w:id="5"/>
      <w:r w:rsidDel="00000000" w:rsidR="00000000" w:rsidRPr="00000000">
        <w:rPr>
          <w:b w:val="1"/>
          <w:bCs w:val="1"/>
          <w:sz w:val="34"/>
          <w:szCs w:val="34"/>
          <w:rtl w:val="0"/>
        </w:rPr>
        <w:t xml:space="preserve">                      </w:t>
      </w:r>
      <w:r w:rsidDel="00000000" w:rsidR="00000000" w:rsidRPr="00000000">
        <w:rPr>
          <w:rFonts w:ascii="Pacifico" w:cs="Pacifico" w:eastAsia="Pacifico" w:hAnsi="Pacifico"/>
          <w:b w:val="1"/>
          <w:bCs w:val="1"/>
          <w:color w:val="0000ff"/>
          <w:sz w:val="36"/>
          <w:szCs w:val="36"/>
          <w:rtl w:val="0"/>
        </w:rPr>
        <w:t xml:space="preserve">Comparative Analysis &amp; Key Insights</w:t>
      </w:r>
      <w:r w:rsidDel="00000000" w:rsidR="00000000" w:rsidRPr="00000000">
        <w:rPr>
          <w:rtl w:val="0"/>
        </w:rPr>
      </w:r>
    </w:p>
    <w:p w:rsidR="00000000" w:rsidDel="00000000" w:rsidP="00000000" w:rsidRDefault="00000000" w:rsidRPr="00000000" w14:paraId="0000002A">
      <w:pPr>
        <w:pStyle w:val="Heading2"/>
        <w:keepNext w:val="0"/>
        <w:keepLines w:val="0"/>
        <w:spacing w:after="80" w:before="0" w:lineRule="auto"/>
        <w:rPr>
          <w:sz w:val="22"/>
          <w:szCs w:val="22"/>
        </w:rPr>
      </w:pPr>
      <w:bookmarkStart w:colFirst="0" w:colLast="0" w:name="_6br012yqdqfq" w:id="6"/>
      <w:bookmarkEnd w:id="6"/>
      <w:r w:rsidDel="00000000" w:rsidR="00000000" w:rsidRPr="00000000">
        <w:rPr>
          <w:b w:val="1"/>
          <w:bCs w:val="1"/>
          <w:sz w:val="34"/>
          <w:szCs w:val="34"/>
          <w:rtl w:val="0"/>
        </w:rPr>
        <w:t xml:space="preserve">  </w:t>
      </w:r>
      <w:r w:rsidDel="00000000" w:rsidR="00000000" w:rsidRPr="00000000">
        <w:rPr>
          <w:b w:val="1"/>
          <w:bCs w:val="1"/>
          <w:sz w:val="36"/>
          <w:szCs w:val="36"/>
          <w:rtl w:val="0"/>
        </w:rPr>
        <w:t xml:space="preserve"> </w:t>
      </w:r>
      <w:r w:rsidDel="00000000" w:rsidR="00000000" w:rsidRPr="00000000">
        <w:rPr>
          <w:sz w:val="22"/>
          <w:szCs w:val="22"/>
          <w:rtl w:val="0"/>
        </w:rPr>
        <w:t xml:space="preserve">After collecting and reviewing compensation data from 10 well-established companies across the Mumbai market, a comprehensive analysis was conducted focusing on three key elements: base salary, bonus/incentive structures, and employee benefits. The data revealed several patterns and strategic insights useful for designing a competitive compensation structure.</w:t>
      </w:r>
    </w:p>
    <w:p w:rsidR="00000000" w:rsidDel="00000000" w:rsidP="00000000" w:rsidRDefault="00000000" w:rsidRPr="00000000" w14:paraId="0000002B">
      <w:pPr>
        <w:spacing w:after="240" w:before="240" w:lineRule="auto"/>
        <w:rPr>
          <w:rFonts w:ascii="Pacifico" w:cs="Pacifico" w:eastAsia="Pacifico" w:hAnsi="Pacifico"/>
          <w:b w:val="1"/>
          <w:bCs w:val="1"/>
          <w:sz w:val="26"/>
          <w:szCs w:val="26"/>
        </w:rPr>
      </w:pPr>
      <w:r w:rsidDel="00000000" w:rsidR="00000000" w:rsidRPr="00000000">
        <w:rPr>
          <w:rFonts w:ascii="Pacifico" w:cs="Pacifico" w:eastAsia="Pacifico" w:hAnsi="Pacifico"/>
          <w:b w:val="1"/>
          <w:bCs w:val="1"/>
          <w:sz w:val="26"/>
          <w:szCs w:val="26"/>
          <w:rtl w:val="0"/>
        </w:rPr>
        <w:t xml:space="preserve">Key Findings:</w:t>
      </w:r>
    </w:p>
    <w:p w:rsidR="00000000" w:rsidDel="00000000" w:rsidP="00000000" w:rsidRDefault="00000000" w:rsidRPr="00000000" w14:paraId="0000002C">
      <w:pPr>
        <w:numPr>
          <w:ilvl w:val="0"/>
          <w:numId w:val="1"/>
        </w:numPr>
        <w:spacing w:after="0" w:afterAutospacing="0" w:before="240" w:lineRule="auto"/>
        <w:ind w:left="720" w:hanging="360"/>
        <w:rPr/>
      </w:pPr>
      <w:r w:rsidDel="00000000" w:rsidR="00000000" w:rsidRPr="00000000">
        <w:rPr>
          <w:rFonts w:ascii="Pacifico" w:cs="Pacifico" w:eastAsia="Pacifico" w:hAnsi="Pacifico"/>
          <w:b w:val="1"/>
          <w:bCs w:val="1"/>
          <w:sz w:val="26"/>
          <w:szCs w:val="26"/>
          <w:rtl w:val="0"/>
        </w:rPr>
        <w:t xml:space="preserve">Salary Range Trends</w:t>
        <w:br w:type="textWrapping"/>
      </w:r>
      <w:r w:rsidDel="00000000" w:rsidR="00000000" w:rsidRPr="00000000">
        <w:rPr>
          <w:b w:val="1"/>
          <w:bCs w:val="1"/>
          <w:rtl w:val="0"/>
        </w:rPr>
        <w:br w:type="textWrapping"/>
      </w:r>
      <w:r w:rsidDel="00000000" w:rsidR="00000000" w:rsidRPr="00000000">
        <w:rPr>
          <w:rtl w:val="0"/>
        </w:rPr>
        <w:t xml:space="preserve"> The average base salary across all HR executive and mid-level roles ranged between ₹5.6 lakhs to ₹7.2 lakhs per annum. Leading multinational companies such as Accenture and Reliance offered salaries on the higher end, while domestic banks offered slightly lower packages but compensated with stable bonus structures and internal growth opportunities.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Fonts w:ascii="Pacifico" w:cs="Pacifico" w:eastAsia="Pacifico" w:hAnsi="Pacifico"/>
          <w:b w:val="1"/>
          <w:bCs w:val="1"/>
          <w:sz w:val="26"/>
          <w:szCs w:val="26"/>
          <w:rtl w:val="0"/>
        </w:rPr>
        <w:t xml:space="preserve">Bonus &amp; Incentive Distribution</w:t>
        <w:br w:type="textWrapping"/>
        <w:br w:type="textWrapping"/>
      </w:r>
      <w:r w:rsidDel="00000000" w:rsidR="00000000" w:rsidRPr="00000000">
        <w:rPr>
          <w:rtl w:val="0"/>
        </w:rPr>
        <w:t xml:space="preserve"> Companies offering higher base salaries generally also included performance-linked bonuses ranging from 8% to 12%. These bonuses were often tied to quarterly or annual reviews and individual KPIs, demonstrating the increasing use of variable pay to drive performance.</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Fonts w:ascii="Pacifico" w:cs="Pacifico" w:eastAsia="Pacifico" w:hAnsi="Pacifico"/>
          <w:b w:val="1"/>
          <w:bCs w:val="1"/>
          <w:sz w:val="26"/>
          <w:szCs w:val="26"/>
          <w:rtl w:val="0"/>
        </w:rPr>
        <w:t xml:space="preserve">Benefits and Perks Ratings</w:t>
        <w:br w:type="textWrapping"/>
      </w:r>
      <w:r w:rsidDel="00000000" w:rsidR="00000000" w:rsidRPr="00000000">
        <w:rPr>
          <w:b w:val="1"/>
          <w:bCs w:val="1"/>
          <w:rtl w:val="0"/>
        </w:rPr>
        <w:br w:type="textWrapping"/>
      </w:r>
      <w:r w:rsidDel="00000000" w:rsidR="00000000" w:rsidRPr="00000000">
        <w:rPr>
          <w:rtl w:val="0"/>
        </w:rPr>
        <w:t xml:space="preserve"> Non-monetary compensation—such as insurance, paid leaves, hybrid work policies, and wellness programs—had a strong influence on job satisfaction and retention. Companies like Accenture and TCS scored higher on overall benefits, which included professional development courses, mental health support, and global exposure.</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Fonts w:ascii="Pacifico" w:cs="Pacifico" w:eastAsia="Pacifico" w:hAnsi="Pacifico"/>
          <w:b w:val="1"/>
          <w:bCs w:val="1"/>
          <w:sz w:val="26"/>
          <w:szCs w:val="26"/>
          <w:rtl w:val="0"/>
        </w:rPr>
        <w:t xml:space="preserve">Market Positioning &amp; Competitiveness</w:t>
        <w:br w:type="textWrapping"/>
      </w:r>
      <w:r w:rsidDel="00000000" w:rsidR="00000000" w:rsidRPr="00000000">
        <w:rPr>
          <w:b w:val="1"/>
          <w:bCs w:val="1"/>
          <w:rtl w:val="0"/>
        </w:rPr>
        <w:br w:type="textWrapping"/>
      </w:r>
      <w:r w:rsidDel="00000000" w:rsidR="00000000" w:rsidRPr="00000000">
        <w:rPr>
          <w:rtl w:val="0"/>
        </w:rPr>
        <w:t xml:space="preserve"> Organizations with a well-structured total compensation package were able to attract better talent while reducing turnover. Companies that lagged in benchmarking typically had higher attrition, especially in entry and mid-level HR roles.</w:t>
        <w:br w:type="textWrapping"/>
      </w:r>
    </w:p>
    <w:p w:rsidR="00000000" w:rsidDel="00000000" w:rsidP="00000000" w:rsidRDefault="00000000" w:rsidRPr="00000000" w14:paraId="00000030">
      <w:pPr>
        <w:numPr>
          <w:ilvl w:val="0"/>
          <w:numId w:val="1"/>
        </w:numPr>
        <w:spacing w:after="240" w:before="0" w:beforeAutospacing="0" w:lineRule="auto"/>
        <w:ind w:left="720" w:hanging="360"/>
        <w:rPr/>
      </w:pPr>
      <w:r w:rsidDel="00000000" w:rsidR="00000000" w:rsidRPr="00000000">
        <w:rPr>
          <w:rFonts w:ascii="Pacifico" w:cs="Pacifico" w:eastAsia="Pacifico" w:hAnsi="Pacifico"/>
          <w:b w:val="1"/>
          <w:bCs w:val="1"/>
          <w:sz w:val="24"/>
          <w:szCs w:val="24"/>
          <w:rtl w:val="0"/>
        </w:rPr>
        <w:t xml:space="preserve">I</w:t>
      </w:r>
      <w:r w:rsidDel="00000000" w:rsidR="00000000" w:rsidRPr="00000000">
        <w:rPr>
          <w:rFonts w:ascii="Pacifico" w:cs="Pacifico" w:eastAsia="Pacifico" w:hAnsi="Pacifico"/>
          <w:b w:val="1"/>
          <w:bCs w:val="1"/>
          <w:sz w:val="30"/>
          <w:szCs w:val="30"/>
          <w:rtl w:val="0"/>
        </w:rPr>
        <w:t xml:space="preserve">nsights for Internal Strategy</w:t>
        <w:br w:type="textWrapping"/>
      </w:r>
      <w:r w:rsidDel="00000000" w:rsidR="00000000" w:rsidRPr="00000000">
        <w:rPr>
          <w:sz w:val="20"/>
          <w:szCs w:val="20"/>
          <w:rtl w:val="0"/>
        </w:rPr>
        <w:t xml:space="preserve"> By comparing these companies, it became clear that our current compensation framework needed revisions, especially in bonus distribution and benefits expansion. A structured,data-driven redesign would position our HR team more competitively in the local job market.</w:t>
        <w:br w:type="textWrapping"/>
      </w:r>
    </w:p>
    <w:p w:rsidR="00000000" w:rsidDel="00000000" w:rsidP="00000000" w:rsidRDefault="00000000" w:rsidRPr="00000000" w14:paraId="00000031">
      <w:pPr>
        <w:pStyle w:val="Heading2"/>
        <w:keepNext w:val="0"/>
        <w:keepLines w:val="0"/>
        <w:spacing w:after="80" w:lineRule="auto"/>
        <w:rPr>
          <w:rFonts w:ascii="Pacifico" w:cs="Pacifico" w:eastAsia="Pacifico" w:hAnsi="Pacifico"/>
          <w:b w:val="1"/>
          <w:bCs w:val="1"/>
          <w:color w:val="0000ff"/>
          <w:sz w:val="42"/>
          <w:szCs w:val="42"/>
        </w:rPr>
      </w:pPr>
      <w:bookmarkStart w:colFirst="0" w:colLast="0" w:name="_cchib3epptks" w:id="7"/>
      <w:bookmarkEnd w:id="7"/>
      <w:r w:rsidDel="00000000" w:rsidR="00000000" w:rsidRPr="00000000">
        <w:rPr>
          <w:b w:val="1"/>
          <w:bCs w:val="1"/>
          <w:sz w:val="34"/>
          <w:szCs w:val="34"/>
          <w:rtl w:val="0"/>
        </w:rPr>
        <w:t xml:space="preserve">                  </w:t>
      </w:r>
      <w:r w:rsidDel="00000000" w:rsidR="00000000" w:rsidRPr="00000000">
        <w:rPr>
          <w:b w:val="1"/>
          <w:bCs w:val="1"/>
          <w:color w:val="0000ff"/>
          <w:sz w:val="34"/>
          <w:szCs w:val="34"/>
          <w:rtl w:val="0"/>
        </w:rPr>
        <w:t xml:space="preserve"> </w:t>
      </w:r>
      <w:r w:rsidDel="00000000" w:rsidR="00000000" w:rsidRPr="00000000">
        <w:rPr>
          <w:rFonts w:ascii="Pacifico" w:cs="Pacifico" w:eastAsia="Pacifico" w:hAnsi="Pacifico"/>
          <w:b w:val="1"/>
          <w:bCs w:val="1"/>
          <w:color w:val="0000ff"/>
          <w:sz w:val="42"/>
          <w:szCs w:val="42"/>
          <w:rtl w:val="0"/>
        </w:rPr>
        <w:t xml:space="preserve">Insights from Market Data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From the benchmarking exercise, several patterns were identified:</w:t>
      </w:r>
    </w:p>
    <w:p w:rsidR="00000000" w:rsidDel="00000000" w:rsidP="00000000" w:rsidRDefault="00000000" w:rsidRPr="00000000" w14:paraId="00000033">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Most companies now offer </w:t>
      </w:r>
      <w:r w:rsidDel="00000000" w:rsidR="00000000" w:rsidRPr="00000000">
        <w:rPr>
          <w:b w:val="1"/>
          <w:bCs w:val="1"/>
          <w:sz w:val="24"/>
          <w:szCs w:val="24"/>
          <w:rtl w:val="0"/>
        </w:rPr>
        <w:t xml:space="preserve">hybrid work flexibility</w:t>
      </w:r>
      <w:r w:rsidDel="00000000" w:rsidR="00000000" w:rsidRPr="00000000">
        <w:rPr>
          <w:sz w:val="24"/>
          <w:szCs w:val="24"/>
          <w:rtl w:val="0"/>
        </w:rPr>
        <w:t xml:space="preserve"> as a non-monetary benefit.</w:t>
        <w:br w:type="textWrapping"/>
      </w:r>
    </w:p>
    <w:p w:rsidR="00000000" w:rsidDel="00000000" w:rsidP="00000000" w:rsidRDefault="00000000" w:rsidRPr="00000000" w14:paraId="0000003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High-paying companies also tend to have </w:t>
      </w:r>
      <w:r w:rsidDel="00000000" w:rsidR="00000000" w:rsidRPr="00000000">
        <w:rPr>
          <w:b w:val="1"/>
          <w:bCs w:val="1"/>
          <w:sz w:val="24"/>
          <w:szCs w:val="24"/>
          <w:rtl w:val="0"/>
        </w:rPr>
        <w:t xml:space="preserve">better wellness perks</w:t>
      </w:r>
      <w:r w:rsidDel="00000000" w:rsidR="00000000" w:rsidRPr="00000000">
        <w:rPr>
          <w:sz w:val="24"/>
          <w:szCs w:val="24"/>
          <w:rtl w:val="0"/>
        </w:rPr>
        <w:t xml:space="preserve"> (e.g., Accenture).</w:t>
        <w:br w:type="textWrapping"/>
      </w:r>
    </w:p>
    <w:p w:rsidR="00000000" w:rsidDel="00000000" w:rsidP="00000000" w:rsidRDefault="00000000" w:rsidRPr="00000000" w14:paraId="0000003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Many companies still lack </w:t>
      </w:r>
      <w:r w:rsidDel="00000000" w:rsidR="00000000" w:rsidRPr="00000000">
        <w:rPr>
          <w:b w:val="1"/>
          <w:bCs w:val="1"/>
          <w:sz w:val="24"/>
          <w:szCs w:val="24"/>
          <w:rtl w:val="0"/>
        </w:rPr>
        <w:t xml:space="preserve">structured performance-based bonuses</w:t>
      </w:r>
      <w:r w:rsidDel="00000000" w:rsidR="00000000" w:rsidRPr="00000000">
        <w:rPr>
          <w:sz w:val="24"/>
          <w:szCs w:val="24"/>
          <w:rtl w:val="0"/>
        </w:rPr>
        <w:t xml:space="preserve"> for HR roles.</w:t>
        <w:br w:type="textWrapping"/>
      </w:r>
    </w:p>
    <w:p w:rsidR="00000000" w:rsidDel="00000000" w:rsidP="00000000" w:rsidRDefault="00000000" w:rsidRPr="00000000" w14:paraId="00000036">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Benefit rating</w:t>
      </w:r>
      <w:r w:rsidDel="00000000" w:rsidR="00000000" w:rsidRPr="00000000">
        <w:rPr>
          <w:sz w:val="24"/>
          <w:szCs w:val="24"/>
          <w:rtl w:val="0"/>
        </w:rPr>
        <w:t xml:space="preserve"> directly influences job satisfaction and tenure.</w:t>
        <w:br w:type="textWrapping"/>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gap between top performers and lower-paying firms is 15–20%, indicating a strong need for realignment.</w:t>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5995988" cy="3362325"/>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95988"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left"/>
        <w:rPr>
          <w:rFonts w:ascii="Pacifico" w:cs="Pacifico" w:eastAsia="Pacifico" w:hAnsi="Pacifico"/>
          <w:b w:val="1"/>
          <w:bCs w:val="1"/>
          <w:color w:val="0000ff"/>
          <w:sz w:val="42"/>
          <w:szCs w:val="42"/>
        </w:rPr>
      </w:pPr>
      <w:r w:rsidDel="00000000" w:rsidR="00000000" w:rsidRPr="00000000">
        <w:rPr>
          <w:b w:val="1"/>
          <w:bCs w:val="1"/>
          <w:sz w:val="34"/>
          <w:szCs w:val="34"/>
          <w:rtl w:val="0"/>
        </w:rPr>
        <w:t xml:space="preserve">                  </w:t>
      </w:r>
      <w:r w:rsidDel="00000000" w:rsidR="00000000" w:rsidRPr="00000000">
        <w:rPr>
          <w:b w:val="1"/>
          <w:bCs w:val="1"/>
          <w:color w:val="0000ff"/>
          <w:sz w:val="34"/>
          <w:szCs w:val="34"/>
          <w:rtl w:val="0"/>
        </w:rPr>
        <w:t xml:space="preserve"> </w:t>
      </w:r>
      <w:r w:rsidDel="00000000" w:rsidR="00000000" w:rsidRPr="00000000">
        <w:rPr>
          <w:rFonts w:ascii="Pacifico" w:cs="Pacifico" w:eastAsia="Pacifico" w:hAnsi="Pacifico"/>
          <w:b w:val="1"/>
          <w:bCs w:val="1"/>
          <w:color w:val="0000ff"/>
          <w:sz w:val="42"/>
          <w:szCs w:val="42"/>
          <w:rtl w:val="0"/>
        </w:rPr>
        <w:t xml:space="preserve"> </w:t>
      </w:r>
    </w:p>
    <w:p w:rsidR="00000000" w:rsidDel="00000000" w:rsidP="00000000" w:rsidRDefault="00000000" w:rsidRPr="00000000" w14:paraId="0000003B">
      <w:pPr>
        <w:jc w:val="left"/>
        <w:rPr>
          <w:rFonts w:ascii="Pacifico" w:cs="Pacifico" w:eastAsia="Pacifico" w:hAnsi="Pacifico"/>
          <w:b w:val="1"/>
          <w:bCs w:val="1"/>
          <w:color w:val="0000ff"/>
          <w:sz w:val="42"/>
          <w:szCs w:val="42"/>
        </w:rPr>
      </w:pPr>
      <w:r w:rsidDel="00000000" w:rsidR="00000000" w:rsidRPr="00000000">
        <w:rPr>
          <w:rtl w:val="0"/>
        </w:rPr>
      </w:r>
    </w:p>
    <w:p w:rsidR="00000000" w:rsidDel="00000000" w:rsidP="00000000" w:rsidRDefault="00000000" w:rsidRPr="00000000" w14:paraId="0000003C">
      <w:pPr>
        <w:jc w:val="left"/>
        <w:rPr>
          <w:rFonts w:ascii="Pacifico" w:cs="Pacifico" w:eastAsia="Pacifico" w:hAnsi="Pacifico"/>
          <w:b w:val="1"/>
          <w:bCs w:val="1"/>
          <w:color w:val="0000ff"/>
          <w:sz w:val="42"/>
          <w:szCs w:val="42"/>
        </w:rPr>
      </w:pPr>
      <w:r w:rsidDel="00000000" w:rsidR="00000000" w:rsidRPr="00000000">
        <w:rPr>
          <w:rFonts w:ascii="Pacifico" w:cs="Pacifico" w:eastAsia="Pacifico" w:hAnsi="Pacifico"/>
          <w:b w:val="1"/>
          <w:bCs w:val="1"/>
          <w:color w:val="0000ff"/>
          <w:sz w:val="42"/>
          <w:szCs w:val="42"/>
          <w:rtl w:val="0"/>
        </w:rPr>
        <w:t xml:space="preserve">               Revised Compensation Structure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Based on findings, a </w:t>
      </w:r>
      <w:r w:rsidDel="00000000" w:rsidR="00000000" w:rsidRPr="00000000">
        <w:rPr>
          <w:b w:val="1"/>
          <w:bCs w:val="1"/>
          <w:sz w:val="24"/>
          <w:szCs w:val="24"/>
          <w:rtl w:val="0"/>
        </w:rPr>
        <w:t xml:space="preserve">new compensation model</w:t>
      </w:r>
      <w:r w:rsidDel="00000000" w:rsidR="00000000" w:rsidRPr="00000000">
        <w:rPr>
          <w:sz w:val="24"/>
          <w:szCs w:val="24"/>
          <w:rtl w:val="0"/>
        </w:rPr>
        <w:t xml:space="preserve"> was proposed for the HR department:</w:t>
      </w:r>
    </w:p>
    <w:p w:rsidR="00000000" w:rsidDel="00000000" w:rsidP="00000000" w:rsidRDefault="00000000" w:rsidRPr="00000000" w14:paraId="0000003E">
      <w:pPr>
        <w:pStyle w:val="Heading3"/>
        <w:keepNext w:val="0"/>
        <w:keepLines w:val="0"/>
        <w:spacing w:before="280" w:lineRule="auto"/>
        <w:rPr>
          <w:rFonts w:ascii="Pacifico" w:cs="Pacifico" w:eastAsia="Pacifico" w:hAnsi="Pacifico"/>
          <w:b w:val="1"/>
          <w:bCs w:val="1"/>
          <w:color w:val="000000"/>
          <w:sz w:val="32"/>
          <w:szCs w:val="32"/>
        </w:rPr>
      </w:pPr>
      <w:bookmarkStart w:colFirst="0" w:colLast="0" w:name="_gz9prd3q2tat" w:id="8"/>
      <w:bookmarkEnd w:id="8"/>
      <w:r w:rsidDel="00000000" w:rsidR="00000000" w:rsidRPr="00000000">
        <w:rPr>
          <w:b w:val="1"/>
          <w:bCs w:val="1"/>
          <w:color w:val="000000"/>
          <w:sz w:val="26"/>
          <w:szCs w:val="26"/>
          <w:rtl w:val="0"/>
        </w:rPr>
        <w:t xml:space="preserve">📌</w:t>
      </w:r>
      <w:r w:rsidDel="00000000" w:rsidR="00000000" w:rsidRPr="00000000">
        <w:rPr>
          <w:rFonts w:ascii="Pacifico" w:cs="Pacifico" w:eastAsia="Pacifico" w:hAnsi="Pacifico"/>
          <w:b w:val="1"/>
          <w:bCs w:val="1"/>
          <w:color w:val="000000"/>
          <w:sz w:val="32"/>
          <w:szCs w:val="32"/>
          <w:rtl w:val="0"/>
        </w:rPr>
        <w:t xml:space="preserve"> Proposed Revisions:</w:t>
      </w:r>
    </w:p>
    <w:p w:rsidR="00000000" w:rsidDel="00000000" w:rsidP="00000000" w:rsidRDefault="00000000" w:rsidRPr="00000000" w14:paraId="0000003F">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Increase mid-level HR salaries by </w:t>
      </w:r>
      <w:r w:rsidDel="00000000" w:rsidR="00000000" w:rsidRPr="00000000">
        <w:rPr>
          <w:b w:val="1"/>
          <w:bCs w:val="1"/>
          <w:sz w:val="24"/>
          <w:szCs w:val="24"/>
          <w:rtl w:val="0"/>
        </w:rPr>
        <w:t xml:space="preserve">12%</w:t>
      </w:r>
      <w:r w:rsidDel="00000000" w:rsidR="00000000" w:rsidRPr="00000000">
        <w:rPr>
          <w:sz w:val="24"/>
          <w:szCs w:val="24"/>
          <w:rtl w:val="0"/>
        </w:rPr>
        <w:t xml:space="preserve">.</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Add </w:t>
      </w:r>
      <w:r w:rsidDel="00000000" w:rsidR="00000000" w:rsidRPr="00000000">
        <w:rPr>
          <w:b w:val="1"/>
          <w:bCs w:val="1"/>
          <w:sz w:val="24"/>
          <w:szCs w:val="24"/>
          <w:rtl w:val="0"/>
        </w:rPr>
        <w:t xml:space="preserve">performance-linked incentives</w:t>
      </w:r>
      <w:r w:rsidDel="00000000" w:rsidR="00000000" w:rsidRPr="00000000">
        <w:rPr>
          <w:sz w:val="24"/>
          <w:szCs w:val="24"/>
          <w:rtl w:val="0"/>
        </w:rPr>
        <w:t xml:space="preserve"> of 8–10%.</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Introduce </w:t>
      </w:r>
      <w:r w:rsidDel="00000000" w:rsidR="00000000" w:rsidRPr="00000000">
        <w:rPr>
          <w:b w:val="1"/>
          <w:bCs w:val="1"/>
          <w:sz w:val="24"/>
          <w:szCs w:val="24"/>
          <w:rtl w:val="0"/>
        </w:rPr>
        <w:t xml:space="preserve">health &amp; travel allowances</w:t>
      </w:r>
      <w:r w:rsidDel="00000000" w:rsidR="00000000" w:rsidRPr="00000000">
        <w:rPr>
          <w:sz w:val="24"/>
          <w:szCs w:val="24"/>
          <w:rtl w:val="0"/>
        </w:rPr>
        <w:t xml:space="preserve">.</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Provide </w:t>
      </w:r>
      <w:r w:rsidDel="00000000" w:rsidR="00000000" w:rsidRPr="00000000">
        <w:rPr>
          <w:b w:val="1"/>
          <w:bCs w:val="1"/>
          <w:sz w:val="24"/>
          <w:szCs w:val="24"/>
          <w:rtl w:val="0"/>
        </w:rPr>
        <w:t xml:space="preserve">employee stock options (ESOP)</w:t>
      </w:r>
      <w:r w:rsidDel="00000000" w:rsidR="00000000" w:rsidRPr="00000000">
        <w:rPr>
          <w:sz w:val="24"/>
          <w:szCs w:val="24"/>
          <w:rtl w:val="0"/>
        </w:rPr>
        <w:t xml:space="preserve"> after 2 years.</w:t>
        <w:br w:type="textWrapping"/>
      </w:r>
    </w:p>
    <w:p w:rsidR="00000000" w:rsidDel="00000000" w:rsidP="00000000" w:rsidRDefault="00000000" w:rsidRPr="00000000" w14:paraId="00000043">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Allow remote work options to boost retention.</w:t>
        <w:br w:type="textWrapping"/>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This structure improves both </w:t>
      </w:r>
      <w:r w:rsidDel="00000000" w:rsidR="00000000" w:rsidRPr="00000000">
        <w:rPr>
          <w:b w:val="1"/>
          <w:bCs w:val="1"/>
          <w:sz w:val="24"/>
          <w:szCs w:val="24"/>
          <w:rtl w:val="0"/>
        </w:rPr>
        <w:t xml:space="preserve">monetary and emotional compensation</w:t>
      </w:r>
      <w:r w:rsidDel="00000000" w:rsidR="00000000" w:rsidRPr="00000000">
        <w:rPr>
          <w:sz w:val="24"/>
          <w:szCs w:val="24"/>
          <w:rtl w:val="0"/>
        </w:rPr>
        <w:t xml:space="preserve">, enhancing retention while staying within budget.</w:t>
      </w:r>
    </w:p>
    <w:p w:rsidR="00000000" w:rsidDel="00000000" w:rsidP="00000000" w:rsidRDefault="00000000" w:rsidRPr="00000000" w14:paraId="00000045">
      <w:pPr>
        <w:jc w:val="left"/>
        <w:rPr>
          <w:sz w:val="24"/>
          <w:szCs w:val="24"/>
        </w:rPr>
      </w:pPr>
      <w:r w:rsidDel="00000000" w:rsidR="00000000" w:rsidRPr="00000000">
        <w:rPr>
          <w:sz w:val="24"/>
          <w:szCs w:val="24"/>
        </w:rPr>
        <w:drawing>
          <wp:inline distB="114300" distT="114300" distL="114300" distR="114300">
            <wp:extent cx="5900738" cy="2905125"/>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0073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ho00i11zeotn" w:id="9"/>
      <w:bookmarkEnd w:id="9"/>
      <w:r w:rsidDel="00000000" w:rsidR="00000000" w:rsidRPr="00000000">
        <w:rPr>
          <w:b w:val="1"/>
          <w:bCs w:val="1"/>
          <w:sz w:val="34"/>
          <w:szCs w:val="34"/>
          <w:rtl w:val="0"/>
        </w:rPr>
        <w:t xml:space="preserve">                      </w:t>
      </w:r>
    </w:p>
    <w:p w:rsidR="00000000" w:rsidDel="00000000" w:rsidP="00000000" w:rsidRDefault="00000000" w:rsidRPr="00000000" w14:paraId="00000047">
      <w:pPr>
        <w:pStyle w:val="Heading2"/>
        <w:keepNext w:val="0"/>
        <w:keepLines w:val="0"/>
        <w:spacing w:after="80" w:lineRule="auto"/>
        <w:rPr>
          <w:rFonts w:ascii="Pacifico" w:cs="Pacifico" w:eastAsia="Pacifico" w:hAnsi="Pacifico"/>
          <w:b w:val="1"/>
          <w:bCs w:val="1"/>
          <w:color w:val="0000ff"/>
          <w:sz w:val="38"/>
          <w:szCs w:val="38"/>
        </w:rPr>
      </w:pPr>
      <w:bookmarkStart w:colFirst="0" w:colLast="0" w:name="_gy2dbfcnn6hg" w:id="10"/>
      <w:bookmarkEnd w:id="10"/>
      <w:r w:rsidDel="00000000" w:rsidR="00000000" w:rsidRPr="00000000">
        <w:rPr>
          <w:rFonts w:ascii="Pacifico" w:cs="Pacifico" w:eastAsia="Pacifico" w:hAnsi="Pacifico"/>
          <w:b w:val="1"/>
          <w:bCs w:val="1"/>
          <w:color w:val="0000ff"/>
          <w:sz w:val="34"/>
          <w:szCs w:val="34"/>
          <w:rtl w:val="0"/>
        </w:rPr>
        <w:t xml:space="preserve">                       </w:t>
      </w:r>
      <w:r w:rsidDel="00000000" w:rsidR="00000000" w:rsidRPr="00000000">
        <w:rPr>
          <w:rFonts w:ascii="Pacifico" w:cs="Pacifico" w:eastAsia="Pacifico" w:hAnsi="Pacifico"/>
          <w:b w:val="1"/>
          <w:bCs w:val="1"/>
          <w:color w:val="0000ff"/>
          <w:sz w:val="38"/>
          <w:szCs w:val="38"/>
          <w:rtl w:val="0"/>
        </w:rPr>
        <w:t xml:space="preserve">Conclusion and Visual Insights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This project reinforced the power of </w:t>
      </w:r>
      <w:r w:rsidDel="00000000" w:rsidR="00000000" w:rsidRPr="00000000">
        <w:rPr>
          <w:b w:val="1"/>
          <w:bCs w:val="1"/>
          <w:sz w:val="24"/>
          <w:szCs w:val="24"/>
          <w:rtl w:val="0"/>
        </w:rPr>
        <w:t xml:space="preserve">data-backed decision making in HR</w:t>
      </w:r>
      <w:r w:rsidDel="00000000" w:rsidR="00000000" w:rsidRPr="00000000">
        <w:rPr>
          <w:sz w:val="24"/>
          <w:szCs w:val="24"/>
          <w:rtl w:val="0"/>
        </w:rPr>
        <w:t xml:space="preserve">. By benchmarking compensation, we not only understand market realities but also gain the tools to influence talent strategy and business outcomes.</w:t>
      </w:r>
    </w:p>
    <w:p w:rsidR="00000000" w:rsidDel="00000000" w:rsidP="00000000" w:rsidRDefault="00000000" w:rsidRPr="00000000" w14:paraId="00000049">
      <w:pPr>
        <w:pStyle w:val="Heading3"/>
        <w:keepNext w:val="0"/>
        <w:keepLines w:val="0"/>
        <w:spacing w:before="280" w:lineRule="auto"/>
        <w:rPr>
          <w:rFonts w:ascii="Pacifico" w:cs="Pacifico" w:eastAsia="Pacifico" w:hAnsi="Pacifico"/>
          <w:b w:val="1"/>
          <w:bCs w:val="1"/>
          <w:color w:val="000000"/>
          <w:sz w:val="30"/>
          <w:szCs w:val="30"/>
        </w:rPr>
      </w:pPr>
      <w:bookmarkStart w:colFirst="0" w:colLast="0" w:name="_htotn2pk6728"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Pacifico" w:cs="Pacifico" w:eastAsia="Pacifico" w:hAnsi="Pacifico"/>
          <w:b w:val="1"/>
          <w:bCs w:val="1"/>
          <w:color w:val="000000"/>
          <w:sz w:val="30"/>
          <w:szCs w:val="30"/>
          <w:rtl w:val="0"/>
        </w:rPr>
        <w:t xml:space="preserve">Conclusion:</w:t>
      </w:r>
    </w:p>
    <w:p w:rsidR="00000000" w:rsidDel="00000000" w:rsidP="00000000" w:rsidRDefault="00000000" w:rsidRPr="00000000" w14:paraId="0000004A">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Benchmarking ensures fair, competitive pay.</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Excel is essential for HR analytics.</w:t>
        <w:br w:type="textWrapping"/>
      </w:r>
    </w:p>
    <w:p w:rsidR="00000000" w:rsidDel="00000000" w:rsidP="00000000" w:rsidRDefault="00000000" w:rsidRPr="00000000" w14:paraId="0000004C">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Strategic compensation planning = better employee retention.</w:t>
        <w:br w:type="textWrapping"/>
      </w:r>
    </w:p>
    <w:p w:rsidR="00000000" w:rsidDel="00000000" w:rsidP="00000000" w:rsidRDefault="00000000" w:rsidRPr="00000000" w14:paraId="0000004D">
      <w:pPr>
        <w:jc w:val="left"/>
        <w:rPr>
          <w:sz w:val="24"/>
          <w:szCs w:val="24"/>
        </w:rPr>
      </w:pPr>
      <w:r w:rsidDel="00000000" w:rsidR="00000000" w:rsidRPr="00000000">
        <w:rPr>
          <w:sz w:val="24"/>
          <w:szCs w:val="24"/>
        </w:rPr>
        <w:drawing>
          <wp:inline distB="114300" distT="114300" distL="114300" distR="114300">
            <wp:extent cx="5943600" cy="3365500"/>
            <wp:effectExtent b="0" l="0" r="0" t="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left"/>
        <w:rPr>
          <w:sz w:val="24"/>
          <w:szCs w:val="24"/>
        </w:rPr>
      </w:pPr>
      <w:r w:rsidDel="00000000" w:rsidR="00000000" w:rsidRPr="00000000">
        <w:rPr>
          <w:rtl w:val="0"/>
        </w:rPr>
      </w:r>
    </w:p>
    <w:p w:rsidR="00000000" w:rsidDel="00000000" w:rsidP="00000000" w:rsidRDefault="00000000" w:rsidRPr="00000000" w14:paraId="0000004F">
      <w:pPr>
        <w:jc w:val="left"/>
        <w:rPr>
          <w:sz w:val="40"/>
          <w:szCs w:val="40"/>
        </w:rPr>
      </w:pPr>
      <w:r w:rsidDel="00000000" w:rsidR="00000000" w:rsidRPr="00000000">
        <w:rPr>
          <w:rtl w:val="0"/>
        </w:rPr>
      </w:r>
    </w:p>
    <w:p w:rsidR="00000000" w:rsidDel="00000000" w:rsidP="00000000" w:rsidRDefault="00000000" w:rsidRPr="00000000" w14:paraId="00000050">
      <w:pPr>
        <w:jc w:val="left"/>
        <w:rPr>
          <w:rFonts w:ascii="Pacifico" w:cs="Pacifico" w:eastAsia="Pacifico" w:hAnsi="Pacifico"/>
          <w:sz w:val="40"/>
          <w:szCs w:val="40"/>
        </w:rPr>
      </w:pPr>
      <w:r w:rsidDel="00000000" w:rsidR="00000000" w:rsidRPr="00000000">
        <w:rPr>
          <w:sz w:val="40"/>
          <w:szCs w:val="40"/>
          <w:rtl w:val="0"/>
        </w:rPr>
        <w:t xml:space="preserve">                           </w:t>
      </w:r>
      <w:r w:rsidDel="00000000" w:rsidR="00000000" w:rsidRPr="00000000">
        <w:rPr>
          <w:rFonts w:ascii="Pacifico" w:cs="Pacifico" w:eastAsia="Pacifico" w:hAnsi="Pacifico"/>
          <w:sz w:val="40"/>
          <w:szCs w:val="40"/>
          <w:rtl w:val="0"/>
        </w:rPr>
        <w:t xml:space="preserve">      Thank You </w:t>
      </w:r>
    </w:p>
    <w:p w:rsidR="00000000" w:rsidDel="00000000" w:rsidP="00000000" w:rsidRDefault="00000000" w:rsidRPr="00000000" w14:paraId="00000051">
      <w:pPr>
        <w:jc w:val="center"/>
        <w:rPr>
          <w:rFonts w:ascii="Pacifico" w:cs="Pacifico" w:eastAsia="Pacifico" w:hAnsi="Pacifico"/>
          <w:sz w:val="40"/>
          <w:szCs w:val="40"/>
        </w:rPr>
      </w:pPr>
      <w:r w:rsidDel="00000000" w:rsidR="00000000" w:rsidRPr="00000000">
        <w:rPr>
          <w:rFonts w:ascii="Pacifico" w:cs="Pacifico" w:eastAsia="Pacifico" w:hAnsi="Pacifico"/>
          <w:sz w:val="40"/>
          <w:szCs w:val="40"/>
          <w:rtl w:val="0"/>
        </w:rPr>
        <w:t xml:space="preserve">KARLEENA ANTHONY WILSON ANITA</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acifico">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