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r w:rsidRPr="0058252B">
        <w:rPr>
          <w:sz w:val="40"/>
          <w:szCs w:val="40"/>
        </w:rPr>
        <w:t>Telomeeride keskmise pikkuse hindamine teise generatsiooni sekveneerimisandmetest</w:t>
      </w:r>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r>
        <w:t>Telomeerid</w:t>
      </w:r>
    </w:p>
    <w:p w:rsidR="00D1716E" w:rsidRPr="00D1716E" w:rsidRDefault="00ED5BD4" w:rsidP="00D1716E">
      <w:r>
        <w:t xml:space="preserve">Telomeerid on </w:t>
      </w:r>
      <w:r w:rsidR="00E602B7">
        <w:t xml:space="preserve">spetsiaalsete valkudega seotud </w:t>
      </w:r>
      <w:r>
        <w:t>tandemkordused kromosoomide otstes</w:t>
      </w:r>
      <w:r w:rsidR="00E602B7">
        <w:t xml:space="preserve">, mis kaistsevad neid lagundamise ja kokkukleepumise eest. Telomeerid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telomeerid koosnevad </w:t>
      </w:r>
      <w:r w:rsidRPr="008C18AA">
        <w:t>TTAGGG</w:t>
      </w:r>
      <w:r>
        <w:t xml:space="preserve"> kordustest ja</w:t>
      </w:r>
      <w:r w:rsidR="0029233F">
        <w:t xml:space="preserve"> </w:t>
      </w:r>
      <w:r>
        <w:t xml:space="preserve">valgukompleksist nimega </w:t>
      </w:r>
      <w:r w:rsidRPr="008C18AA">
        <w:rPr>
          <w:i/>
        </w:rPr>
        <w:t>shelterin</w:t>
      </w:r>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r>
        <w:t>Telomeeride pikkus on erinevatel liikidel erinev – inimesel 10-15 Kb, hiirtel 25-50 Kb</w:t>
      </w:r>
      <w:r w:rsidR="0029233F">
        <w:t>. Telomeeri otsale on iseloomulik 150-200 nukleotiidi pikkune üleulatuv G-rikas 3’ ahel, mis keerab lõpuosa T-linguks. Üleulatuv osa tungib kaheahelalise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r w:rsidRPr="00BD57FD">
        <w:rPr>
          <w:i/>
        </w:rPr>
        <w:t>Shelterin</w:t>
      </w:r>
      <w:r>
        <w:t xml:space="preserve"> </w:t>
      </w:r>
      <w:r w:rsidR="00BD57FD">
        <w:t xml:space="preserve">koosneb kuuest ühikust: </w:t>
      </w:r>
    </w:p>
    <w:p w:rsidR="00C91DE9" w:rsidRDefault="00BD57FD" w:rsidP="00BD57FD">
      <w:pPr>
        <w:pStyle w:val="Loendilik"/>
        <w:numPr>
          <w:ilvl w:val="0"/>
          <w:numId w:val="2"/>
        </w:numPr>
      </w:pPr>
      <w:r>
        <w:t>telomeeri kordusseonduvad faktorid (</w:t>
      </w:r>
      <w:r w:rsidRPr="00BD57FD">
        <w:rPr>
          <w:i/>
        </w:rPr>
        <w:t>telomeric repeat binding factors</w:t>
      </w:r>
      <w:r>
        <w:t>)</w:t>
      </w:r>
      <w:r w:rsidRPr="00BD57FD">
        <w:t xml:space="preserve"> </w:t>
      </w:r>
      <w:r>
        <w:t>TRF1 ja TRF2</w:t>
      </w:r>
    </w:p>
    <w:p w:rsidR="00BD57FD" w:rsidRDefault="00BD57FD" w:rsidP="00BD57FD">
      <w:pPr>
        <w:pStyle w:val="Loendilik"/>
        <w:numPr>
          <w:ilvl w:val="0"/>
          <w:numId w:val="2"/>
        </w:numPr>
      </w:pPr>
      <w:r>
        <w:t>TRF-1 interakteeruv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r>
        <w:t>repressor/aktivaator valk RAP1.</w:t>
      </w:r>
    </w:p>
    <w:p w:rsidR="00BD57FD" w:rsidRPr="008C18AA" w:rsidRDefault="00BD57FD" w:rsidP="00BD57FD">
      <w:r>
        <w:t>TRF1, TRF2 ja POT1 seonduvad otse telomeersele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Okazaki fragmentide, kaupa. Selleks, et DNA pülmeraas saaks Okazaki fragmendi sünteesi alustada, seondub matriitsahelaga RNA-praimer. Nende </w:t>
      </w:r>
      <w:r>
        <w:lastRenderedPageBreak/>
        <w:t>praimerite asemele sünteesitakse hiljem 5’ – 3’ suunal DNA. Kuna pärast RNA eemaldamist DNA juppide sünteesiks läheb vaja 3’ OH otsa, aga kromosoomi otsas, viimase RNA praimeri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r>
        <w:t>Telomeraas</w:t>
      </w:r>
    </w:p>
    <w:p w:rsidR="008C18AA" w:rsidRDefault="008C18AA" w:rsidP="008C18AA">
      <w:r>
        <w:t xml:space="preserve">Telomeraas on </w:t>
      </w:r>
      <w:r w:rsidR="009E11BF">
        <w:t>ribonukleoproteiin</w:t>
      </w:r>
      <w:r>
        <w:t xml:space="preserve">, mis </w:t>
      </w:r>
      <w:r w:rsidR="009E11BF">
        <w:t xml:space="preserve">koosneb telomeraasi RNA-st (TER) ja telomeraasi pöördtranskriptaasist (TERT). Telomeraas katalüüsib üleulatuva G-otsa uute telomeeri-korduste sünteesi. </w:t>
      </w:r>
      <w:r w:rsidR="00FC6979">
        <w:t xml:space="preserve">Telomeraasi aktiivsus on </w:t>
      </w:r>
      <w:r w:rsidR="00504D69">
        <w:t xml:space="preserve">enamuses </w:t>
      </w:r>
      <w:r w:rsidR="00FC6979">
        <w:t>somaatilistes rakk</w:t>
      </w:r>
      <w:r w:rsidR="00504D69">
        <w:t xml:space="preserve">udes madal või tuvastamatu, kuid umbes 85%-s vähirakkudes ülesreguleeritud. See telomeraasne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r>
        <w:t>Telomeraasi aktiivsuse regulatsioon</w:t>
      </w:r>
    </w:p>
    <w:p w:rsidR="00504D69" w:rsidRDefault="00504D69" w:rsidP="008C18AA">
      <w:r>
        <w:t xml:space="preserve">Telomeraasi TER komponenti ekspresseeritakse </w:t>
      </w:r>
      <w:r w:rsidR="00441335">
        <w:t>kõikides rakkudes ühesugusel määral, kuid katalüütilist TERT subühikut ekspresseeritakse vaid vähirakkudes. TTAGGG korduste lisamine kromosoomi otsa toimub kahes etapis – esmalt sünteesitakse TER komponendiga komplementaarne DNA jupp ning pausi järel liigub ensüüm edasi. hTERT</w:t>
      </w:r>
      <w:r w:rsidR="002B11DC">
        <w:t xml:space="preserve"> (</w:t>
      </w:r>
      <w:r w:rsidR="002B11DC" w:rsidRPr="00123084">
        <w:rPr>
          <w:i/>
        </w:rPr>
        <w:t>human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transkriptsiooniline kontroll. Mitmete onkogeenide (nt c-Myc) ja kasvajate supressiooni geenide (WT1, p53) produktid avaldavad üleekspresseerimise korral mõju hTERT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r>
        <w:t>Telomeeride pikkus</w:t>
      </w:r>
    </w:p>
    <w:p w:rsidR="00422CE6" w:rsidRDefault="00A77412" w:rsidP="00A77412">
      <w:pPr>
        <w:pStyle w:val="Pealkiri4"/>
      </w:pPr>
      <w:r>
        <w:t>Telomeeride pikkus vananemise biomarkerina</w:t>
      </w:r>
    </w:p>
    <w:p w:rsidR="00A77412" w:rsidRDefault="00A77412" w:rsidP="00A77412">
      <w:r>
        <w:t>Vananemise biomarkerite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(Mather, Jorm, Parslow, &amp; Christensen, 2011)</w:t>
      </w:r>
      <w:r>
        <w:fldChar w:fldCharType="end"/>
      </w:r>
    </w:p>
    <w:p w:rsidR="00A77412" w:rsidRDefault="00A77412" w:rsidP="00A77412">
      <w:r>
        <w:t>Telomeeride puhul on leitud, et telomeeride pikkus ja inimese vanus on negatiivselt korrelatsioonis. Ka on leitud seoseid telomeeride pikkuse ja muude vanusest sõltuvate näitajate, haiguste ning suremuse vahel, kuid tulemuste tõlgendused on ebaselged.</w:t>
      </w:r>
    </w:p>
    <w:p w:rsidR="00A77412" w:rsidRDefault="008C26FA" w:rsidP="00A77412">
      <w:r>
        <w:t xml:space="preserve">Näiteks üle 60 aastaste inimeste sead oli kõige lühemate telomeeridega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telomeeridega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r>
        <w:t xml:space="preserve">Longituuduuringute puhul on saadud väga varieeruvaid tulemusi – telomeeride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Default="00C90D91" w:rsidP="00C90D91">
      <w:pPr>
        <w:pStyle w:val="Pealdis"/>
      </w:pPr>
      <w:r>
        <w:t xml:space="preserve">Joonis </w:t>
      </w:r>
      <w:fldSimple w:instr=" SEQ Joonis \* ARABIC ">
        <w:r>
          <w:rPr>
            <w:noProof/>
          </w:rPr>
          <w:t>1</w:t>
        </w:r>
      </w:fldSimple>
      <w:r>
        <w:t xml:space="preserve"> Telomeeride pikkuse sõltuvus vanusest </w:t>
      </w:r>
      <w:r>
        <w:fldChar w:fldCharType="begin" w:fldLock="1"/>
      </w:r>
      <w:r w:rsidR="00A83019">
        <w:instrText>ADDIN CSL_CITATION { "citationItems" : [ { "id" : "ITEM-1", "itemData" : { "DOI" : "10.1093/jnci/djv074", "abstract" : "Background: Short telomeres in peripheral blood leukocytes are associated with older age and age-related diseases. We tested the hypotheses that short telomeres are associated with both increased cancer mortality and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"JNCI J Natl Cancer Inst", "id" : "ITEM-1", "issue" : "6", "issued" : { "date-parts" : [ [ "2015" ] ] }, "title" : "Peripheral Blood Leukocyte Telomere Length and Mortality Among 64 637 Individuals From the General Population", "type" : "article-journal", "volume" : "107" }, "uris" : [ "http://www.mendeley.com/documents/?uuid=6c7bf146-5131-3bed-b5eb-8f8379abd2d5" ] } ], "mendeley" : { "formattedCitation" : "(Rode, Nordestgaard, &amp; Bojesen, 2015)", "plainTextFormattedCitation" : "(Rode, Nordestgaard, &amp; Bojesen, 2015)", "previouslyFormattedCitation" : "(Rode, Nordestgaard, &amp; Bojesen, 2015)" }, "properties" : { "noteIndex" : 0 }, "schema" : "https://github.com/citation-style-language/schema/raw/master/csl-citation.json" }</w:instrText>
      </w:r>
      <w:r>
        <w:fldChar w:fldCharType="separate"/>
      </w:r>
      <w:r w:rsidRPr="00C90D91">
        <w:rPr>
          <w:i w:val="0"/>
          <w:noProof/>
        </w:rPr>
        <w:t>(Rode, Nordestgaard, &amp; Bojesen, 2015)</w:t>
      </w:r>
      <w:r>
        <w:fldChar w:fldCharType="end"/>
      </w:r>
    </w:p>
    <w:p w:rsidR="00B1590E" w:rsidRDefault="00B1590E" w:rsidP="00B1590E">
      <w:pPr>
        <w:pStyle w:val="Pealkiri3"/>
      </w:pPr>
      <w:r>
        <w:t>Telomeeride pikkust mõjutavad faktorid</w:t>
      </w:r>
    </w:p>
    <w:p w:rsidR="00B1590E" w:rsidRPr="00B1590E" w:rsidRDefault="00B1590E" w:rsidP="00B1590E">
      <w:r>
        <w:t xml:space="preserve">Telomeeride pikkust võib mõjutada isa vanus järglase sünni ajal, põletikreaktsioonid, suitsetamine, füüsiline aktiivsus, sugu, klass, kehamassiindeks, multivitamiinide tarbimine, antioksüdantide tarbimine, alkoholi tarbimine, hormooniasendusteraapa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r>
        <w:t>Telomeeride pikkuse</w:t>
      </w:r>
      <w:r w:rsidR="000C5483">
        <w:t xml:space="preserve"> laboratoorne</w:t>
      </w:r>
      <w:r>
        <w:t xml:space="preserve"> mõõtmine</w:t>
      </w:r>
    </w:p>
    <w:p w:rsidR="00B1590E" w:rsidRDefault="000C5483" w:rsidP="000C5483">
      <w:pPr>
        <w:pStyle w:val="Pealkiri4"/>
      </w:pPr>
      <w:r>
        <w:t>Terminaalsete restriktsioonifragmentide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geelektroforeesil ning kinnitatakse, et proov </w:t>
      </w:r>
      <w:r w:rsidR="00A673DE">
        <w:lastRenderedPageBreak/>
        <w:t xml:space="preserve">visualiseerub tiheda ja mitte laialivalgunud vöödina. Katkiste DNA proovide analüüs selle meetodiga annab tulemuseks tegelikust lühema telomeeri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DNA lõigtakse restritsiooniensüümidega</w:t>
      </w:r>
      <w:r w:rsidR="00A673DE">
        <w:t xml:space="preserve"> (</w:t>
      </w:r>
      <w:r w:rsidR="00A673DE" w:rsidRPr="00A673DE">
        <w:rPr>
          <w:i/>
        </w:rPr>
        <w:t>Hinf</w:t>
      </w:r>
      <w:r w:rsidR="00A673DE">
        <w:t xml:space="preserve">I ja </w:t>
      </w:r>
      <w:r w:rsidR="00A673DE" w:rsidRPr="00A673DE">
        <w:rPr>
          <w:i/>
        </w:rPr>
        <w:t>RsaI</w:t>
      </w:r>
      <w:r w:rsidR="00A673DE">
        <w:t>)</w:t>
      </w:r>
      <w:r>
        <w:t>, millel pole äratundmiskohti ei telomeeri sees ega telomeeri-eelses alas.</w:t>
      </w:r>
      <w:r w:rsidR="00A673DE">
        <w:t xml:space="preserve"> See protsess rikastab proovid pikkade telomeersete fraktsioonidega – ülejäänud genoom lõigatakse </w:t>
      </w:r>
      <w:r w:rsidR="006D01CB">
        <w:t xml:space="preserve">kuni 800bp pikkusteks tükkideks ning </w:t>
      </w:r>
      <w:r w:rsidR="001B0926">
        <w:t>eraldatakse agaroosgeelil ning visualiseeritakse southern blot meetodiga. Visualiseerimiseks kasutatakse TTAGGG komplementaarseid märgistatud oligonukleotiide.</w:t>
      </w:r>
      <w:r w:rsidR="00A673DE">
        <w:t xml:space="preserve"> </w:t>
      </w:r>
      <w:r w:rsidR="001B0926">
        <w:t xml:space="preserve">Telomeeride pikkused saadakse </w:t>
      </w:r>
      <w:r w:rsidR="001B0926" w:rsidRPr="001B0926">
        <w:rPr>
          <w:i/>
        </w:rPr>
        <w:t>ladder</w:t>
      </w:r>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r w:rsidR="00B1590E">
        <w:t>qPCR</w:t>
      </w:r>
    </w:p>
    <w:p w:rsidR="001B0926" w:rsidRDefault="00F26977" w:rsidP="001B0926">
      <w:r>
        <w:t xml:space="preserve">Vähem DNA materjali kui TRF analüüsi jaoks, kulub qPCR-põhiste meetoditega telomeeride pikkuse mõõtmiseks. qPCR meetodid põhinevad fluorofooride kasutamisel. Fluorofoorid annavad fluorestsents-signaali, kui huvipakkuv järjestus paljundatakase ning võimaldavad paljundatavat DNA-d kvantifitseerida. qPCR põhiste meetodite peamine keerukus seisneb selles, et telomeeri-spetsiifilised praimerid on üksteisega komplementaarsed ning moodustavad omavahel dimeere.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r>
        <w:t xml:space="preserve">Praimerite dimeeride tekkimise vastu aitas spetsiaalsete praimerite disain, mille puhul DNA polümeraas paljundas käivitus vaid siis, kui praimer oli seondunud telomeeriga, mitte teise praimeriga. Lisaks mõõdetakse selle meetodi puhul lisaks telomeeri amplifikatsiooni produktile (T) ka ühe </w:t>
      </w:r>
      <w:r w:rsidRPr="008556C6">
        <w:rPr>
          <w:i/>
        </w:rPr>
        <w:t>single-copy</w:t>
      </w:r>
      <w:r>
        <w:t xml:space="preserve"> geeni hulk (S). Nende põhjal saadakse T/S suhe, mis korreleerub keskmise telomeeri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qPCR põhise telomeeride pikkuse mõõtmise meetodi puuduseks oli mõõtmise ebatäpsus mis tekib T ja S </w:t>
      </w:r>
      <w:r w:rsidR="004A2BD4">
        <w:t>võimenduste eraldi reaktsioonidest mõõtmisest. Selle ebatäpsuse vältimiseks tehakse meetodi edasiarendatud versioonis reaktsioon ühes tuubis – T signaal kogutakse PCR varajastes tsüklites, enne kui S signaal detekteerimispiiri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telomeeri pikkuse analüüs - </w:t>
      </w:r>
      <w:r w:rsidR="004A2BD4">
        <w:t>STELA</w:t>
      </w:r>
    </w:p>
    <w:p w:rsidR="004A2BD4" w:rsidRPr="004A2BD4" w:rsidRDefault="004A2BD4" w:rsidP="004A2BD4">
      <w:r>
        <w:t xml:space="preserve">TRF ja PCR põhiste meetoditega saab mõõta vaid telomeeride keskmist pikkust proovist. Kuna on näidatud, et ka üksiku või mõne telomeeri kriitiline lühenemine võib esile kutsuda rakujagunemise lõppemist või apoptoosi, võib üksikute telomeeride pikkuse mõõtmine olla rohkemate praktiliste kasutusaladega. </w:t>
      </w:r>
      <w:r w:rsidR="005D7B84">
        <w:t xml:space="preserve">STELA meetod täiendab tavalist qPCR põhist meetodit nii, et kasutab telomeeri-eelsele alale seonduvat praimerit. Selle meetodiga saab mõõta vaid </w:t>
      </w:r>
      <w:r w:rsidR="005D7B84">
        <w:lastRenderedPageBreak/>
        <w:t xml:space="preserve">nende kromosoomide telomeere, mille telomeeri-eelne ala on unikaalne </w:t>
      </w:r>
      <w:r w:rsidR="005D7B84" w:rsidRPr="005D7B84">
        <w:t>(XpYp,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r>
        <w:t>Hübridisatsiooni</w:t>
      </w:r>
      <w:r w:rsidR="004302F8">
        <w:t>-kaitse meetod – HPA</w:t>
      </w:r>
    </w:p>
    <w:p w:rsidR="005D7B84" w:rsidRPr="005D7B84" w:rsidRDefault="004302F8" w:rsidP="005D7B84">
      <w:r>
        <w:t>See meetod võimaldab mõõta keskmist telomeeride pikkust nii puhastatud DNA-st kui ka rakulüsaadist.</w:t>
      </w:r>
      <w:r w:rsidR="00CE50A0">
        <w:t xml:space="preserve"> Erinevalt TRF meetodist, ei pea DNA intaktne olema.</w:t>
      </w:r>
      <w:r>
        <w:t xml:space="preserve"> Meetod põhineb telomeersete korduste töötlemises komplementaarsete oligonukleotiididega, mis </w:t>
      </w:r>
      <w:r w:rsidR="00CE50A0">
        <w:t xml:space="preserve">on märgistatud </w:t>
      </w:r>
      <w:r w:rsidR="00CE50A0" w:rsidRPr="00CE50A0">
        <w:rPr>
          <w:i/>
        </w:rPr>
        <w:t>acridinium</w:t>
      </w:r>
      <w:r w:rsidR="00CE50A0">
        <w:t xml:space="preserve"> est</w:t>
      </w:r>
      <w:r>
        <w:t>r</w:t>
      </w:r>
      <w:r w:rsidR="00CE50A0">
        <w:t xml:space="preserve">i molekulidega. Hübridiseerumata märgistatud oligonukleotiidid inaktiveeritakse hüdrolüüsi-lahuse abil, kuid hübridiseerunud märgised on hüdrolüüsi eest kaitstud. Telomeerne DNA-lt mõõdetakse kemoluminestsents-signaal (T). Selleks, et saadud signaali põhjal telomeeride pikkust hinnata, mõõdetakse ka luminestsents-signaal, mis tekib mõne Alu-järjestusega komplementaarse märgistatud oligonukleotiidiga (A). Analoogselt qPCR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7724E1">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r>
        <w:t xml:space="preserve">Telomeeride pikkuse </w:t>
      </w:r>
      <w:r w:rsidR="00AC63F8">
        <w:t>hindamine sekveneerimisandmetest</w:t>
      </w:r>
    </w:p>
    <w:p w:rsidR="00D456EA" w:rsidRPr="00D456EA" w:rsidRDefault="00D456EA" w:rsidP="00D456EA">
      <w:r>
        <w:t>DNA pimejärjestamisega (</w:t>
      </w:r>
      <w:r w:rsidRPr="00D456EA">
        <w:rPr>
          <w:i/>
        </w:rPr>
        <w:t>whole genome shotgun sequencing</w:t>
      </w:r>
      <w:r>
        <w:t>) saadakse järjestused ka telomeersete osade kohta, kuid kuna telomeersed järjestused on väga korduvad, ei ole nende täpne referentsjärjestusega joondamine võimalik. Telomeeride pikkused on aga tuvastatavad</w:t>
      </w:r>
      <w:r w:rsidR="00BA6240">
        <w:t xml:space="preserve"> TTAGGG korduste arvu põhjal</w:t>
      </w:r>
      <w:r w:rsidR="00C33E35">
        <w:t>.</w:t>
      </w:r>
      <w:r>
        <w:t xml:space="preserve">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Mangino, Aviv, Spector, &amp; Durbin, 2014)", "plainTextFormattedCitation" : "(Ding, Mangino, Aviv, Spector, &amp; Durbin, 2014)", "previouslyFormattedCitation" : "(Ding, Mangino, Aviv, Spector, &amp; Durbin, 2014)" }, "properties" : { "noteIndex" : 0 }, "schema" : "https://github.com/citation-style-language/schema/raw/master/csl-citation.json" }</w:instrText>
      </w:r>
      <w:r w:rsidR="007724E1">
        <w:fldChar w:fldCharType="separate"/>
      </w:r>
      <w:r w:rsidR="007724E1" w:rsidRPr="007724E1">
        <w:rPr>
          <w:noProof/>
        </w:rPr>
        <w:t>(Ding, Mangino, Aviv, Spector, &amp; Durbin, 2014)</w:t>
      </w:r>
      <w:r w:rsidR="007724E1">
        <w:fldChar w:fldCharType="end"/>
      </w:r>
    </w:p>
    <w:p w:rsidR="00D76099" w:rsidRDefault="00D76099" w:rsidP="00D76099">
      <w:pPr>
        <w:pStyle w:val="Pealkiri4"/>
      </w:pPr>
      <w:r>
        <w:t>TelSeq</w:t>
      </w:r>
    </w:p>
    <w:p w:rsidR="00D456EA" w:rsidRPr="00B22F74" w:rsidRDefault="00C33E35" w:rsidP="00D456EA">
      <w:r>
        <w:t>TelSeq tarkvara</w:t>
      </w:r>
      <w:r w:rsidR="00822B0D">
        <w:t xml:space="preserve"> </w:t>
      </w:r>
      <w:r w:rsidR="00BA6240">
        <w:t xml:space="preserve">kasutab sisendiks BAM faili. TelSeq loeb kokku telomeerseid järjestusi sisaldavad </w:t>
      </w:r>
      <w:r w:rsidR="00BA6240" w:rsidRPr="00BA6240">
        <w:rPr>
          <w:i/>
        </w:rPr>
        <w:t>read</w:t>
      </w:r>
      <w:r w:rsidR="00BA6240">
        <w:t xml:space="preserve">id ning hindab telomeeri füüsilist pikkust valemi </w:t>
      </w:r>
      <w:r w:rsidR="00BA6240" w:rsidRPr="00BA6240">
        <w:rPr>
          <w:i/>
        </w:rPr>
        <w:t>l=t</w:t>
      </w:r>
      <w:r w:rsidR="00BA6240" w:rsidRPr="00BA6240">
        <w:rPr>
          <w:i/>
          <w:vertAlign w:val="subscript"/>
        </w:rPr>
        <w:t>k</w:t>
      </w:r>
      <w:r w:rsidR="00BA6240" w:rsidRPr="00BA6240">
        <w:rPr>
          <w:i/>
        </w:rPr>
        <w:t>sc</w:t>
      </w:r>
      <w:r w:rsidR="00BA6240">
        <w:t xml:space="preserve"> järgi, kus l on hinnatav pikkus, </w:t>
      </w:r>
      <w:r w:rsidR="00BA6240" w:rsidRPr="00BA6240">
        <w:rPr>
          <w:i/>
        </w:rPr>
        <w:t>t</w:t>
      </w:r>
      <w:r w:rsidR="00BA6240" w:rsidRPr="00BA6240">
        <w:rPr>
          <w:i/>
          <w:vertAlign w:val="subscript"/>
        </w:rPr>
        <w:t>k</w:t>
      </w:r>
      <w:r w:rsidR="00BA6240">
        <w:t xml:space="preserve"> on telomeersete korduste hulk läve </w:t>
      </w:r>
      <w:r w:rsidR="00BA6240" w:rsidRPr="00BA6240">
        <w:rPr>
          <w:i/>
        </w:rPr>
        <w:t>k</w:t>
      </w:r>
      <w:r w:rsidR="00BA6240">
        <w:t xml:space="preserve"> juures, s on suurusfaktor, </w:t>
      </w:r>
      <w:r w:rsidR="00B22F74">
        <w:t>ning c on genoomi pikkus jagatud telomeeri otste (</w:t>
      </w:r>
      <w:r w:rsidR="00B22F74" w:rsidRPr="00B22F74">
        <w:t>23×2</w:t>
      </w:r>
      <w:r w:rsidR="00B22F74">
        <w:t>) arvuga</w:t>
      </w:r>
      <w:r w:rsidR="00BA6240">
        <w:t>.</w:t>
      </w:r>
      <w:r w:rsidR="00B22F74">
        <w:t xml:space="preserve"> Suurusfaktori väärtuseks valitakse nende readide arv, kus GC sisaldus on 48% kuni 52%.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7724E1" w:rsidRPr="007724E1">
        <w:rPr>
          <w:noProof/>
        </w:rPr>
        <w:t>(Ding et al., 2014)</w:t>
      </w:r>
      <w:r w:rsidR="007724E1">
        <w:fldChar w:fldCharType="end"/>
      </w:r>
    </w:p>
    <w:p w:rsidR="0021784E" w:rsidRDefault="00D955E3" w:rsidP="00D76099">
      <w:pPr>
        <w:pStyle w:val="Pealkiri4"/>
      </w:pPr>
      <w:r>
        <w:t>Computel</w:t>
      </w:r>
    </w:p>
    <w:p w:rsidR="00B22F74" w:rsidRDefault="00933707" w:rsidP="00B22F74">
      <w:r>
        <w:t>C</w:t>
      </w:r>
      <w:r w:rsidR="00F17780">
        <w:t xml:space="preserve">omputel tarkvara joondab </w:t>
      </w:r>
      <w:r w:rsidR="00F17780" w:rsidRPr="00F17780">
        <w:rPr>
          <w:i/>
        </w:rPr>
        <w:t>read</w:t>
      </w:r>
      <w:r w:rsidR="00F17780">
        <w:t xml:space="preserve">id telomeerse järjestuse indeksiga. Selleks, et täiesti kõik telomeersed </w:t>
      </w:r>
      <w:r w:rsidR="00F17780" w:rsidRPr="00F17780">
        <w:rPr>
          <w:i/>
        </w:rPr>
        <w:t>read</w:t>
      </w:r>
      <w:r w:rsidR="00F17780">
        <w:t xml:space="preserve">id arvutusel arvesse võetaks, koostatakse indeks nii, et loetaks ka neid </w:t>
      </w:r>
      <w:r w:rsidR="00F17780" w:rsidRPr="00F17780">
        <w:rPr>
          <w:i/>
        </w:rPr>
        <w:t>read</w:t>
      </w:r>
      <w:r w:rsidR="00F17780">
        <w:t xml:space="preserve">e, mis sisaldavad subtelomeerseid osi. Ka arvestab programm telomeersete järjestuste joondamisel sekveneerimsvigadega. Keskmine telomeeride pikkus arvutatakse valemiga </w:t>
      </w:r>
      <w:r w:rsidR="001F520C">
        <w:t xml:space="preserve">MTL=(mean(rel.cov)) * (rl+pl-1)/(2*n_chr), kus rel.cov on baaskatvuse (readide arv) * (readi pikkus) / (genoomi pikkus) ning telomeerse katvuse (mitu read’i indeksiga joondati) suhe; rl </w:t>
      </w:r>
      <w:r w:rsidR="001F520C">
        <w:lastRenderedPageBreak/>
        <w:t>on readi pikkus, pl on indeksi telomeerse osa pikkus ning n_chr on kromosoomide arv.</w:t>
      </w:r>
      <w:r w:rsidR="003639E3">
        <w:t xml:space="preserve"> </w:t>
      </w:r>
      <w:r w:rsidR="003639E3">
        <w:fldChar w:fldCharType="begin" w:fldLock="1"/>
      </w:r>
      <w:r w:rsidR="00542E73">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"previouslyFormattedCitation" : "(Nersisyan &amp; Arakelyan, 2015)" }, "properties" : { "noteIndex" : 0 }, "schema" : "https://github.com/citation-style-language/schema/raw/master/csl-citation.json" }</w:instrText>
      </w:r>
      <w:r w:rsidR="003639E3">
        <w:fldChar w:fldCharType="separate"/>
      </w:r>
      <w:r w:rsidR="003639E3" w:rsidRPr="003639E3">
        <w:rPr>
          <w:noProof/>
        </w:rPr>
        <w:t>(Nersisyan &amp; Arakelyan, 2015)</w:t>
      </w:r>
      <w:r w:rsidR="003639E3">
        <w:fldChar w:fldCharType="end"/>
      </w:r>
    </w:p>
    <w:p w:rsidR="00431C81" w:rsidRDefault="00431C81" w:rsidP="00431C81">
      <w:pPr>
        <w:pStyle w:val="Pealkiri2"/>
      </w:pPr>
      <w:r>
        <w:t>Alu elemendid</w:t>
      </w:r>
    </w:p>
    <w:p w:rsidR="00790FA3" w:rsidRPr="00790FA3" w:rsidRDefault="00790FA3" w:rsidP="00790FA3">
      <w:bookmarkStart w:id="0" w:name="_GoBack"/>
      <w:bookmarkEnd w:id="0"/>
    </w:p>
    <w:p w:rsidR="007764F9" w:rsidRDefault="007764F9" w:rsidP="007764F9">
      <w:pPr>
        <w:pStyle w:val="Pealkiri2"/>
      </w:pPr>
      <w:r>
        <w:t>Teise põlvkonna sekveneerimisandmed</w:t>
      </w:r>
    </w:p>
    <w:p w:rsidR="007764F9" w:rsidRDefault="004C0BC0" w:rsidP="007764F9">
      <w:r>
        <w:t xml:space="preserve">1970ndatel aastatel töötati välja </w:t>
      </w:r>
      <w:r w:rsidR="00FC7F42">
        <w:t xml:space="preserve">DNA fragmenteerimisel ja ahela termineerimisel põhinev meetod DNA sekveneerimiseks. Seda meetodit nimetatakse Sangeri sekvneerimiseks. Aastaks 2004 sekveneeriti selle meetodiga inimese genoom. </w:t>
      </w:r>
      <w:r w:rsidR="00FC7F42">
        <w:fldChar w:fldCharType="begin" w:fldLock="1"/>
      </w:r>
      <w:r w:rsidR="00FC7F42">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L\u00e8 Ne Auger, Jaszczyszyn, &amp; Thermes, 2014)", "plainTextFormattedCitation" : "(Van Dijk, L\u00e8 Ne Auger, Jaszczyszyn, &amp; Thermes, 2014)", "previouslyFormattedCitation" : "(Van Dijk, L\u00e8 Ne Auger, Jaszczyszyn, &amp; Thermes, 2014)" }, "properties" : { "noteIndex" : 0 }, "schema" : "https://github.com/citation-style-language/schema/raw/master/csl-citation.json" }</w:instrText>
      </w:r>
      <w:r w:rsidR="00FC7F42">
        <w:fldChar w:fldCharType="separate"/>
      </w:r>
      <w:r w:rsidR="00FC7F42" w:rsidRPr="00FC7F42">
        <w:rPr>
          <w:noProof/>
        </w:rPr>
        <w:t>(Van Dijk, Lè Ne Auger, Jaszczyszyn, &amp; Thermes, 2014)</w:t>
      </w:r>
      <w:r w:rsidR="00FC7F42">
        <w:fldChar w:fldCharType="end"/>
      </w:r>
    </w:p>
    <w:p w:rsidR="00FC7F42" w:rsidRDefault="00FC7F42" w:rsidP="007764F9">
      <w:r>
        <w:t xml:space="preserve">Teise põlvkonna sekveneerimismeetodite (NGS – </w:t>
      </w:r>
      <w:r w:rsidRPr="00FC7F42">
        <w:rPr>
          <w:i/>
        </w:rPr>
        <w:t>next generation sequencing</w:t>
      </w:r>
      <w:r>
        <w:t xml:space="preserve">) puhul kasutatakse DNA bakteriaalse kloonimise asemel rakuvaba süsteemi. Ka võimaldavad NGS tehnoloogiad miljoneid sekveneerimisreaktsioone paralleelselt jooksutada ning väljundi dekteerimiseks pole, erinevalt Sangeri meetodist, geelelektroforeesi vaja. Samas on NGS puuduseks lühikesed väljundjärjestused (ingk. </w:t>
      </w:r>
      <w:r w:rsidRPr="00FC7F42">
        <w:rPr>
          <w:i/>
        </w:rPr>
        <w:t>read</w:t>
      </w:r>
      <w:r>
        <w:t>)</w:t>
      </w:r>
      <w:r w:rsidR="00712C48">
        <w:t>, mis teevad uute genoomide kokkupanemise või joondamise keerukaks.</w:t>
      </w:r>
      <w:r>
        <w:t xml:space="preserve"> </w:t>
      </w:r>
      <w:r>
        <w:fldChar w:fldCharType="begin" w:fldLock="1"/>
      </w:r>
      <w:r w:rsidR="0098528A">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Pr="00FC7F42">
        <w:rPr>
          <w:noProof/>
        </w:rPr>
        <w:t>(Van Dijk et al., 2014)</w:t>
      </w:r>
      <w:r>
        <w:fldChar w:fldCharType="end"/>
      </w:r>
    </w:p>
    <w:p w:rsidR="00FC7F42" w:rsidRDefault="00FC7F42" w:rsidP="007764F9">
      <w:r>
        <w:t xml:space="preserve">Tänapäeval on populaarseim NGS platvorm </w:t>
      </w:r>
      <w:r w:rsidR="00712C48">
        <w:t>Illumina sekveneerimismasinad. DNA paljundamiseks on vaja kolme komponenti – matriitsahelat, vabu nukleiinhappeid ning DNA polümeraasi. Illumina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tehaks plaadist pilt ja loetakse flurestsentssignaalid. </w:t>
      </w:r>
      <w:r w:rsidR="0098528A">
        <w:fldChar w:fldCharType="begin" w:fldLock="1"/>
      </w:r>
      <w:r w:rsidR="00F81BEA">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Evans, &amp; Lieber, 2015)", "plainTextFormattedCitation" : "(Muzzey, Evans, &amp; Lieber, 2015)", "previouslyFormattedCitation" : "(Muzzey, Evans, &amp; Lieber, 2015)" }, "properties" : { "noteIndex" : 0 }, "schema" : "https://github.com/citation-style-language/schema/raw/master/csl-citation.json" }</w:instrText>
      </w:r>
      <w:r w:rsidR="0098528A">
        <w:fldChar w:fldCharType="separate"/>
      </w:r>
      <w:r w:rsidR="0098528A" w:rsidRPr="0098528A">
        <w:rPr>
          <w:noProof/>
        </w:rPr>
        <w:t>(Muzzey, Evans, &amp; Lieber, 2015)</w:t>
      </w:r>
      <w:r w:rsidR="0098528A">
        <w:fldChar w:fldCharType="end"/>
      </w:r>
    </w:p>
    <w:p w:rsidR="0098528A" w:rsidRDefault="0098528A" w:rsidP="007764F9">
      <w:r>
        <w:t xml:space="preserve">Kõikide Illumina uuemate seadmetega saab sekveneerimistulemuseks </w:t>
      </w:r>
      <w:r w:rsidRPr="0098528A">
        <w:rPr>
          <w:i/>
        </w:rPr>
        <w:t>paired-end read</w:t>
      </w:r>
      <w:r>
        <w:t>id. See tähendab, et pikemast DNA lõigust sekveneeritakse ära kaks otsa</w:t>
      </w:r>
      <w:r w:rsidR="006B5E24">
        <w:t xml:space="preserve"> ning on teada mitu nukleotiidi on nende kahe otsa vahel</w:t>
      </w:r>
      <w:r>
        <w:t>.</w:t>
      </w:r>
      <w:r w:rsidR="006B5E24">
        <w:t xml:space="preserve"> See meetod vähendab NGS küllalt lühikeste readide joondamise keerukust ning võimaldab detekteerida insertsioone, deletsioone ning korduvaid järjestusi. (</w:t>
      </w:r>
      <w:hyperlink r:id="rId7"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r>
        <w:lastRenderedPageBreak/>
        <w:t>Sekveneerimiskvaliteet</w:t>
      </w:r>
    </w:p>
    <w:p w:rsidR="00CD6317" w:rsidRDefault="00E84F2D" w:rsidP="00CD6317">
      <w:r>
        <w:t xml:space="preserve">NGS protsessi viimane samm on fluorestsentssignaali põhjal </w:t>
      </w:r>
      <w:r w:rsidR="00C94B0C">
        <w:t>nukleotiidi</w:t>
      </w:r>
      <w:r>
        <w:t xml:space="preserve"> – A, T, C või G määramine, </w:t>
      </w:r>
      <w:r w:rsidRPr="00E84F2D">
        <w:rPr>
          <w:i/>
        </w:rPr>
        <w:t>base-calling</w:t>
      </w:r>
      <w:r>
        <w:t>.</w:t>
      </w:r>
      <w:r w:rsidR="00C94B0C">
        <w:t xml:space="preserve"> Illumina sekveneerimisel esineb nii keemiast kui signaal mõõtmisest tulenevaid piiranguid. Kui sekveneerimistsükli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detekteerimispiirkonna keskme pool. </w:t>
      </w:r>
      <w:r w:rsidR="00092CCD">
        <w:fldChar w:fldCharType="begin" w:fldLock="1"/>
      </w:r>
      <w:r w:rsidR="007F2591">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&amp; Dessimoz, 2011)", "plainTextFormattedCitation" : "(Ledergerber &amp; Dessimoz, 2011)", "previouslyFormattedCitation" : "(Ledergerber &amp; Dessimoz, 2011)" }, "properties" : { "noteIndex" : 0 }, "schema" : "https://github.com/citation-style-language/schema/raw/master/csl-citation.json" }</w:instrText>
      </w:r>
      <w:r w:rsidR="00092CCD">
        <w:fldChar w:fldCharType="separate"/>
      </w:r>
      <w:r w:rsidR="00092CCD" w:rsidRPr="00092CCD">
        <w:rPr>
          <w:noProof/>
        </w:rPr>
        <w:t>(Ledergerber &amp; Dessimoz, 2011)</w:t>
      </w:r>
      <w:r w:rsidR="00092CCD">
        <w:fldChar w:fldCharType="end"/>
      </w:r>
    </w:p>
    <w:p w:rsidR="00E77946" w:rsidRDefault="00761321" w:rsidP="00CD6317">
      <w:r>
        <w:t xml:space="preserve">Iga tsükli väljundiks on </w:t>
      </w:r>
      <w:r w:rsidR="007F2591">
        <w:t xml:space="preserve">intensiivsus-skoorid, mis konverteeritakse base-calling tarkvara abil nukleotiidiks ning tõenäosuseks, et tegu on just selle nukleotiidiga. Nende tõenäosuste põhjal arvutatakse igale nukleotiidile kvaliteediskoor. </w:t>
      </w:r>
      <w:r w:rsidR="007F2591">
        <w:fldChar w:fldCharType="begin" w:fldLock="1"/>
      </w:r>
      <w:r w:rsidR="00E77946">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Smirnova, Huzurbazar, &amp; Cui, 2016)", "plainTextFormattedCitation" : "(Cacho, Smirnova, Huzurbazar, &amp; Cui, 2016)", "previouslyFormattedCitation" : "(Cacho, Smirnova, Huzurbazar, &amp; Cui, 2016)" }, "properties" : { "noteIndex" : 0 }, "schema" : "https://github.com/citation-style-language/schema/raw/master/csl-citation.json" }</w:instrText>
      </w:r>
      <w:r w:rsidR="007F2591">
        <w:fldChar w:fldCharType="separate"/>
      </w:r>
      <w:r w:rsidR="007F2591" w:rsidRPr="007F2591">
        <w:rPr>
          <w:noProof/>
        </w:rPr>
        <w:t>(Cacho, Smirnova, Huzurbazar, &amp; Cui, 2016)</w:t>
      </w:r>
      <w:r w:rsidR="007F2591">
        <w:fldChar w:fldCharType="end"/>
      </w:r>
      <w:r w:rsidR="007F2591">
        <w:t xml:space="preserve"> Levinuim viis kvaliteedi esitamiseks on Phred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Phred skoore esitatakse QUAL formaadis, mis </w:t>
      </w:r>
      <w:r w:rsidR="00E77946">
        <w:t xml:space="preserve">koosneb iga </w:t>
      </w:r>
      <w:r w:rsidR="00E77946" w:rsidRPr="00E77946">
        <w:rPr>
          <w:i/>
        </w:rPr>
        <w:t>read</w:t>
      </w:r>
      <w:r w:rsidR="00E77946">
        <w:t>i kohta pä</w:t>
      </w:r>
      <w:r w:rsidR="007F2591">
        <w:t>isest ning täisa</w:t>
      </w:r>
      <w:r w:rsidR="00E77946">
        <w:t xml:space="preserve">rvude nimekirjast. </w:t>
      </w:r>
      <w:r w:rsidR="00E77946">
        <w:fldChar w:fldCharType="begin" w:fldLock="1"/>
      </w:r>
      <w:r w:rsidR="001A4E9B">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Fields, Goto, Heuer, &amp; Rice, 2009)", "plainTextFormattedCitation" : "(Cock, Fields, Goto, Heuer, &amp; Rice, 2009)", "previouslyFormattedCitation" : "(Cock, Fields, Goto, Heuer, &amp; Rice, 2009)" }, "properties" : { "noteIndex" : 0 }, "schema" : "https://github.com/citation-style-language/schema/raw/master/csl-citation.json" }</w:instrText>
      </w:r>
      <w:r w:rsidR="00E77946">
        <w:fldChar w:fldCharType="separate"/>
      </w:r>
      <w:r w:rsidR="00E77946" w:rsidRPr="00E77946">
        <w:rPr>
          <w:noProof/>
        </w:rPr>
        <w:t>(Cock, Fields, Goto, Heuer, &amp; Rice,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727D5C">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1A4E9B" w:rsidRPr="001A4E9B">
        <w:rPr>
          <w:noProof/>
        </w:rPr>
        <w:t>(Cock et al., 2009)</w:t>
      </w:r>
      <w:r w:rsidR="001A4E9B">
        <w:fldChar w:fldCharType="end"/>
      </w:r>
    </w:p>
    <w:p w:rsidR="005A6DDA" w:rsidRDefault="00B5153E" w:rsidP="005A6DDA">
      <w:pPr>
        <w:pStyle w:val="Pealkiri3"/>
      </w:pPr>
      <w:r>
        <w:t>Sekveneerimiskatvus</w:t>
      </w:r>
    </w:p>
    <w:p w:rsidR="00046BE9" w:rsidRPr="00046BE9" w:rsidRDefault="003B0CDB" w:rsidP="00046BE9">
      <w:r>
        <w:t>Sekveneerimiskatvuse ehk katvuse all mõeldakse</w:t>
      </w:r>
      <w:r w:rsidR="00F569B1">
        <w:t xml:space="preserve"> </w:t>
      </w:r>
      <w:r w:rsidR="00F569B1" w:rsidRPr="00F569B1">
        <w:rPr>
          <w:i/>
        </w:rPr>
        <w:t>read</w:t>
      </w:r>
      <w:r w:rsidR="00F569B1">
        <w:t xml:space="preserve">ide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C90D91">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727D5C" w:rsidRPr="00727D5C">
        <w:rPr>
          <w:noProof/>
        </w:rPr>
        <w:t>(Muzzey et al., 2015)</w:t>
      </w:r>
      <w:r w:rsidR="00727D5C">
        <w:fldChar w:fldCharType="end"/>
      </w:r>
    </w:p>
    <w:p w:rsidR="006B5E24" w:rsidRDefault="00F81BEA" w:rsidP="00F81BEA">
      <w:pPr>
        <w:pStyle w:val="Pealkiri3"/>
      </w:pPr>
      <w:r>
        <w:lastRenderedPageBreak/>
        <w:t>Sequence Read Archive</w:t>
      </w:r>
    </w:p>
    <w:p w:rsidR="00F81BEA" w:rsidRDefault="00F81BEA" w:rsidP="00F81BEA">
      <w:r>
        <w:t xml:space="preserve">Sequence Read Archive (SRA) on teise generatsiooni sekveneerimisandmete avalik arhiiv, mida haldab National Center for Biotechnology Information (NCBI). Arhiiv sisaldab töötlemata sekveneerimisandmeid ning metaandmeid. Arhiiv on ligipääsetav aadressil </w:t>
      </w:r>
      <w:hyperlink r:id="rId8" w:history="1">
        <w:r w:rsidRPr="0022733E">
          <w:rPr>
            <w:rStyle w:val="Hperlink"/>
          </w:rPr>
          <w:t>https://www.ncbi.nlm.nih.gov/sra/</w:t>
        </w:r>
      </w:hyperlink>
      <w:r>
        <w:t xml:space="preserve">. </w:t>
      </w:r>
      <w:r>
        <w:fldChar w:fldCharType="begin" w:fldLock="1"/>
      </w:r>
      <w:r w:rsidR="00B5153E">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Shumway, &amp; Leinonen, 2012)", "plainTextFormattedCitation" : "(Kodama, Shumway, &amp; Leinonen, 2012)", "previouslyFormattedCitation" : "(Kodama, Shumway, &amp; Leinonen, 2012)" }, "properties" : { "noteIndex" : 0 }, "schema" : "https://github.com/citation-style-language/schema/raw/master/csl-citation.json" }</w:instrText>
      </w:r>
      <w:r>
        <w:fldChar w:fldCharType="separate"/>
      </w:r>
      <w:r w:rsidRPr="00F81BEA">
        <w:rPr>
          <w:noProof/>
        </w:rPr>
        <w:t>(Kodama, Shumway, &amp; Leinonen, 2012)</w:t>
      </w:r>
      <w:r>
        <w:fldChar w:fldCharType="end"/>
      </w:r>
    </w:p>
    <w:p w:rsidR="002B127D" w:rsidRDefault="002B127D" w:rsidP="00F81BEA">
      <w:r>
        <w:t xml:space="preserve">SRA andmete kasutamiseks on vajalik tööriistakomplekt nimega SRA Toolkit. See võimaldab arhiivifailid viia edasiseks analüüsiks sobivale kujule. Andmete allalaadimiseks tuleb kasutada tööriista </w:t>
      </w:r>
      <w:r w:rsidRPr="002B127D">
        <w:rPr>
          <w:i/>
        </w:rPr>
        <w:t>prefetch</w:t>
      </w:r>
      <w:r>
        <w:t>. See laeb alla arhiivifaili ning referentsfailid millest arhiivifail sõltub. (</w:t>
      </w:r>
      <w:hyperlink r:id="rId9" w:history="1">
        <w:r w:rsidRPr="0022733E">
          <w:rPr>
            <w:rStyle w:val="Hperlink"/>
          </w:rPr>
          <w:t>https://github.com/ncbi/sra-tools/wiki/HowTo:-Access-SRA-Data</w:t>
        </w:r>
      </w:hyperlink>
      <w:r>
        <w:t xml:space="preserve">) </w:t>
      </w:r>
    </w:p>
    <w:p w:rsidR="00B71E86" w:rsidRDefault="00B5153E" w:rsidP="00B5153E">
      <w:pPr>
        <w:pStyle w:val="Pealkiri3"/>
      </w:pPr>
      <w:r>
        <w:t>CONVERGE andmestik</w:t>
      </w:r>
    </w:p>
    <w:p w:rsidR="00B5153E" w:rsidRPr="00B5153E" w:rsidRDefault="00B5153E" w:rsidP="00B5153E">
      <w:r>
        <w:t>CONVERGE andmestik on SRA andmebaasis avalikult saadaolev andmekogu, mis sisaldab 11670 Han Hiina naise madala katvusega täisgenoomi sekveneerimisandmeid. Andmed koguti depressioonihäire uurimise käigus. Andmekogu keskmine tuumagenoomi katvus on 1,7 kordne, inimeste vanused on vahemikus 30-60 ning alla laadides on andmete maht umbes 100 terabaiti.</w:t>
      </w:r>
      <w:r w:rsidR="001A1A5D">
        <w:t xml:space="preserve"> Sekveneerimiseks kasutati Illumina Hiseq sead</w:t>
      </w:r>
      <w:r w:rsidR="0017488E">
        <w:t>meid</w:t>
      </w:r>
      <w:r w:rsidR="001A1A5D">
        <w:t>.</w:t>
      </w:r>
      <w:r>
        <w:t xml:space="preserve"> </w:t>
      </w:r>
      <w:r>
        <w:fldChar w:fldCharType="begin" w:fldLock="1"/>
      </w:r>
      <w:r w:rsidR="00C94B0C">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Pr="00B5153E">
        <w:rPr>
          <w:noProof/>
        </w:rPr>
        <w:t>(Cai et al., 2017)</w:t>
      </w:r>
      <w:r>
        <w:fldChar w:fldCharType="end"/>
      </w:r>
    </w:p>
    <w:p w:rsidR="00BE5F40" w:rsidRDefault="00F8397D" w:rsidP="00F8397D">
      <w:pPr>
        <w:pStyle w:val="Pealkiri2"/>
      </w:pPr>
      <w:r>
        <w:t>K-mer metoodika sekveneerimisandmete analüüsis</w:t>
      </w:r>
    </w:p>
    <w:p w:rsidR="00542E73" w:rsidRDefault="00542E73" w:rsidP="00F71F4C">
      <w:r>
        <w:t xml:space="preserve">Traditsioonilised sekveneerimisandmete analüüsi meetodid põhinevad sekveneeritud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61B94">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Mount, &amp; Kingsford, 2014)", "plainTextFormattedCitation" : "(Patro, Mount, &amp; Kingsford, 2014)", "previouslyFormattedCitation" : "(Patro, Mount, &amp; Kingsford, 2014)" }, "properties" : { "noteIndex" : 0 }, "schema" : "https://github.com/citation-style-language/schema/raw/master/csl-citation.json" }</w:instrText>
      </w:r>
      <w:r>
        <w:fldChar w:fldCharType="separate"/>
      </w:r>
      <w:r w:rsidRPr="00542E73">
        <w:rPr>
          <w:noProof/>
        </w:rPr>
        <w:t>(Patro, Mount, &amp; Kingsford, 2014)</w:t>
      </w:r>
      <w:r>
        <w:fldChar w:fldCharType="end"/>
      </w:r>
    </w:p>
    <w:p w:rsidR="00A61B94" w:rsidRDefault="00542E73" w:rsidP="00F71F4C">
      <w:r>
        <w:t>Mõiste k-mer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73612E">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Pevzner, &amp; Tesler, 2011)", "plainTextFormattedCitation" : "(Compeau, Pevzner, &amp; Tesler, 2011)", "previouslyFormattedCitation" : "(Compeau, Pevzner, &amp; Tesler, 2011)" }, "properties" : { "noteIndex" : 0 }, "schema" : "https://github.com/citation-style-language/schema/raw/master/csl-citation.json" }</w:instrText>
      </w:r>
      <w:r w:rsidR="00A61B94">
        <w:fldChar w:fldCharType="separate"/>
      </w:r>
      <w:r w:rsidR="00F30BC3" w:rsidRPr="00F30BC3">
        <w:rPr>
          <w:noProof/>
        </w:rPr>
        <w:t>(Compeau, Pevzner, &amp; Tesler,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r>
        <w:t xml:space="preserve">K-mer põhilised analüüsimeetodid põhinevad k-meride lugemisel – mitu ühesugust k-meri andmetes esineb. See </w:t>
      </w:r>
      <w:r w:rsidR="0073612E">
        <w:t>ko</w:t>
      </w:r>
      <w:r w:rsidR="007565A6">
        <w:t>kk</w:t>
      </w:r>
      <w:r w:rsidR="0073612E">
        <w:t>ulugemise protsess on üle 20 korra kiirem kui</w:t>
      </w:r>
      <w:r w:rsidR="006E2CA2">
        <w:t xml:space="preserve"> sekveneeritud</w:t>
      </w:r>
      <w:r w:rsidR="0073612E">
        <w:t xml:space="preserve"> lõikude</w:t>
      </w:r>
      <w:r w:rsidR="006E2CA2">
        <w:t xml:space="preserve"> referentsile</w:t>
      </w:r>
      <w:r w:rsidR="0073612E">
        <w:t xml:space="preserve"> joondamine. </w:t>
      </w:r>
      <w:r w:rsidR="0073612E">
        <w:fldChar w:fldCharType="begin" w:fldLock="1"/>
      </w:r>
      <w:r w:rsidR="000C5EB0">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rsidR="0073612E">
        <w:fldChar w:fldCharType="separate"/>
      </w:r>
      <w:r w:rsidR="0073612E" w:rsidRPr="0073612E">
        <w:rPr>
          <w:noProof/>
        </w:rPr>
        <w:t>(Patro et al., 2014)</w:t>
      </w:r>
      <w:r w:rsidR="0073612E">
        <w:fldChar w:fldCharType="end"/>
      </w:r>
      <w:r w:rsidR="0073612E">
        <w:t xml:space="preserve"> </w:t>
      </w:r>
    </w:p>
    <w:p w:rsidR="00A61B94" w:rsidRDefault="0014520D" w:rsidP="000C5EB0">
      <w:pPr>
        <w:pStyle w:val="Pealkiri3"/>
      </w:pPr>
      <w:r>
        <w:t xml:space="preserve">K-meride abil </w:t>
      </w:r>
      <w:r w:rsidR="000C5EB0">
        <w:t>sekveneerimise katvuse määramine</w:t>
      </w:r>
    </w:p>
    <w:p w:rsidR="000C5EB0" w:rsidRDefault="000C5EB0" w:rsidP="000C5EB0">
      <w:r>
        <w:t>Suure katvusega genoomi puhul on võimalik sekveneerimise katvust hinnata k-meride hulkade jaotumise järgi (Joonis 1).</w:t>
      </w:r>
    </w:p>
    <w:p w:rsidR="000C5EB0" w:rsidRDefault="000C5EB0" w:rsidP="000C5EB0">
      <w:pPr>
        <w:keepNext/>
      </w:pPr>
      <w:r>
        <w:rPr>
          <w:noProof/>
          <w:lang w:eastAsia="et-EE"/>
        </w:rPr>
        <w:lastRenderedPageBreak/>
        <w:drawing>
          <wp:inline distT="0" distB="0" distL="0" distR="0">
            <wp:extent cx="5760085" cy="4201989"/>
            <wp:effectExtent l="0" t="0" r="0" b="8255"/>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1989"/>
                    </a:xfrm>
                    <a:prstGeom prst="rect">
                      <a:avLst/>
                    </a:prstGeom>
                    <a:noFill/>
                    <a:ln>
                      <a:noFill/>
                    </a:ln>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C90D91">
        <w:rPr>
          <w:b/>
          <w:i w:val="0"/>
          <w:noProof/>
          <w:sz w:val="24"/>
          <w:szCs w:val="24"/>
        </w:rPr>
        <w:t>2</w:t>
      </w:r>
      <w:r w:rsidRPr="008B0834">
        <w:rPr>
          <w:b/>
          <w:i w:val="0"/>
          <w:sz w:val="24"/>
          <w:szCs w:val="24"/>
        </w:rPr>
        <w:fldChar w:fldCharType="end"/>
      </w:r>
      <w:r w:rsidRPr="008B0834">
        <w:rPr>
          <w:sz w:val="24"/>
          <w:szCs w:val="24"/>
        </w:rPr>
        <w:t xml:space="preserve"> </w:t>
      </w:r>
      <w:r w:rsidR="00A228D1" w:rsidRPr="008B0834">
        <w:rPr>
          <w:sz w:val="24"/>
          <w:szCs w:val="24"/>
        </w:rPr>
        <w:t>X-teljele on seatud hulgad – mitu korda identseid k-mere esineb, y-teljel on toodud osakaal, mitu protsenti</w:t>
      </w:r>
      <w:r w:rsidR="008B0834" w:rsidRPr="008B0834">
        <w:rPr>
          <w:sz w:val="24"/>
          <w:szCs w:val="24"/>
        </w:rPr>
        <w:t xml:space="preserve"> selle sagedusega esinevad k-merid moodustavad kõikidest k-meridest.</w:t>
      </w:r>
      <w:r w:rsidR="008B0834">
        <w:rPr>
          <w:sz w:val="24"/>
          <w:szCs w:val="24"/>
        </w:rPr>
        <w:t xml:space="preserve"> Vasakpoolse piigi moodustavad sekveneerimisvead. Parempoolne piik näitab k-meride katvust.</w:t>
      </w:r>
      <w:r w:rsidRPr="008B0834">
        <w:rPr>
          <w:sz w:val="24"/>
          <w:szCs w:val="24"/>
        </w:rPr>
        <w:t xml:space="preserve"> </w:t>
      </w:r>
      <w:r w:rsidRPr="008B0834">
        <w:rPr>
          <w:sz w:val="24"/>
          <w:szCs w:val="24"/>
        </w:rPr>
        <w:fldChar w:fldCharType="begin" w:fldLock="1"/>
      </w:r>
      <w:r w:rsidR="00FC7F42">
        <w:rPr>
          <w:sz w:val="24"/>
          <w:szCs w:val="24"/>
        </w:rPr>
        <w:instrText>ADDIN CSL_CITATION { "citationItems" : [ { "id" : "ITEM-1", "itemData" : { "DOI" : "10.1038/ng.3430", "abstract" : "8 4 VOLUME 48 | NUMBER 1 | JANUARY 2016 Nature GeNetics OPEN The behavior females 1 \u2013 4. This systems , comprising male (independents , satellites) that differ , plumage . Remarkably , the alleles 5 , 6 . Here - genome and differences . The Faeder . 5 - Mb that . 8 . We evolutionary by , 000 . The ruff which differences inverted . Independents constitute 80 \u2013 95% of male ruffs and strive to defend territories on leks 1 \u2013 3 , 7 . Independent males show a spectacular diver - sity in the color of their ruff and head tufts (Fig . 1a) .Satellitesareslightlysmallerthanindependents,usuallyshowwhiteruffandwhitetufts(Fig.1a)andconstitute5\u201320%ofmales7,8.Satellitesarenon-territorialanddisplaysubmissivebehavior,allowingindependentmalestodominatethematleks(Fig.1a,middle).Independentsclearlyrecognizesatellitesasadifferentkindofmaleandbehavedifferentlywithsatellitesthantheydowithotherindependents(seeURLsforalinktoavideoshowingthereproductivestrategiesofthethreemalemorphs).Bothindependentsandsatellitesmaybenefitfromtheirinteractionbyattractingfemales7.Thefaederisararethirdmorph(&lt;1%ofmaleruffs)mimickingfemalesbyitssmallersizeandfemale-likeplumage1,9,10(Fig.1a).Thesedisguisedmalesappearonthelekswheretheyattempttogainaccesstofemalesthatarereadytomate.Ahigh-qualitygenomeassemblywasestablishedusinggenomicDNAfromanindependentmalekeptattheHelsinkizooinFinland.Weestimatedthegenomesizetobe1.23Gbandgenerated139.3GbofIlluminaHiSeq2000sequencingdatausingfragmentlibrarieswithinsertsizesrangingfrom250bpto20kb(SupplementaryFigs.1\u20133andSupplementaryTable1).TheN50scaffoldsizewasashighas10.0Mb(SupplementaryTable2).Wegenerated~8\u00d7genomecoverageonthebasisof2\u00d7125-bppaired-endreadsfrom15independentandninesatellitemales,allfromasinglelocation.Ascreenbasedonthefixationindex(FST)comparingindependentsandsatellitesidentifiedasinglehighlydifferentiated4.5-Mbregiononscaffold28(Fig.1b).Independentsandsatellitesclusteredastwogeneticallydistinctgroupsinaphylo-genetictreebasedonthisregion(Fig.1c,left).Incontrast,therewasnosignificantdifferentiationbetweenthesegroupswhenthetreewasconstructedonthebasisoftherestofthegenome(Fig.1c,right).Wehypothesizedthatthelargeregionofstrongdifferentiationmightreflectthepresenceofaninversion.WeusedBreakDancer11toscreenforstructuralchangesandidentifieda4.5-Mbinversionpresentinsatellitesandoverlappingperfectlythedifferentiatedregion(Fig.1d).PCR-basedsequencingconfirmedaproximalbreakpointat5.8Mbandadistalbreakpointat10.3Mbandidentifieda2,108-bpinsertionofarepetitivesequence\u2026",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"Schwochow Thalmann", "given" : "Doreen",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"Ming-Yuen Lee", "given" : "Simon",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"id" : "ITEM-1", "issued" : { "date-parts" : [ [ "2015" ] ] }, "title" : "Structural genomic changes underlie alternative reproductive strategies in the ruff (Philomachus pugnax)", "type" : "article-journal"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Pr="008B0834">
        <w:rPr>
          <w:i w:val="0"/>
          <w:noProof/>
          <w:sz w:val="24"/>
          <w:szCs w:val="24"/>
        </w:rPr>
        <w:t>(Lamichhaney et al., 2015)</w:t>
      </w:r>
      <w:r w:rsidRPr="008B0834">
        <w:rPr>
          <w:sz w:val="24"/>
          <w:szCs w:val="24"/>
        </w:rPr>
        <w:fldChar w:fldCharType="end"/>
      </w:r>
    </w:p>
    <w:p w:rsidR="00C31495" w:rsidRDefault="00901B60" w:rsidP="00C31495">
      <w:pPr>
        <w:pStyle w:val="Pealkiri3"/>
      </w:pPr>
      <w:r>
        <w:t xml:space="preserve">TODO: </w:t>
      </w:r>
      <w:r w:rsidR="00AC63F8">
        <w:t>GenomeTester4</w:t>
      </w:r>
    </w:p>
    <w:p w:rsidR="00A45ECD" w:rsidRDefault="00A45ECD" w:rsidP="00A45ECD">
      <w:r>
        <w:t>GenomeTester4 tarkvar</w:t>
      </w:r>
      <w:r w:rsidR="00995598">
        <w:t>a</w:t>
      </w:r>
      <w:r>
        <w:t xml:space="preserve">komplekt </w:t>
      </w:r>
      <w:r w:rsidR="00995598">
        <w:t>koosneb kolmest</w:t>
      </w:r>
      <w:r w:rsidR="00A100AC">
        <w:t xml:space="preserve"> k-mer andmete töötlemise</w:t>
      </w:r>
      <w:r w:rsidR="00995598">
        <w:t xml:space="preserve"> tööriistast </w:t>
      </w:r>
      <w:r w:rsidR="00167B3E">
        <w:t>–</w:t>
      </w:r>
      <w:r w:rsidR="00995598">
        <w:t xml:space="preserve"> </w:t>
      </w:r>
      <w:r w:rsidR="00167B3E">
        <w:t>GListMaker, GListCompare</w:t>
      </w:r>
      <w:r w:rsidR="00A100AC">
        <w:t xml:space="preserve"> ja GListQuery. Programmid salvestavad andmed binaarformaadis failidesse, kus k-merid on kodeeritud 64 bitisteks märgita täisarvudeks ning k-meride arvud on 32 bitised märgita täisarvud. Tarkvarapaketi failidesse salvestatakse ainult k-meri kanooniline vorm – üks sama täisarv tähistab nii järjestust kui selle pöördkomplementi. Kumba versiooni k-merist salvestatakse, otsustatakse selle põhjal, kumma täisarv-väärtus väiksem on.</w:t>
      </w:r>
      <w:r w:rsidR="00A83019">
        <w:t xml:space="preserve"> </w:t>
      </w:r>
      <w:r w:rsidR="00A83019">
        <w:fldChar w:fldCharType="begin" w:fldLock="1"/>
      </w:r>
      <w:r w:rsidR="005F6787">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Lepamets, &amp; Remm, 2015)", "plainTextFormattedCitation" : "(Kaplinski, Lepamets, &amp; Remm, 2015)", "previouslyFormattedCitation" : "(Kaplinski, Lepamets, &amp; Remm, 2015)" }, "properties" : { "noteIndex" : 0 }, "schema" : "https://github.com/citation-style-language/schema/raw/master/csl-citation.json" }</w:instrText>
      </w:r>
      <w:r w:rsidR="00A83019">
        <w:fldChar w:fldCharType="separate"/>
      </w:r>
      <w:r w:rsidR="00A83019" w:rsidRPr="00A83019">
        <w:rPr>
          <w:noProof/>
        </w:rPr>
        <w:t>(Kaplinski, Lepamets, &amp; Remm, 2015)</w:t>
      </w:r>
      <w:r w:rsidR="00A83019">
        <w:fldChar w:fldCharType="end"/>
      </w:r>
    </w:p>
    <w:p w:rsidR="00A100AC" w:rsidRPr="00A45ECD" w:rsidRDefault="00A83019" w:rsidP="00A45ECD">
      <w:r>
        <w:t>Selleks, et GenomeTester4 tööriistu kasutada, tuleb nukleotiidjärjestustega FASTA failist teha k-mer tabel. Selle jaoks on tö</w:t>
      </w:r>
      <w:r w:rsidR="00DF7B4D">
        <w:t xml:space="preserve">öriist GListMaker, mis valmistab </w:t>
      </w:r>
      <w:r w:rsidR="0045660C">
        <w:t>eelnevalt kirjeldatu list-faili.</w:t>
      </w:r>
      <w:r w:rsidR="005F6787">
        <w:t xml:space="preserve"> </w:t>
      </w:r>
      <w:r w:rsidR="005F6787">
        <w:fldChar w:fldCharType="begin" w:fldLock="1"/>
      </w:r>
      <w:r w:rsidR="005F6787">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et al., 2015)", "plainTextFormattedCitation" : "(Kaplinski et al., 2015)" }, "properties" : { "noteIndex" : 0 }, "schema" : "https://github.com/citation-style-language/schema/raw/master/csl-citation.json" }</w:instrText>
      </w:r>
      <w:r w:rsidR="005F6787">
        <w:fldChar w:fldCharType="separate"/>
      </w:r>
      <w:r w:rsidR="005F6787" w:rsidRPr="005F6787">
        <w:rPr>
          <w:noProof/>
        </w:rPr>
        <w:t>(Kaplinski et al., 2015)</w:t>
      </w:r>
      <w:r w:rsidR="005F6787">
        <w:fldChar w:fldCharType="end"/>
      </w:r>
    </w:p>
    <w:p w:rsidR="00E26370" w:rsidRDefault="003D370E" w:rsidP="00B708C4">
      <w:pPr>
        <w:pStyle w:val="Pealkiri1"/>
      </w:pPr>
      <w:r>
        <w:lastRenderedPageBreak/>
        <w:t>Eksperimentaalosa</w:t>
      </w:r>
    </w:p>
    <w:p w:rsidR="00422CE6" w:rsidRDefault="00F20B23" w:rsidP="00F20B23">
      <w:pPr>
        <w:pStyle w:val="Pealkiri2"/>
      </w:pPr>
      <w:r>
        <w:t>Töö eesmärgid</w:t>
      </w:r>
    </w:p>
    <w:p w:rsidR="00466AB3" w:rsidRDefault="00466AB3" w:rsidP="00466AB3">
      <w:r>
        <w:t>Selle töö eesmärgid on:</w:t>
      </w:r>
    </w:p>
    <w:p w:rsidR="009945F4" w:rsidRDefault="009945F4" w:rsidP="009945F4">
      <w:pPr>
        <w:pStyle w:val="Loendilik"/>
        <w:numPr>
          <w:ilvl w:val="0"/>
          <w:numId w:val="5"/>
        </w:numPr>
      </w:pPr>
      <w:r>
        <w:t>analüüsida ja arendada meetod suure hulga sekveneerimisandmete töötlemiseks</w:t>
      </w:r>
    </w:p>
    <w:p w:rsidR="009945F4" w:rsidRDefault="009945F4" w:rsidP="009945F4">
      <w:pPr>
        <w:pStyle w:val="Loendilik"/>
        <w:numPr>
          <w:ilvl w:val="0"/>
          <w:numId w:val="5"/>
        </w:numPr>
      </w:pPr>
      <w:r w:rsidRPr="00525CA6">
        <w:t>leida lihtne viis k-meride abil katvuse määramiseks</w:t>
      </w:r>
    </w:p>
    <w:p w:rsidR="00525CA6" w:rsidRDefault="00525CA6" w:rsidP="00525CA6">
      <w:pPr>
        <w:pStyle w:val="Loendilik"/>
        <w:numPr>
          <w:ilvl w:val="0"/>
          <w:numId w:val="5"/>
        </w:numPr>
      </w:pPr>
      <w:r w:rsidRPr="00525CA6">
        <w:t>määrata teise generatsiooni madala katvusega sekveneerimisandmete kogu põhjal keskmised telomeeride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r w:rsidRPr="00092E9F">
        <w:rPr>
          <w:b/>
        </w:rPr>
        <w:t xml:space="preserve">sekveneerimisandmete kogu põhjal </w:t>
      </w:r>
      <w:r w:rsidR="0011516E" w:rsidRPr="00092E9F">
        <w:rPr>
          <w:b/>
        </w:rPr>
        <w:t>keskmised telomeeride pikkused</w:t>
      </w:r>
      <w:r w:rsidR="0011516E">
        <w:t xml:space="preserve"> (E</w:t>
      </w:r>
      <w:r w:rsidR="005D454F">
        <w:t>3</w:t>
      </w:r>
      <w:r w:rsidR="0011516E">
        <w:t>)</w:t>
      </w:r>
      <w:r w:rsidR="00822B0D">
        <w:t xml:space="preserve">. </w:t>
      </w:r>
      <w:r w:rsidR="00936C66">
        <w:t>E</w:t>
      </w:r>
      <w:r w:rsidR="00822B0D">
        <w:t>elnevalt kirjeldatud</w:t>
      </w:r>
      <w:r w:rsidR="00936C66">
        <w:t xml:space="preserve"> telomeeride pikkuse määramise</w:t>
      </w:r>
      <w:r w:rsidR="00822B0D">
        <w:t xml:space="preserve"> keemilised meetodid on aeganõudvad, inimtööj</w:t>
      </w:r>
      <w:r w:rsidR="00936C66">
        <w:t>õust sõltuvad ning veaohtlikud. Samas peetakse telomeeride pikkust näitajaks, mis võib abiks olla mitmete haiguste ja tervislike seisundite määramisel ja hindamisel. Ka muutub terve genoomi sekveneerimine iga aastaga odavamaks. Nendest teadmistest johtuvalt on sekveneerimisandmetest telomeeride pikkuse määramiseks vajalik käepäraste, kiirete ja täpsete meetodite olemasolu.</w:t>
      </w:r>
    </w:p>
    <w:p w:rsidR="00822B0D" w:rsidRDefault="00092E9F" w:rsidP="00F20B23">
      <w:r>
        <w:t xml:space="preserve">Kuna telomeeride pikkuse hindamiseks on vaja sekveneerimisandmete katvust, on töö kõrvaleesmärgiks </w:t>
      </w:r>
      <w:r w:rsidRPr="00E550B6">
        <w:rPr>
          <w:b/>
        </w:rPr>
        <w:t xml:space="preserve">leida lihtne viis </w:t>
      </w:r>
      <w:r w:rsidR="00A437BF">
        <w:rPr>
          <w:b/>
        </w:rPr>
        <w:t xml:space="preserve">k-meride abil </w:t>
      </w:r>
      <w:r w:rsidRPr="00E550B6">
        <w:rPr>
          <w:b/>
        </w:rPr>
        <w:t>katvuse määramiseks</w:t>
      </w:r>
      <w:r>
        <w:t xml:space="preserve"> (E2).</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w:t>
      </w:r>
      <w:r w:rsidR="005D454F">
        <w:t>1</w:t>
      </w:r>
      <w:r w:rsidR="00E550B6">
        <w:t>).</w:t>
      </w:r>
    </w:p>
    <w:p w:rsidR="00E763F8" w:rsidRDefault="00BE5F40" w:rsidP="00E763F8">
      <w:pPr>
        <w:pStyle w:val="Pealkiri2"/>
      </w:pPr>
      <w:r>
        <w:t>Metoodika</w:t>
      </w:r>
    </w:p>
    <w:p w:rsidR="00E763F8" w:rsidRDefault="005C79D1" w:rsidP="00E763F8">
      <w:r>
        <w:t>Kasutame andmeid uuringust…</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platvormi-agnostiline</w:t>
      </w:r>
      <w:r w:rsidR="005D5163">
        <w:t>.</w:t>
      </w:r>
      <w:r w:rsidR="00C23CF0">
        <w:t xml:space="preserve"> Töövahendid valiti sellest printsiibist lähtuvalt.</w:t>
      </w:r>
      <w:r w:rsidR="005D5163">
        <w:t xml:space="preserve"> Kogu töö käigus valminud lähtekood on saadaval aadressil </w:t>
      </w:r>
      <w:hyperlink r:id="rId11" w:history="1">
        <w:r w:rsidR="005D5163" w:rsidRPr="00807AF2">
          <w:rPr>
            <w:rStyle w:val="Hperlink"/>
          </w:rPr>
          <w:t>https://github.com/karlerss/telomere-length</w:t>
        </w:r>
      </w:hyperlink>
      <w:r w:rsidR="005D5163">
        <w:t xml:space="preserve">. </w:t>
      </w:r>
    </w:p>
    <w:p w:rsidR="005F7012" w:rsidRDefault="002D7125" w:rsidP="00E763F8">
      <w:r>
        <w:t xml:space="preserve">Kuna võimalustele vastavalt oli arenduskeskkonnaks Windows-arvuti, aga terve analüüsi teostamise keskkonnaks 64 bitine linux-arvuti, viidi keskkondade erinevusest tekkivate probleemide vältimiseks kogu arendus läbi Docker-konteineris </w:t>
      </w:r>
      <w:r>
        <w:lastRenderedPageBreak/>
        <w:t>(</w:t>
      </w:r>
      <w:hyperlink r:id="rId12" w:history="1">
        <w:r w:rsidRPr="00807AF2">
          <w:rPr>
            <w:rStyle w:val="Hperlink"/>
          </w:rPr>
          <w:t>https://github.com/karlerss/telomere-length/blob/master/Dockerfile</w:t>
        </w:r>
      </w:hyperlink>
      <w:r>
        <w:t xml:space="preserve">). </w:t>
      </w:r>
      <w:r w:rsidR="005D5163">
        <w:t xml:space="preserve">Alussüsteemiks kasutati </w:t>
      </w:r>
      <w:r w:rsidR="005D5163" w:rsidRPr="005D5163">
        <w:t>biocontainers/biocontainers</w:t>
      </w:r>
      <w:r w:rsidR="005D5163">
        <w:t xml:space="preserve"> tõmmise uusimat versiooni. SraTools 2.8.1 lisati docker-konteinerisse conda pakihaldussüsteemi abil. Python programmi</w:t>
      </w:r>
      <w:r w:rsidR="00D35ED8">
        <w:t>de</w:t>
      </w:r>
      <w:r w:rsidR="005D5163">
        <w:t xml:space="preserve"> toimimiseks vajalikud teegid lisati pip</w:t>
      </w:r>
      <w:r w:rsidR="00EF2784">
        <w:t xml:space="preserve"> pakihalduri</w:t>
      </w:r>
      <w:r w:rsidR="005D5163">
        <w:t xml:space="preserve"> abil. GenomeTester4 binaarfailid kopeeriti käesoleva töö repositooriumisse ning lisati sealt docker-konteinerisse.</w:t>
      </w:r>
    </w:p>
    <w:p w:rsidR="005F7012" w:rsidRDefault="007523DF" w:rsidP="00E763F8">
      <w:r>
        <w:t>Andmete laadimisprogrammi käsurealiidese loomiseks kasutati click-teeki, mis hoolitseb käsureaargumentide ning seadete sõelumise ja valideerimise eest.</w:t>
      </w:r>
      <w:r w:rsidR="00C2631E">
        <w:t xml:space="preserve"> (</w:t>
      </w:r>
      <w:hyperlink r:id="rId13" w:history="1">
        <w:r w:rsidR="00C2631E" w:rsidRPr="00807AF2">
          <w:rPr>
            <w:rStyle w:val="Hperlink"/>
          </w:rPr>
          <w:t>http://click.pocoo.org/5/</w:t>
        </w:r>
      </w:hyperlink>
      <w:r w:rsidR="00F3715D">
        <w:t>)</w:t>
      </w:r>
    </w:p>
    <w:p w:rsidR="00901B60" w:rsidRDefault="00901B60" w:rsidP="00E763F8">
      <w:r>
        <w:t>TODO: MAMBA</w:t>
      </w:r>
    </w:p>
    <w:p w:rsidR="002272DE" w:rsidRPr="005D5163" w:rsidRDefault="00B24042" w:rsidP="00E763F8">
      <w:pPr>
        <w:rPr>
          <w:sz w:val="22"/>
        </w:rPr>
      </w:pPr>
      <w:r>
        <w:t xml:space="preserve">Huvipakkuvate k-meride </w:t>
      </w:r>
      <w:r w:rsidR="00832352">
        <w:t xml:space="preserve">sageduste </w:t>
      </w:r>
      <w:r>
        <w:t xml:space="preserve">analüüs viidi läbi </w:t>
      </w:r>
      <w:r w:rsidR="00AD2450">
        <w:t>J</w:t>
      </w:r>
      <w:r>
        <w:t>upyter</w:t>
      </w:r>
      <w:r w:rsidR="00B2174C">
        <w:t xml:space="preserve"> interaktiivses keskkonnas (</w:t>
      </w:r>
      <w:hyperlink r:id="rId14" w:history="1">
        <w:r w:rsidR="00B2174C" w:rsidRPr="00807AF2">
          <w:rPr>
            <w:rStyle w:val="Hperlink"/>
          </w:rPr>
          <w:t>http://jupyter.org/</w:t>
        </w:r>
      </w:hyperlink>
      <w:r w:rsidR="00B2174C">
        <w:t xml:space="preserve">). </w:t>
      </w:r>
      <w:r w:rsidR="00C62B9A">
        <w:t>Tulemused visualiseeriti</w:t>
      </w:r>
      <w:r w:rsidR="00901B60">
        <w:t xml:space="preserve"> python teegi</w:t>
      </w:r>
      <w:r w:rsidR="00C62B9A">
        <w:t xml:space="preserve"> matplotlib abil (</w:t>
      </w:r>
      <w:hyperlink r:id="rId15" w:history="1">
        <w:r w:rsidR="00C62B9A" w:rsidRPr="00807AF2">
          <w:rPr>
            <w:rStyle w:val="Hperlink"/>
          </w:rPr>
          <w:t>https://matplotlib.org/</w:t>
        </w:r>
      </w:hyperlink>
      <w:r w:rsidR="00C62B9A">
        <w:t xml:space="preserve">). </w:t>
      </w:r>
    </w:p>
    <w:p w:rsidR="00BE5F40" w:rsidRDefault="00BE5F40" w:rsidP="00BE5F40">
      <w:pPr>
        <w:pStyle w:val="Pealkiri2"/>
      </w:pPr>
      <w:r>
        <w:t>Tulemused</w:t>
      </w:r>
    </w:p>
    <w:p w:rsidR="00CD666D" w:rsidRDefault="00CD666D" w:rsidP="00CD666D">
      <w:pPr>
        <w:pStyle w:val="Pealkiri3"/>
      </w:pPr>
      <w:r>
        <w:t>Sekveneerimisandmete analüüsi meetod</w:t>
      </w:r>
    </w:p>
    <w:p w:rsidR="00CD666D" w:rsidRDefault="00CD666D" w:rsidP="00CD666D">
      <w:r>
        <w:t>K-mer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(prefetch)</w:t>
      </w:r>
    </w:p>
    <w:p w:rsidR="00CD666D" w:rsidRDefault="00CD666D" w:rsidP="00CD666D">
      <w:pPr>
        <w:pStyle w:val="Loendilik"/>
        <w:numPr>
          <w:ilvl w:val="0"/>
          <w:numId w:val="3"/>
        </w:numPr>
      </w:pPr>
      <w:r>
        <w:t>Allalaetud andmete viimine fasta-formaati (fastq-dump)</w:t>
      </w:r>
    </w:p>
    <w:p w:rsidR="00CD666D" w:rsidRDefault="00CD666D" w:rsidP="00CD666D">
      <w:pPr>
        <w:pStyle w:val="Loendilik"/>
        <w:numPr>
          <w:ilvl w:val="0"/>
          <w:numId w:val="3"/>
        </w:numPr>
      </w:pPr>
      <w:r w:rsidRPr="00C11606">
        <w:rPr>
          <w:i/>
        </w:rPr>
        <w:t>Read</w:t>
      </w:r>
      <w:r>
        <w:t>ide fasta failist k-meride sagedustabeli tegemine (glistmaker)</w:t>
      </w:r>
    </w:p>
    <w:p w:rsidR="00CD666D" w:rsidRDefault="00CD666D" w:rsidP="00CD666D">
      <w:pPr>
        <w:pStyle w:val="Loendilik"/>
        <w:numPr>
          <w:ilvl w:val="0"/>
          <w:numId w:val="3"/>
        </w:numPr>
      </w:pPr>
      <w:r>
        <w:t>Sagedustabelist huvipakkuvate k-meride sageduse päringu tegemine (glistquery)</w:t>
      </w:r>
    </w:p>
    <w:p w:rsidR="00CD666D" w:rsidRDefault="00CD666D" w:rsidP="00CD666D">
      <w:pPr>
        <w:pStyle w:val="Loendilik"/>
        <w:numPr>
          <w:ilvl w:val="0"/>
          <w:numId w:val="3"/>
        </w:numPr>
      </w:pPr>
      <w:r>
        <w:t>Ühe inimese huvipakkuvate k-meride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paralleliseeritavus.</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1"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1"/>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r>
              <w:lastRenderedPageBreak/>
              <w:t>prefetch</w:t>
            </w:r>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r>
              <w:t>fastq-dump</w:t>
            </w:r>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r>
              <w:t>glistmaker</w:t>
            </w:r>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r>
              <w:t>glistquery</w:t>
            </w:r>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Nendest tulemustest selgub, et ainus samm, mis kasutab kogu saadaolevat ressurssi, on prefetch.</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r w:rsidR="00A81402" w:rsidRPr="00FE2F58">
        <w:rPr>
          <w:i/>
        </w:rPr>
        <w:t>python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k-mer.</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2"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2"/>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--data_root</w:t>
            </w:r>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/data.</w:t>
            </w:r>
          </w:p>
        </w:tc>
      </w:tr>
      <w:tr w:rsidR="00FE2F58" w:rsidTr="007B7799">
        <w:tc>
          <w:tcPr>
            <w:tcW w:w="1413" w:type="dxa"/>
          </w:tcPr>
          <w:p w:rsidR="00FE2F58" w:rsidRDefault="00FE2F58" w:rsidP="00BE501E">
            <w:r>
              <w:t>-n</w:t>
            </w:r>
          </w:p>
        </w:tc>
        <w:tc>
          <w:tcPr>
            <w:tcW w:w="2268" w:type="dxa"/>
          </w:tcPr>
          <w:p w:rsidR="00FE2F58" w:rsidRDefault="00FE2F58" w:rsidP="00BE501E">
            <w:r>
              <w:t>--ncbi_root</w:t>
            </w:r>
          </w:p>
        </w:tc>
        <w:tc>
          <w:tcPr>
            <w:tcW w:w="1312" w:type="dxa"/>
          </w:tcPr>
          <w:p w:rsidR="00FE2F58" w:rsidRDefault="00FE2F58" w:rsidP="00BE501E">
            <w:r>
              <w:t>Rada</w:t>
            </w:r>
          </w:p>
        </w:tc>
        <w:tc>
          <w:tcPr>
            <w:tcW w:w="4068" w:type="dxa"/>
          </w:tcPr>
          <w:p w:rsidR="00FE2F58" w:rsidRDefault="007B7799" w:rsidP="00BE501E">
            <w:r>
              <w:t xml:space="preserve">Kataloog, kus asuvad ncbi tööriistade tekitatud failid. Selle raja leiab linux keskkonnas tavaliselt failist </w:t>
            </w:r>
            <w:r w:rsidRPr="007B7799">
              <w:t xml:space="preserve"> ~/.ncbi/user-settings.mkfg</w:t>
            </w:r>
            <w:r w:rsidR="00363D90">
              <w:t>. Vaikimisi /data/.ncbi.</w:t>
            </w:r>
          </w:p>
        </w:tc>
      </w:tr>
      <w:tr w:rsidR="00FE2F58" w:rsidTr="007B7799">
        <w:tc>
          <w:tcPr>
            <w:tcW w:w="1413" w:type="dxa"/>
          </w:tcPr>
          <w:p w:rsidR="00FE2F58" w:rsidRDefault="00FE2F58" w:rsidP="00BE501E"/>
        </w:tc>
        <w:tc>
          <w:tcPr>
            <w:tcW w:w="2268" w:type="dxa"/>
          </w:tcPr>
          <w:p w:rsidR="00FE2F58" w:rsidRDefault="00FE2F58" w:rsidP="00BE501E">
            <w:r>
              <w:t>--check_fasta</w:t>
            </w:r>
          </w:p>
        </w:tc>
        <w:tc>
          <w:tcPr>
            <w:tcW w:w="1312" w:type="dxa"/>
          </w:tcPr>
          <w:p w:rsidR="00FE2F58" w:rsidRDefault="00FE2F58" w:rsidP="00BE501E">
            <w:r>
              <w:t>Tõeväärtus</w:t>
            </w:r>
          </w:p>
        </w:tc>
        <w:tc>
          <w:tcPr>
            <w:tcW w:w="4068" w:type="dxa"/>
          </w:tcPr>
          <w:p w:rsidR="00FE2F58" w:rsidRDefault="007B7799" w:rsidP="00BE501E">
            <w:r>
              <w:t>Lisavalik, mille lubamisel kontrollitakse enne prefetch käivitamist, kas on fasta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--fasta_limit</w:t>
            </w:r>
          </w:p>
        </w:tc>
        <w:tc>
          <w:tcPr>
            <w:tcW w:w="1312" w:type="dxa"/>
          </w:tcPr>
          <w:p w:rsidR="00FE2F58" w:rsidRDefault="00FE2F58" w:rsidP="00BE501E">
            <w:r>
              <w:t>Täisarv</w:t>
            </w:r>
          </w:p>
        </w:tc>
        <w:tc>
          <w:tcPr>
            <w:tcW w:w="4068" w:type="dxa"/>
          </w:tcPr>
          <w:p w:rsidR="00FE2F58" w:rsidRDefault="007B7799" w:rsidP="00BE501E">
            <w:r>
              <w:t>Lisavalik, millega saab piirata fastq-dump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--processing_cores</w:t>
            </w:r>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--help</w:t>
            </w:r>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r w:rsidR="001649F8" w:rsidRPr="001649F8">
        <w:t>multiprocessing</w:t>
      </w:r>
      <w:r w:rsidR="001649F8">
        <w:t>.JoinableQueue</w:t>
      </w:r>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r w:rsidRPr="00411F8D">
        <w:rPr>
          <w:i/>
        </w:rPr>
        <w:t>Job</w:t>
      </w:r>
      <w:r>
        <w:t xml:space="preserve">-klassi. Klassi konstruktor võtab ühe argumendi, milleks on SRA identifikaator formaadis </w:t>
      </w:r>
      <w:r w:rsidRPr="00411F8D">
        <w:t>SRR</w:t>
      </w:r>
      <w:r>
        <w:t>0</w:t>
      </w:r>
      <w:r w:rsidRPr="00411F8D">
        <w:t>00</w:t>
      </w:r>
      <w:r>
        <w:t>0000.</w:t>
      </w:r>
      <w:r w:rsidR="0085333D">
        <w:t xml:space="preserve"> Klassi isendil on meetodid </w:t>
      </w:r>
      <w:r w:rsidR="0085333D" w:rsidRPr="0085333D">
        <w:rPr>
          <w:i/>
        </w:rPr>
        <w:t>fetch()</w:t>
      </w:r>
      <w:r w:rsidR="0085333D">
        <w:t xml:space="preserve"> ning </w:t>
      </w:r>
      <w:r w:rsidR="0085333D" w:rsidRPr="0085333D">
        <w:rPr>
          <w:i/>
        </w:rPr>
        <w:t>process()</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fail ning luuakse saadud SRA identifikaatorite põhjal Job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r w:rsidR="00C97312" w:rsidRPr="00C97312">
        <w:rPr>
          <w:i/>
        </w:rPr>
        <w:t>fetch</w:t>
      </w:r>
      <w:r w:rsidR="00C97312">
        <w:t>-meetodit</w:t>
      </w:r>
      <w:r w:rsidR="009E1B53">
        <w:t xml:space="preserve"> ning </w:t>
      </w:r>
      <w:r w:rsidR="00C97312">
        <w:t>lisavalikutes määratud suurusega protsessi-</w:t>
      </w:r>
      <w:r w:rsidR="00C97312" w:rsidRPr="00C97312">
        <w:rPr>
          <w:i/>
        </w:rPr>
        <w:t>pool</w:t>
      </w:r>
      <w:r w:rsidR="00C97312">
        <w:t xml:space="preserve"> </w:t>
      </w:r>
      <w:r w:rsidR="002E4FB7">
        <w:t xml:space="preserve">(multiprocessing.Pool) </w:t>
      </w:r>
      <w:r w:rsidR="00C97312">
        <w:t xml:space="preserve">töötlemisprotsessidega, mis kutsuvad töötlemisjärjekorrast saadud isenditel </w:t>
      </w:r>
      <w:r w:rsidR="00C97312" w:rsidRPr="00C97312">
        <w:rPr>
          <w:i/>
        </w:rPr>
        <w:t>process</w:t>
      </w:r>
      <w:r w:rsidR="00C97312">
        <w:t xml:space="preserve">-meetodit. </w:t>
      </w:r>
    </w:p>
    <w:p w:rsidR="000675E5" w:rsidRDefault="000675E5" w:rsidP="000675E5">
      <w:pPr>
        <w:keepNext/>
      </w:pPr>
      <w:r>
        <w:rPr>
          <w:noProof/>
          <w:lang w:eastAsia="et-EE"/>
        </w:rPr>
        <w:lastRenderedPageBreak/>
        <w:drawing>
          <wp:inline distT="0" distB="0" distL="0" distR="0" wp14:anchorId="503384A2" wp14:editId="63742DA4">
            <wp:extent cx="5760085" cy="3291477"/>
            <wp:effectExtent l="0" t="0" r="0" b="444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291477"/>
                    </a:xfrm>
                    <a:prstGeom prst="rect">
                      <a:avLst/>
                    </a:prstGeom>
                    <a:noFill/>
                    <a:ln>
                      <a:noFill/>
                    </a:ln>
                  </pic:spPr>
                </pic:pic>
              </a:graphicData>
            </a:graphic>
          </wp:inline>
        </w:drawing>
      </w:r>
    </w:p>
    <w:p w:rsidR="000675E5" w:rsidRPr="0049544D" w:rsidRDefault="000675E5" w:rsidP="0049544D">
      <w:pPr>
        <w:pStyle w:val="Pealdis"/>
        <w:rPr>
          <w:sz w:val="22"/>
          <w:szCs w:val="22"/>
        </w:rPr>
      </w:pPr>
      <w:r w:rsidRPr="00885A35">
        <w:rPr>
          <w:sz w:val="22"/>
          <w:szCs w:val="22"/>
        </w:rPr>
        <w:t xml:space="preserve">Joonis </w:t>
      </w:r>
      <w:r w:rsidRPr="00885A35">
        <w:rPr>
          <w:sz w:val="22"/>
          <w:szCs w:val="22"/>
        </w:rPr>
        <w:fldChar w:fldCharType="begin"/>
      </w:r>
      <w:r w:rsidRPr="00885A35">
        <w:rPr>
          <w:sz w:val="22"/>
          <w:szCs w:val="22"/>
        </w:rPr>
        <w:instrText xml:space="preserve"> SEQ Joonis \* ARABIC </w:instrText>
      </w:r>
      <w:r w:rsidRPr="00885A35">
        <w:rPr>
          <w:sz w:val="22"/>
          <w:szCs w:val="22"/>
        </w:rPr>
        <w:fldChar w:fldCharType="separate"/>
      </w:r>
      <w:r>
        <w:rPr>
          <w:noProof/>
          <w:sz w:val="22"/>
          <w:szCs w:val="22"/>
        </w:rPr>
        <w:t>3</w:t>
      </w:r>
      <w:r w:rsidRPr="00885A35">
        <w:rPr>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r>
        <w:t>Katvuse määramise meetod</w:t>
      </w:r>
    </w:p>
    <w:p w:rsidR="00CD666D" w:rsidRPr="00CD666D" w:rsidRDefault="00CD666D" w:rsidP="00CD666D"/>
    <w:p w:rsidR="00CD666D" w:rsidRDefault="00CD666D" w:rsidP="00CD666D">
      <w:pPr>
        <w:pStyle w:val="Pealkiri3"/>
      </w:pPr>
      <w:r>
        <w:t>Keskmised telomeeride pikkused</w:t>
      </w:r>
    </w:p>
    <w:p w:rsidR="007B43C2" w:rsidRPr="007B43C2" w:rsidRDefault="007B43C2" w:rsidP="007B43C2"/>
    <w:p w:rsidR="00BE5F40" w:rsidRDefault="00BE5F40" w:rsidP="00BE5F40">
      <w:pPr>
        <w:pStyle w:val="Pealkiri2"/>
      </w:pPr>
      <w:r>
        <w:t>Arutelu</w:t>
      </w:r>
    </w:p>
    <w:p w:rsidR="00BF3C99" w:rsidRPr="00BF3C99" w:rsidRDefault="00BF3C99" w:rsidP="00BF3C99"/>
    <w:p w:rsidR="007C21D1" w:rsidRDefault="007C21D1" w:rsidP="007C21D1">
      <w:pPr>
        <w:pStyle w:val="Pealkiri1"/>
        <w:numPr>
          <w:ilvl w:val="0"/>
          <w:numId w:val="0"/>
        </w:numPr>
        <w:ind w:left="432" w:hanging="432"/>
      </w:pPr>
      <w:r>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46BE9"/>
    <w:rsid w:val="0005174F"/>
    <w:rsid w:val="000675E5"/>
    <w:rsid w:val="00071DD1"/>
    <w:rsid w:val="00092CCD"/>
    <w:rsid w:val="00092E9F"/>
    <w:rsid w:val="00097C9A"/>
    <w:rsid w:val="000C5483"/>
    <w:rsid w:val="000C5EB0"/>
    <w:rsid w:val="000E1AE7"/>
    <w:rsid w:val="000F2C70"/>
    <w:rsid w:val="0011516E"/>
    <w:rsid w:val="00123084"/>
    <w:rsid w:val="0012531C"/>
    <w:rsid w:val="001305CC"/>
    <w:rsid w:val="0014520D"/>
    <w:rsid w:val="00147E99"/>
    <w:rsid w:val="00151A31"/>
    <w:rsid w:val="001649F8"/>
    <w:rsid w:val="00167B3E"/>
    <w:rsid w:val="001724CA"/>
    <w:rsid w:val="0017488E"/>
    <w:rsid w:val="001749F5"/>
    <w:rsid w:val="00194573"/>
    <w:rsid w:val="001A1A5D"/>
    <w:rsid w:val="001A4E9B"/>
    <w:rsid w:val="001B0926"/>
    <w:rsid w:val="001E4ED7"/>
    <w:rsid w:val="001F244F"/>
    <w:rsid w:val="001F520C"/>
    <w:rsid w:val="0021784E"/>
    <w:rsid w:val="002272DE"/>
    <w:rsid w:val="00227373"/>
    <w:rsid w:val="002447F8"/>
    <w:rsid w:val="00265330"/>
    <w:rsid w:val="0029233F"/>
    <w:rsid w:val="002A053A"/>
    <w:rsid w:val="002B11DC"/>
    <w:rsid w:val="002B127D"/>
    <w:rsid w:val="002B62C4"/>
    <w:rsid w:val="002B66C2"/>
    <w:rsid w:val="002C32B0"/>
    <w:rsid w:val="002D7125"/>
    <w:rsid w:val="002E4FB7"/>
    <w:rsid w:val="002E54A0"/>
    <w:rsid w:val="00300A9E"/>
    <w:rsid w:val="003278E4"/>
    <w:rsid w:val="00336C5E"/>
    <w:rsid w:val="00345B06"/>
    <w:rsid w:val="00352FCF"/>
    <w:rsid w:val="003639E3"/>
    <w:rsid w:val="00363D90"/>
    <w:rsid w:val="003B0CDB"/>
    <w:rsid w:val="003D370E"/>
    <w:rsid w:val="003E4DB1"/>
    <w:rsid w:val="003F0FE6"/>
    <w:rsid w:val="003F7DB0"/>
    <w:rsid w:val="00411F8D"/>
    <w:rsid w:val="00422CE6"/>
    <w:rsid w:val="004302F8"/>
    <w:rsid w:val="00431C81"/>
    <w:rsid w:val="00437304"/>
    <w:rsid w:val="00441335"/>
    <w:rsid w:val="00447B56"/>
    <w:rsid w:val="0045660C"/>
    <w:rsid w:val="00466AB3"/>
    <w:rsid w:val="0049544D"/>
    <w:rsid w:val="004A2BD4"/>
    <w:rsid w:val="004A2DE5"/>
    <w:rsid w:val="004B4182"/>
    <w:rsid w:val="004B6E4D"/>
    <w:rsid w:val="004C0BC0"/>
    <w:rsid w:val="004E0618"/>
    <w:rsid w:val="005015BC"/>
    <w:rsid w:val="00501953"/>
    <w:rsid w:val="00503BC9"/>
    <w:rsid w:val="00504D69"/>
    <w:rsid w:val="005179EB"/>
    <w:rsid w:val="00525CA6"/>
    <w:rsid w:val="00527858"/>
    <w:rsid w:val="00532B7C"/>
    <w:rsid w:val="00541144"/>
    <w:rsid w:val="00542E73"/>
    <w:rsid w:val="00546EDE"/>
    <w:rsid w:val="00562E5D"/>
    <w:rsid w:val="0058252B"/>
    <w:rsid w:val="005A6DDA"/>
    <w:rsid w:val="005C79D1"/>
    <w:rsid w:val="005D413A"/>
    <w:rsid w:val="005D454F"/>
    <w:rsid w:val="005D5163"/>
    <w:rsid w:val="005D7B84"/>
    <w:rsid w:val="005F5750"/>
    <w:rsid w:val="005F6787"/>
    <w:rsid w:val="005F7012"/>
    <w:rsid w:val="00697ECE"/>
    <w:rsid w:val="006B5E24"/>
    <w:rsid w:val="006D01CB"/>
    <w:rsid w:val="006E2CA2"/>
    <w:rsid w:val="006E386E"/>
    <w:rsid w:val="006E3DFE"/>
    <w:rsid w:val="006F00C7"/>
    <w:rsid w:val="006F5727"/>
    <w:rsid w:val="00712C48"/>
    <w:rsid w:val="00716D19"/>
    <w:rsid w:val="007237C1"/>
    <w:rsid w:val="00727D5C"/>
    <w:rsid w:val="00731653"/>
    <w:rsid w:val="0073612E"/>
    <w:rsid w:val="007521AC"/>
    <w:rsid w:val="007523DF"/>
    <w:rsid w:val="007565A6"/>
    <w:rsid w:val="00761321"/>
    <w:rsid w:val="007724E1"/>
    <w:rsid w:val="007742EA"/>
    <w:rsid w:val="007764F9"/>
    <w:rsid w:val="00780049"/>
    <w:rsid w:val="007909AD"/>
    <w:rsid w:val="00790FA3"/>
    <w:rsid w:val="007B0361"/>
    <w:rsid w:val="007B43C2"/>
    <w:rsid w:val="007B7799"/>
    <w:rsid w:val="007C21D1"/>
    <w:rsid w:val="007E39EA"/>
    <w:rsid w:val="007F2591"/>
    <w:rsid w:val="007F3B73"/>
    <w:rsid w:val="00800FC8"/>
    <w:rsid w:val="00821785"/>
    <w:rsid w:val="00822B0D"/>
    <w:rsid w:val="00832352"/>
    <w:rsid w:val="00834D7A"/>
    <w:rsid w:val="008419ED"/>
    <w:rsid w:val="0085333D"/>
    <w:rsid w:val="008556C6"/>
    <w:rsid w:val="008621CB"/>
    <w:rsid w:val="00862BA6"/>
    <w:rsid w:val="00885A35"/>
    <w:rsid w:val="00887FA1"/>
    <w:rsid w:val="00893169"/>
    <w:rsid w:val="008A12F5"/>
    <w:rsid w:val="008B0834"/>
    <w:rsid w:val="008C18AA"/>
    <w:rsid w:val="008C26FA"/>
    <w:rsid w:val="008C4609"/>
    <w:rsid w:val="008F56E8"/>
    <w:rsid w:val="00901B60"/>
    <w:rsid w:val="00902093"/>
    <w:rsid w:val="00912928"/>
    <w:rsid w:val="00916F3E"/>
    <w:rsid w:val="009260E8"/>
    <w:rsid w:val="00927DAB"/>
    <w:rsid w:val="0093004F"/>
    <w:rsid w:val="00933707"/>
    <w:rsid w:val="00934AD9"/>
    <w:rsid w:val="0093541D"/>
    <w:rsid w:val="00936C66"/>
    <w:rsid w:val="0096314D"/>
    <w:rsid w:val="0097521B"/>
    <w:rsid w:val="0098528A"/>
    <w:rsid w:val="00986BAA"/>
    <w:rsid w:val="009945F4"/>
    <w:rsid w:val="00995598"/>
    <w:rsid w:val="0099572C"/>
    <w:rsid w:val="009C188E"/>
    <w:rsid w:val="009E11BF"/>
    <w:rsid w:val="009E1B53"/>
    <w:rsid w:val="009E60BA"/>
    <w:rsid w:val="009E67FE"/>
    <w:rsid w:val="00A0004B"/>
    <w:rsid w:val="00A00DB1"/>
    <w:rsid w:val="00A100AC"/>
    <w:rsid w:val="00A13127"/>
    <w:rsid w:val="00A228D1"/>
    <w:rsid w:val="00A437BF"/>
    <w:rsid w:val="00A4548E"/>
    <w:rsid w:val="00A45ECD"/>
    <w:rsid w:val="00A61B94"/>
    <w:rsid w:val="00A673DE"/>
    <w:rsid w:val="00A70299"/>
    <w:rsid w:val="00A73C76"/>
    <w:rsid w:val="00A77412"/>
    <w:rsid w:val="00A81402"/>
    <w:rsid w:val="00A83019"/>
    <w:rsid w:val="00A9074F"/>
    <w:rsid w:val="00AB55B4"/>
    <w:rsid w:val="00AC0550"/>
    <w:rsid w:val="00AC63F8"/>
    <w:rsid w:val="00AC74A4"/>
    <w:rsid w:val="00AD2450"/>
    <w:rsid w:val="00AD3D94"/>
    <w:rsid w:val="00AF5497"/>
    <w:rsid w:val="00B04916"/>
    <w:rsid w:val="00B1590E"/>
    <w:rsid w:val="00B16964"/>
    <w:rsid w:val="00B2174C"/>
    <w:rsid w:val="00B22F74"/>
    <w:rsid w:val="00B24042"/>
    <w:rsid w:val="00B5153E"/>
    <w:rsid w:val="00B57F73"/>
    <w:rsid w:val="00B67D89"/>
    <w:rsid w:val="00B708C4"/>
    <w:rsid w:val="00B70B28"/>
    <w:rsid w:val="00B71E86"/>
    <w:rsid w:val="00B910A1"/>
    <w:rsid w:val="00BA41AB"/>
    <w:rsid w:val="00BA6240"/>
    <w:rsid w:val="00BD57FD"/>
    <w:rsid w:val="00BE501E"/>
    <w:rsid w:val="00BE5F40"/>
    <w:rsid w:val="00BF2A17"/>
    <w:rsid w:val="00BF3C99"/>
    <w:rsid w:val="00C11606"/>
    <w:rsid w:val="00C23CF0"/>
    <w:rsid w:val="00C2631E"/>
    <w:rsid w:val="00C27AAF"/>
    <w:rsid w:val="00C31495"/>
    <w:rsid w:val="00C33E35"/>
    <w:rsid w:val="00C6044D"/>
    <w:rsid w:val="00C62B9A"/>
    <w:rsid w:val="00C635F0"/>
    <w:rsid w:val="00C90D91"/>
    <w:rsid w:val="00C91DE9"/>
    <w:rsid w:val="00C94B0C"/>
    <w:rsid w:val="00C97312"/>
    <w:rsid w:val="00CB3FE8"/>
    <w:rsid w:val="00CB5D31"/>
    <w:rsid w:val="00CB7D5B"/>
    <w:rsid w:val="00CD6317"/>
    <w:rsid w:val="00CD666D"/>
    <w:rsid w:val="00CE50A0"/>
    <w:rsid w:val="00CF3E30"/>
    <w:rsid w:val="00D1707E"/>
    <w:rsid w:val="00D1716E"/>
    <w:rsid w:val="00D35ED8"/>
    <w:rsid w:val="00D456EA"/>
    <w:rsid w:val="00D501E7"/>
    <w:rsid w:val="00D76099"/>
    <w:rsid w:val="00D85950"/>
    <w:rsid w:val="00D86ED0"/>
    <w:rsid w:val="00D955E3"/>
    <w:rsid w:val="00DB4777"/>
    <w:rsid w:val="00DE5585"/>
    <w:rsid w:val="00DF7B4D"/>
    <w:rsid w:val="00E0355E"/>
    <w:rsid w:val="00E06FDD"/>
    <w:rsid w:val="00E23671"/>
    <w:rsid w:val="00E26370"/>
    <w:rsid w:val="00E33986"/>
    <w:rsid w:val="00E550B6"/>
    <w:rsid w:val="00E602B7"/>
    <w:rsid w:val="00E70DCA"/>
    <w:rsid w:val="00E763F8"/>
    <w:rsid w:val="00E77946"/>
    <w:rsid w:val="00E835FA"/>
    <w:rsid w:val="00E84F2D"/>
    <w:rsid w:val="00ED498D"/>
    <w:rsid w:val="00ED5BD4"/>
    <w:rsid w:val="00EF12F7"/>
    <w:rsid w:val="00EF2784"/>
    <w:rsid w:val="00F17780"/>
    <w:rsid w:val="00F20B23"/>
    <w:rsid w:val="00F26977"/>
    <w:rsid w:val="00F30BC3"/>
    <w:rsid w:val="00F3715D"/>
    <w:rsid w:val="00F4783B"/>
    <w:rsid w:val="00F569B1"/>
    <w:rsid w:val="00F71F4C"/>
    <w:rsid w:val="00F81BEA"/>
    <w:rsid w:val="00F8397D"/>
    <w:rsid w:val="00F84071"/>
    <w:rsid w:val="00FA224C"/>
    <w:rsid w:val="00FB52A8"/>
    <w:rsid w:val="00FB6F92"/>
    <w:rsid w:val="00FC6979"/>
    <w:rsid w:val="00FC7F42"/>
    <w:rsid w:val="00FE2F58"/>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0A87"/>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ra/" TargetMode="External"/><Relationship Id="rId13" Type="http://schemas.openxmlformats.org/officeDocument/2006/relationships/hyperlink" Target="http://click.pocoo.org/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llumina.com/technology/next-generation-sequencing/paired-end-sequencing_assay.html" TargetMode="External"/><Relationship Id="rId12" Type="http://schemas.openxmlformats.org/officeDocument/2006/relationships/hyperlink" Target="https://github.com/karlerss/telomere-length/blob/master/Dockerf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arlerss/telomere-length"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ncbi/sra-tools/wiki/HowTo:-Access-SRA-Data" TargetMode="External"/><Relationship Id="rId14" Type="http://schemas.openxmlformats.org/officeDocument/2006/relationships/hyperlink" Target="http://jupyter.org/"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5ECD-298F-4C2B-AD7F-4B823DFC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6283</TotalTime>
  <Pages>15</Pages>
  <Words>17146</Words>
  <Characters>99451</Characters>
  <Application>Microsoft Office Word</Application>
  <DocSecurity>0</DocSecurity>
  <Lines>828</Lines>
  <Paragraphs>232</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189</cp:revision>
  <dcterms:created xsi:type="dcterms:W3CDTF">2017-05-03T06:59:00Z</dcterms:created>
  <dcterms:modified xsi:type="dcterms:W3CDTF">2017-05-23T20:37:00Z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