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>
      <w:pPr>
        <w:pStyle w:val="Normal"/>
        <w:jc w:val="center"/>
        <w:rPr/>
      </w:pPr>
      <w:r>
        <w:rPr>
          <w:b/>
        </w:rPr>
        <w:t>О  ВЫПУСКНОЙ  КВАЛИФИКАЦИОННОЙ  РАБОТЕ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Студент </w:t>
      </w:r>
      <w:r>
        <w:rPr>
          <w:b w:val="false"/>
          <w:bCs w:val="false"/>
          <w:u w:val="single"/>
        </w:rPr>
        <w:t>Герасимов Дмитрий Александрович</w:t>
      </w:r>
      <w:r>
        <w:rPr>
          <w:b w:val="false"/>
          <w:bCs w:val="false"/>
        </w:rPr>
        <w:t xml:space="preserve"> </w:t>
      </w:r>
      <w:r>
        <w:rPr>
          <w:b/>
        </w:rPr>
        <w:t xml:space="preserve">Группа </w:t>
      </w:r>
      <w:r>
        <w:rPr>
          <w:b w:val="false"/>
          <w:bCs w:val="false"/>
          <w:u w:val="single"/>
        </w:rPr>
        <w:t>A4200</w:t>
      </w:r>
      <w:r>
        <w:rPr>
          <w:b w:val="false"/>
          <w:bCs w:val="false"/>
        </w:rPr>
        <w:t xml:space="preserve"> </w:t>
      </w:r>
      <w:r>
        <w:rPr>
          <w:b/>
        </w:rPr>
        <w:t>Кафедр</w:t>
      </w:r>
      <w:r>
        <w:rPr>
          <w:b/>
        </w:rPr>
        <w:t>а</w:t>
      </w:r>
      <w:r>
        <w:rPr>
          <w:b/>
        </w:rPr>
        <w:t xml:space="preserve"> </w:t>
      </w:r>
      <w:r>
        <w:rPr>
          <w:b w:val="false"/>
          <w:bCs w:val="false"/>
          <w:u w:val="single"/>
        </w:rPr>
        <w:t>высшей математики</w:t>
      </w:r>
      <w:r>
        <w:rPr>
          <w:b w:val="false"/>
          <w:bCs w:val="false"/>
        </w:rPr>
        <w:t xml:space="preserve"> </w:t>
      </w:r>
      <w:r>
        <w:rPr>
          <w:b/>
        </w:rPr>
        <w:t xml:space="preserve">Факультет </w:t>
      </w:r>
      <w:r>
        <w:rPr>
          <w:b w:val="false"/>
          <w:bCs w:val="false"/>
          <w:u w:val="single"/>
        </w:rPr>
        <w:t>естественно-научный</w:t>
      </w:r>
    </w:p>
    <w:p>
      <w:pPr>
        <w:pStyle w:val="Normal"/>
        <w:rPr/>
      </w:pPr>
      <w:r>
        <w:rPr>
          <w:b/>
        </w:rPr>
        <w:t>Квалификация</w:t>
      </w:r>
      <w:r>
        <w:rPr/>
        <w:t xml:space="preserve"> </w:t>
      </w:r>
      <w:r>
        <w:rPr>
          <w:u w:val="single"/>
        </w:rPr>
        <w:t>магистр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Направление подготовки (специальность) </w:t>
      </w:r>
      <w:bookmarkStart w:id="0" w:name="__DdeLink__1332_729621741"/>
      <w:bookmarkEnd w:id="0"/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eastAsia="ru-RU"/>
        </w:rPr>
        <w:t>01.04.02</w:t>
      </w:r>
    </w:p>
    <w:p>
      <w:pPr>
        <w:pStyle w:val="Normal"/>
        <w:rPr/>
      </w:pPr>
      <w:r>
        <w:rPr>
          <w:b/>
        </w:rPr>
        <w:t xml:space="preserve">Направленность (профиль) </w:t>
      </w:r>
      <w:r>
        <w:rPr>
          <w:b w:val="false"/>
          <w:bCs w:val="false"/>
          <w:u w:val="single"/>
        </w:rPr>
        <w:t>математическое моделирование</w:t>
      </w:r>
    </w:p>
    <w:p>
      <w:pPr>
        <w:pStyle w:val="Normal"/>
        <w:spacing w:lineRule="auto" w:line="360"/>
        <w:rPr/>
      </w:pPr>
      <w:r>
        <w:rPr>
          <w:b/>
        </w:rPr>
        <w:t xml:space="preserve">Наименование темы: </w:t>
      </w:r>
      <w:r>
        <w:rPr>
          <w:b w:val="false"/>
          <w:bCs w:val="false"/>
          <w:u w:val="single"/>
        </w:rPr>
        <w:t>Исследование полноты резонансных состояний оператора Шредингера для модели квантовых графов</w:t>
      </w:r>
    </w:p>
    <w:p>
      <w:pPr>
        <w:pStyle w:val="Normal"/>
        <w:rPr/>
      </w:pPr>
      <w:r>
        <w:rPr>
          <w:b/>
        </w:rPr>
        <w:t xml:space="preserve">Руководитель </w:t>
      </w:r>
      <w:r>
        <w:rPr>
          <w:b w:val="false"/>
          <w:bCs w:val="false"/>
          <w:u w:val="single"/>
        </w:rPr>
        <w:t>Попов Игорь Юрьевич, доктор физ.-мат. наук,  профессор кафедры ВМ</w:t>
      </w:r>
    </w:p>
    <w:p>
      <w:pPr>
        <w:pStyle w:val="Normal"/>
        <w:tabs>
          <w:tab w:val="left" w:pos="3402" w:leader="none"/>
        </w:tabs>
        <w:spacing w:lineRule="auto" w:line="360"/>
        <w:rPr/>
      </w:pPr>
      <w:r>
        <w:rPr>
          <w:sz w:val="16"/>
        </w:rPr>
        <w:tab/>
        <w:t>( Фамилия, И., О., место  работы, должность, ученое звание, степень )</w:t>
      </w:r>
    </w:p>
    <w:p>
      <w:pPr>
        <w:pStyle w:val="Heading1"/>
        <w:spacing w:before="120" w:after="120"/>
        <w:jc w:val="center"/>
        <w:rPr>
          <w:b/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9787" w:type="dxa"/>
        <w:jc w:val="left"/>
        <w:tblInd w:w="-14" w:type="dxa"/>
        <w:tblBorders>
          <w:top w:val="single" w:sz="8" w:space="0" w:color="000001"/>
          <w:left w:val="single" w:sz="8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/>
      </w:tblPr>
      <w:tblGrid>
        <w:gridCol w:w="643"/>
        <w:gridCol w:w="420"/>
        <w:gridCol w:w="7125"/>
        <w:gridCol w:w="1"/>
        <w:gridCol w:w="349"/>
        <w:gridCol w:w="406"/>
        <w:gridCol w:w="391"/>
        <w:gridCol w:w="451"/>
      </w:tblGrid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Heading1"/>
              <w:spacing w:before="120" w:after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2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125" w:type="dxa"/>
            <w:vMerge w:val="continue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0" w:type="dxa"/>
            <w:gridSpan w:val="2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1" w:type="dxa"/>
            <w:tcBorders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1" w:type="dxa"/>
            <w:tcBorders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>
        <w:trPr>
          <w:trHeight w:val="540" w:hRule="atLeast"/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643" w:type="dxa"/>
            <w:vMerge w:val="continue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gridSpan w:val="2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gridSpan w:val="2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vMerge w:val="continue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125" w:type="dxa"/>
            <w:vMerge w:val="continue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11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gridSpan w:val="2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818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Heading1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7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Cs/>
        </w:rPr>
        <w:t>* - не оценивается (трудно оценить)</w:t>
      </w:r>
      <w:r>
        <w:br w:type="page"/>
      </w:r>
    </w:p>
    <w:p>
      <w:pPr>
        <w:pStyle w:val="TextBody"/>
        <w:rPr/>
      </w:pPr>
      <w:r>
        <w:rPr>
          <w:b/>
        </w:rPr>
        <w:t xml:space="preserve">Отмеченные достоинства: </w:t>
      </w:r>
    </w:p>
    <w:p>
      <w:pPr>
        <w:pStyle w:val="Normal"/>
        <w:jc w:val="both"/>
        <w:rPr/>
      </w:pPr>
      <w:r>
        <w:rPr/>
        <w:t xml:space="preserve">Соискателем была исследована полнота резонансных состояний одномерной квантовой рассеивающей системы с резонаторами в виде различных квантовых графов.  </w:t>
      </w:r>
      <w:r>
        <w:rPr/>
        <w:t>В ходе исследования:</w:t>
      </w:r>
    </w:p>
    <w:p>
      <w:pPr>
        <w:pStyle w:val="Normal"/>
        <w:jc w:val="both"/>
        <w:rPr/>
      </w:pPr>
      <w:r>
        <w:rPr/>
        <w:t>1. Соискатель проявил умение осваивать сложные математические дисциплины самостоятельно, выдвигать идеи, строить их математические модели и доводить до реализации.</w:t>
      </w:r>
    </w:p>
    <w:p>
      <w:pPr>
        <w:pStyle w:val="Normal"/>
        <w:jc w:val="both"/>
        <w:rPr/>
      </w:pPr>
      <w:r>
        <w:rPr/>
        <w:t xml:space="preserve">2. </w:t>
      </w:r>
      <w:r>
        <w:rPr/>
        <w:t>С</w:t>
      </w:r>
      <w:r>
        <w:rPr/>
        <w:t xml:space="preserve">оискателем были проявлены навыки программирования и использования математических пакетов компьютерной алгебры для быстрого прототипирования и тестирования различных </w:t>
      </w:r>
      <w:r>
        <w:rPr/>
        <w:t>идей и гипотез.</w:t>
      </w:r>
    </w:p>
    <w:p>
      <w:pPr>
        <w:pStyle w:val="Normal"/>
        <w:jc w:val="both"/>
        <w:rPr/>
      </w:pPr>
      <w:r>
        <w:rPr/>
        <w:t>3. Работа имеет как теоретическую, так и практическую ценность, ее результаты заслуживают публикации.</w:t>
      </w:r>
    </w:p>
    <w:p>
      <w:pPr>
        <w:pStyle w:val="Normal"/>
        <w:jc w:val="both"/>
        <w:rPr/>
      </w:pPr>
      <w:r>
        <w:rPr/>
        <w:t xml:space="preserve">4. Работа допускает </w:t>
      </w:r>
      <w:r>
        <w:rPr/>
        <w:t>расширения</w:t>
      </w:r>
      <w:r>
        <w:rPr/>
        <w:t xml:space="preserve"> и обобщения </w:t>
      </w:r>
      <w:r>
        <w:rPr/>
        <w:t>и открывает перспективу дальнейших исследований данной задачи.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Отмеченные недостатки:</w:t>
      </w:r>
      <w:r>
        <w:rPr/>
        <w:t>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>
          <w:b/>
          <w:b/>
        </w:rPr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>
          <w:b/>
        </w:rPr>
        <w:t>Заключение</w:t>
      </w:r>
      <w:r>
        <w:rPr/>
        <w:t xml:space="preserve">: Считаю, что ВКР студента </w:t>
      </w:r>
      <w:r>
        <w:rPr>
          <w:u w:val="single"/>
        </w:rPr>
        <w:t>Герасимова Дмитрия Александровича</w:t>
      </w:r>
      <w:r>
        <w:rPr/>
        <w:t xml:space="preserve"> на тему «</w:t>
      </w:r>
      <w:r>
        <w:rPr>
          <w:b w:val="false"/>
          <w:bCs w:val="false"/>
          <w:u w:val="single"/>
        </w:rPr>
        <w:t>Исследование полноты резонансных состояний оператора Шредингера для модели квантовых графов</w:t>
      </w:r>
      <w:r>
        <w:rPr/>
        <w:t xml:space="preserve">» </w:t>
      </w:r>
    </w:p>
    <w:p>
      <w:pPr>
        <w:pStyle w:val="Normal"/>
        <w:ind w:left="1416" w:firstLine="708"/>
        <w:jc w:val="both"/>
        <w:rPr/>
      </w:pPr>
      <w:r>
        <w:rPr>
          <w:sz w:val="16"/>
        </w:rPr>
        <w:t>(название выпускной квалификационной работы)</w:t>
      </w:r>
    </w:p>
    <w:p>
      <w:pPr>
        <w:pStyle w:val="Normal"/>
        <w:jc w:val="both"/>
        <w:rPr/>
      </w:pPr>
      <w:r>
        <w:rPr/>
        <w:t xml:space="preserve">соответствует требованиям Университета ИТМО, предъявляемым к ВКР и заслуживает оценки ___________________________, а её автор присуждения квалификации </w:t>
      </w:r>
      <w:r>
        <w:rPr>
          <w:u w:val="single"/>
        </w:rPr>
        <w:t>магистр</w:t>
      </w:r>
      <w:r>
        <w:rPr/>
        <w:t xml:space="preserve"> по направлению подготовки (специальности)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eastAsia="ru-RU"/>
        </w:rPr>
        <w:t>01.04.02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37" w:leader="none"/>
        </w:tabs>
        <w:rPr/>
      </w:pPr>
      <w:r>
        <w:rPr/>
        <w:t xml:space="preserve">Руководитель _______________               ___________________ «____» «______________» 20    г.   </w:t>
      </w:r>
    </w:p>
    <w:p>
      <w:pPr>
        <w:pStyle w:val="Normal"/>
        <w:rPr/>
      </w:pPr>
      <w:r>
        <w:rPr>
          <w:sz w:val="16"/>
        </w:rPr>
        <w:tab/>
        <w:tab/>
        <w:tab/>
        <w:t>(подпись)</w:t>
        <w:tab/>
        <w:tab/>
        <w:tab/>
        <w:tab/>
        <w:t>(ФИО)</w:t>
      </w:r>
    </w:p>
    <w:p>
      <w:pPr>
        <w:pStyle w:val="Normal"/>
        <w:tabs>
          <w:tab w:val="left" w:pos="6237" w:leader="none"/>
        </w:tabs>
        <w:rPr/>
      </w:pPr>
      <w:r>
        <w:rPr/>
      </w:r>
    </w:p>
    <w:p>
      <w:pPr>
        <w:pStyle w:val="Normal"/>
        <w:tabs>
          <w:tab w:val="left" w:pos="6237" w:leader="none"/>
        </w:tabs>
        <w:rPr/>
      </w:pPr>
      <w:r>
        <w:rPr/>
        <w:t xml:space="preserve">С отзывом ознакомлен_____________       __________________ «____» «______________» 20   г.   </w:t>
      </w:r>
    </w:p>
    <w:p>
      <w:pPr>
        <w:pStyle w:val="Normal"/>
        <w:rPr/>
      </w:pPr>
      <w:r>
        <w:rPr>
          <w:sz w:val="16"/>
        </w:rPr>
        <w:tab/>
        <w:tab/>
        <w:tab/>
        <w:tab/>
        <w:t>(подпись)</w:t>
        <w:tab/>
        <w:tab/>
        <w:tab/>
        <w:tab/>
        <w:t>(ФИО)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ru-RU" w:bidi="ar-SA"/>
    </w:rPr>
  </w:style>
  <w:style w:type="paragraph" w:styleId="Heading1">
    <w:name w:val="Heading 1"/>
    <w:basedOn w:val="Normal"/>
    <w:qFormat/>
    <w:rsid w:val="00aa2318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aa2318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aa2318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aa2318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aa2318"/>
    <w:rPr>
      <w:rFonts w:ascii="Wingdings" w:hAnsi="Wingdings" w:cs="Wingdings"/>
    </w:rPr>
  </w:style>
  <w:style w:type="character" w:styleId="WW8Num1z1" w:customStyle="1">
    <w:name w:val="WW8Num1z1"/>
    <w:qFormat/>
    <w:rsid w:val="00aa2318"/>
    <w:rPr>
      <w:rFonts w:ascii="Courier New" w:hAnsi="Courier New" w:cs="Courier New"/>
    </w:rPr>
  </w:style>
  <w:style w:type="character" w:styleId="WW8Num1z3" w:customStyle="1">
    <w:name w:val="WW8Num1z3"/>
    <w:qFormat/>
    <w:rsid w:val="00aa2318"/>
    <w:rPr>
      <w:rFonts w:ascii="Symbol" w:hAnsi="Symbol" w:cs="Symbol"/>
    </w:rPr>
  </w:style>
  <w:style w:type="character" w:styleId="WW8Num2z0" w:customStyle="1">
    <w:name w:val="WW8Num2z0"/>
    <w:qFormat/>
    <w:rsid w:val="00aa2318"/>
    <w:rPr>
      <w:rFonts w:ascii="Wingdings" w:hAnsi="Wingdings" w:cs="Wingdings"/>
    </w:rPr>
  </w:style>
  <w:style w:type="character" w:styleId="WW8Num2z3" w:customStyle="1">
    <w:name w:val="WW8Num2z3"/>
    <w:qFormat/>
    <w:rsid w:val="00aa2318"/>
    <w:rPr>
      <w:rFonts w:ascii="Symbol" w:hAnsi="Symbol" w:cs="Symbol"/>
    </w:rPr>
  </w:style>
  <w:style w:type="character" w:styleId="WW8Num2z4" w:customStyle="1">
    <w:name w:val="WW8Num2z4"/>
    <w:qFormat/>
    <w:rsid w:val="00aa2318"/>
    <w:rPr>
      <w:rFonts w:ascii="Courier New" w:hAnsi="Courier New" w:cs="Courier New"/>
    </w:rPr>
  </w:style>
  <w:style w:type="character" w:styleId="WW8Num4z0" w:customStyle="1">
    <w:name w:val="WW8Num4z0"/>
    <w:qFormat/>
    <w:rsid w:val="00aa2318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aa2318"/>
    <w:rPr>
      <w:rFonts w:ascii="Courier New" w:hAnsi="Courier New" w:cs="Courier New"/>
    </w:rPr>
  </w:style>
  <w:style w:type="character" w:styleId="WW8Num4z2" w:customStyle="1">
    <w:name w:val="WW8Num4z2"/>
    <w:qFormat/>
    <w:rsid w:val="00aa2318"/>
    <w:rPr>
      <w:rFonts w:ascii="Wingdings" w:hAnsi="Wingdings" w:cs="Wingdings"/>
    </w:rPr>
  </w:style>
  <w:style w:type="character" w:styleId="WW8Num4z3" w:customStyle="1">
    <w:name w:val="WW8Num4z3"/>
    <w:qFormat/>
    <w:rsid w:val="00aa2318"/>
    <w:rPr>
      <w:rFonts w:ascii="Symbol" w:hAnsi="Symbol" w:cs="Symbol"/>
    </w:rPr>
  </w:style>
  <w:style w:type="character" w:styleId="WW8Num5z0" w:customStyle="1">
    <w:name w:val="WW8Num5z0"/>
    <w:qFormat/>
    <w:rsid w:val="00aa2318"/>
    <w:rPr>
      <w:rFonts w:ascii="Wingdings" w:hAnsi="Wingdings" w:cs="Wingdings"/>
    </w:rPr>
  </w:style>
  <w:style w:type="character" w:styleId="WW8Num5z3" w:customStyle="1">
    <w:name w:val="WW8Num5z3"/>
    <w:qFormat/>
    <w:rsid w:val="00aa2318"/>
    <w:rPr>
      <w:rFonts w:ascii="Symbol" w:hAnsi="Symbol" w:cs="Symbol"/>
    </w:rPr>
  </w:style>
  <w:style w:type="character" w:styleId="WW8Num5z4" w:customStyle="1">
    <w:name w:val="WW8Num5z4"/>
    <w:qFormat/>
    <w:rsid w:val="00aa2318"/>
    <w:rPr>
      <w:rFonts w:ascii="Courier New" w:hAnsi="Courier New" w:cs="Courier New"/>
    </w:rPr>
  </w:style>
  <w:style w:type="character" w:styleId="WW8Num6z1" w:customStyle="1">
    <w:name w:val="WW8Num6z1"/>
    <w:qFormat/>
    <w:rsid w:val="00aa2318"/>
    <w:rPr>
      <w:rFonts w:ascii="Courier New" w:hAnsi="Courier New" w:cs="Courier New"/>
    </w:rPr>
  </w:style>
  <w:style w:type="character" w:styleId="WW8Num6z2" w:customStyle="1">
    <w:name w:val="WW8Num6z2"/>
    <w:qFormat/>
    <w:rsid w:val="00aa2318"/>
    <w:rPr>
      <w:rFonts w:ascii="Wingdings" w:hAnsi="Wingdings" w:cs="Wingdings"/>
    </w:rPr>
  </w:style>
  <w:style w:type="character" w:styleId="WW8Num6z3" w:customStyle="1">
    <w:name w:val="WW8Num6z3"/>
    <w:qFormat/>
    <w:rsid w:val="00aa2318"/>
    <w:rPr>
      <w:rFonts w:ascii="Symbol" w:hAnsi="Symbol" w:cs="Symbol"/>
    </w:rPr>
  </w:style>
  <w:style w:type="character" w:styleId="WW8Num7z0" w:customStyle="1">
    <w:name w:val="WW8Num7z0"/>
    <w:qFormat/>
    <w:rsid w:val="00aa2318"/>
    <w:rPr>
      <w:rFonts w:cs="Times New Roman"/>
      <w:sz w:val="28"/>
      <w:szCs w:val="28"/>
    </w:rPr>
  </w:style>
  <w:style w:type="character" w:styleId="WW8Num7z1" w:customStyle="1">
    <w:name w:val="WW8Num7z1"/>
    <w:qFormat/>
    <w:rsid w:val="00aa2318"/>
    <w:rPr>
      <w:rFonts w:cs="Times New Roman"/>
    </w:rPr>
  </w:style>
  <w:style w:type="character" w:styleId="WW8Num8z0" w:customStyle="1">
    <w:name w:val="WW8Num8z0"/>
    <w:qFormat/>
    <w:rsid w:val="00aa2318"/>
    <w:rPr>
      <w:rFonts w:ascii="TimesET" w:hAnsi="TimesET" w:cs="TimesET"/>
    </w:rPr>
  </w:style>
  <w:style w:type="character" w:styleId="WW8Num8z1" w:customStyle="1">
    <w:name w:val="WW8Num8z1"/>
    <w:qFormat/>
    <w:rsid w:val="00aa2318"/>
    <w:rPr>
      <w:rFonts w:ascii="Courier New" w:hAnsi="Courier New" w:cs="Courier New"/>
    </w:rPr>
  </w:style>
  <w:style w:type="character" w:styleId="WW8Num8z2" w:customStyle="1">
    <w:name w:val="WW8Num8z2"/>
    <w:qFormat/>
    <w:rsid w:val="00aa2318"/>
    <w:rPr>
      <w:rFonts w:ascii="Wingdings" w:hAnsi="Wingdings" w:cs="Wingdings"/>
    </w:rPr>
  </w:style>
  <w:style w:type="character" w:styleId="WW8Num8z3" w:customStyle="1">
    <w:name w:val="WW8Num8z3"/>
    <w:qFormat/>
    <w:rsid w:val="00aa2318"/>
    <w:rPr>
      <w:rFonts w:ascii="Symbol" w:hAnsi="Symbol" w:cs="Symbol"/>
    </w:rPr>
  </w:style>
  <w:style w:type="character" w:styleId="WW8Num9z0" w:customStyle="1">
    <w:name w:val="WW8Num9z0"/>
    <w:qFormat/>
    <w:rsid w:val="00aa2318"/>
    <w:rPr>
      <w:rFonts w:ascii="Wingdings" w:hAnsi="Wingdings" w:cs="Wingdings"/>
    </w:rPr>
  </w:style>
  <w:style w:type="character" w:styleId="WW8Num9z3" w:customStyle="1">
    <w:name w:val="WW8Num9z3"/>
    <w:qFormat/>
    <w:rsid w:val="00aa2318"/>
    <w:rPr>
      <w:rFonts w:ascii="Symbol" w:hAnsi="Symbol" w:cs="Symbol"/>
    </w:rPr>
  </w:style>
  <w:style w:type="character" w:styleId="WW8Num9z4" w:customStyle="1">
    <w:name w:val="WW8Num9z4"/>
    <w:qFormat/>
    <w:rsid w:val="00aa2318"/>
    <w:rPr>
      <w:rFonts w:ascii="Courier New" w:hAnsi="Courier New" w:cs="Courier New"/>
    </w:rPr>
  </w:style>
  <w:style w:type="character" w:styleId="WW8Num10z0" w:customStyle="1">
    <w:name w:val="WW8Num10z0"/>
    <w:qFormat/>
    <w:rsid w:val="00aa2318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aa2318"/>
    <w:rPr>
      <w:rFonts w:ascii="Courier New" w:hAnsi="Courier New" w:cs="Courier New"/>
    </w:rPr>
  </w:style>
  <w:style w:type="character" w:styleId="WW8Num10z2" w:customStyle="1">
    <w:name w:val="WW8Num10z2"/>
    <w:qFormat/>
    <w:rsid w:val="00aa2318"/>
    <w:rPr>
      <w:rFonts w:ascii="Wingdings" w:hAnsi="Wingdings" w:cs="Wingdings"/>
    </w:rPr>
  </w:style>
  <w:style w:type="character" w:styleId="WW8Num10z3" w:customStyle="1">
    <w:name w:val="WW8Num10z3"/>
    <w:qFormat/>
    <w:rsid w:val="00aa2318"/>
    <w:rPr>
      <w:rFonts w:ascii="Symbol" w:hAnsi="Symbol" w:cs="Symbol"/>
    </w:rPr>
  </w:style>
  <w:style w:type="character" w:styleId="WW8Num11z0" w:customStyle="1">
    <w:name w:val="WW8Num11z0"/>
    <w:qFormat/>
    <w:rsid w:val="00aa2318"/>
    <w:rPr>
      <w:rFonts w:ascii="Wingdings" w:hAnsi="Wingdings" w:cs="Wingdings"/>
    </w:rPr>
  </w:style>
  <w:style w:type="character" w:styleId="WW8Num11z3" w:customStyle="1">
    <w:name w:val="WW8Num11z3"/>
    <w:qFormat/>
    <w:rsid w:val="00aa2318"/>
    <w:rPr>
      <w:rFonts w:ascii="Symbol" w:hAnsi="Symbol" w:cs="Symbol"/>
    </w:rPr>
  </w:style>
  <w:style w:type="character" w:styleId="WW8Num11z4" w:customStyle="1">
    <w:name w:val="WW8Num11z4"/>
    <w:qFormat/>
    <w:rsid w:val="00aa2318"/>
    <w:rPr>
      <w:rFonts w:ascii="Courier New" w:hAnsi="Courier New" w:cs="Courier New"/>
    </w:rPr>
  </w:style>
  <w:style w:type="character" w:styleId="WW8Num12z0" w:customStyle="1">
    <w:name w:val="WW8Num12z0"/>
    <w:qFormat/>
    <w:rsid w:val="00aa2318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aa2318"/>
    <w:rPr>
      <w:rFonts w:ascii="Courier New" w:hAnsi="Courier New" w:cs="Courier New"/>
    </w:rPr>
  </w:style>
  <w:style w:type="character" w:styleId="WW8Num12z2" w:customStyle="1">
    <w:name w:val="WW8Num12z2"/>
    <w:qFormat/>
    <w:rsid w:val="00aa2318"/>
    <w:rPr>
      <w:rFonts w:ascii="Wingdings" w:hAnsi="Wingdings" w:cs="Wingdings"/>
    </w:rPr>
  </w:style>
  <w:style w:type="character" w:styleId="WW8Num12z3" w:customStyle="1">
    <w:name w:val="WW8Num12z3"/>
    <w:qFormat/>
    <w:rsid w:val="00aa2318"/>
    <w:rPr>
      <w:rFonts w:ascii="Symbol" w:hAnsi="Symbol" w:cs="Symbol"/>
    </w:rPr>
  </w:style>
  <w:style w:type="character" w:styleId="WW8Num13z0" w:customStyle="1">
    <w:name w:val="WW8Num13z0"/>
    <w:qFormat/>
    <w:rsid w:val="00aa2318"/>
    <w:rPr>
      <w:rFonts w:ascii="Wingdings" w:hAnsi="Wingdings" w:cs="Wingdings"/>
    </w:rPr>
  </w:style>
  <w:style w:type="character" w:styleId="WW8Num13z1" w:customStyle="1">
    <w:name w:val="WW8Num13z1"/>
    <w:qFormat/>
    <w:rsid w:val="00aa2318"/>
    <w:rPr>
      <w:rFonts w:ascii="Courier New" w:hAnsi="Courier New" w:cs="Courier New"/>
    </w:rPr>
  </w:style>
  <w:style w:type="character" w:styleId="WW8Num13z3" w:customStyle="1">
    <w:name w:val="WW8Num13z3"/>
    <w:qFormat/>
    <w:rsid w:val="00aa2318"/>
    <w:rPr>
      <w:rFonts w:ascii="Symbol" w:hAnsi="Symbol" w:cs="Symbol"/>
    </w:rPr>
  </w:style>
  <w:style w:type="character" w:styleId="WW8Num14z0" w:customStyle="1">
    <w:name w:val="WW8Num14z0"/>
    <w:qFormat/>
    <w:rsid w:val="00aa2318"/>
    <w:rPr>
      <w:rFonts w:ascii="Times New Roman" w:hAnsi="Times New Roman" w:cs="Times New Roman"/>
    </w:rPr>
  </w:style>
  <w:style w:type="character" w:styleId="WW8Num14z1" w:customStyle="1">
    <w:name w:val="WW8Num14z1"/>
    <w:qFormat/>
    <w:rsid w:val="00aa2318"/>
    <w:rPr>
      <w:rFonts w:ascii="Courier New" w:hAnsi="Courier New" w:cs="Courier New"/>
    </w:rPr>
  </w:style>
  <w:style w:type="character" w:styleId="WW8Num14z2" w:customStyle="1">
    <w:name w:val="WW8Num14z2"/>
    <w:qFormat/>
    <w:rsid w:val="00aa2318"/>
    <w:rPr>
      <w:rFonts w:ascii="Wingdings" w:hAnsi="Wingdings" w:cs="Wingdings"/>
    </w:rPr>
  </w:style>
  <w:style w:type="character" w:styleId="WW8Num14z3" w:customStyle="1">
    <w:name w:val="WW8Num14z3"/>
    <w:qFormat/>
    <w:rsid w:val="00aa2318"/>
    <w:rPr>
      <w:rFonts w:ascii="Symbol" w:hAnsi="Symbol" w:cs="Symbol"/>
    </w:rPr>
  </w:style>
  <w:style w:type="character" w:styleId="1" w:customStyle="1">
    <w:name w:val="Основной шрифт абзаца1"/>
    <w:qFormat/>
    <w:rsid w:val="00aa2318"/>
    <w:rPr/>
  </w:style>
  <w:style w:type="character" w:styleId="F" w:customStyle="1">
    <w:name w:val="f"/>
    <w:qFormat/>
    <w:rsid w:val="00aa2318"/>
    <w:rPr>
      <w:rFonts w:cs="Times New Roman"/>
    </w:rPr>
  </w:style>
  <w:style w:type="character" w:styleId="2" w:customStyle="1">
    <w:name w:val="Знак Знак2"/>
    <w:qFormat/>
    <w:rsid w:val="00aa2318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aa2318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aa2318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aa2318"/>
    <w:rPr/>
  </w:style>
  <w:style w:type="character" w:styleId="InternetLink">
    <w:name w:val="Internet Link"/>
    <w:rsid w:val="00aa2318"/>
    <w:rPr>
      <w:color w:val="0000FF"/>
      <w:u w:val="single"/>
    </w:rPr>
  </w:style>
  <w:style w:type="character" w:styleId="3" w:customStyle="1">
    <w:name w:val="Знак Знак3"/>
    <w:qFormat/>
    <w:rsid w:val="00aa2318"/>
    <w:rPr>
      <w:sz w:val="24"/>
      <w:szCs w:val="24"/>
    </w:rPr>
  </w:style>
  <w:style w:type="character" w:styleId="Emphasis">
    <w:name w:val="Emphasis"/>
    <w:qFormat/>
    <w:rsid w:val="00aa2318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aa2318"/>
    <w:pPr>
      <w:spacing w:before="0" w:after="120"/>
    </w:pPr>
    <w:rPr/>
  </w:style>
  <w:style w:type="paragraph" w:styleId="List">
    <w:name w:val="List"/>
    <w:basedOn w:val="TextBody"/>
    <w:rsid w:val="00aa2318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aa2318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aa2318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aa2318"/>
    <w:pPr>
      <w:suppressLineNumbers/>
    </w:pPr>
    <w:rPr>
      <w:rFonts w:cs="Mangal"/>
    </w:rPr>
  </w:style>
  <w:style w:type="paragraph" w:styleId="Default" w:customStyle="1">
    <w:name w:val="Default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he-IL" w:bidi="he-IL" w:val="ru-RU"/>
    </w:rPr>
  </w:style>
  <w:style w:type="paragraph" w:styleId="Style12" w:customStyle="1">
    <w:name w:val="Знак Знак Знак Знак Знак Знак"/>
    <w:basedOn w:val="Normal"/>
    <w:qFormat/>
    <w:rsid w:val="00aa2318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aa2318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aa2318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aa2318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Text Body Indent"/>
    <w:basedOn w:val="Normal"/>
    <w:rsid w:val="00aa2318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aa2318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aa2318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aa2318"/>
    <w:pPr>
      <w:spacing w:before="280" w:after="280"/>
    </w:pPr>
    <w:rPr/>
  </w:style>
  <w:style w:type="paragraph" w:styleId="Footer">
    <w:name w:val="Footer"/>
    <w:basedOn w:val="Normal"/>
    <w:rsid w:val="00aa2318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aa2318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aa2318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aa2318"/>
    <w:pPr/>
    <w:rPr/>
  </w:style>
  <w:style w:type="paragraph" w:styleId="Header">
    <w:name w:val="Header"/>
    <w:basedOn w:val="Normal"/>
    <w:rsid w:val="00aa2318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LibreOffice/5.0.5.2$Linux_X86_64 LibreOffice_project/00m0$Build-2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2016-03-28T11:01:00Z</dcterms:created>
  <dc:creator>TVA</dc:creator>
  <dc:language>en-US</dc:language>
  <cp:lastPrinted>2016-01-26T10:08:00Z</cp:lastPrinted>
  <dcterms:modified xsi:type="dcterms:W3CDTF">2016-06-09T01:54:03Z</dcterms:modified>
  <cp:revision>7</cp:revision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