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FA" w:rsidRDefault="00B27EF3">
      <w:r>
        <w:t>Temat: Wyznaczanie indukcyjności i pojemności metodą techniczną.</w:t>
      </w:r>
    </w:p>
    <w:p w:rsidR="00B43417" w:rsidRDefault="00B43417">
      <w:pPr>
        <w:rPr>
          <w:shd w:val="clear" w:color="auto" w:fill="FFFFFF"/>
        </w:rPr>
      </w:pPr>
      <w:r w:rsidRPr="00B43417">
        <w:rPr>
          <w:shd w:val="clear" w:color="auto" w:fill="FFFFFF"/>
        </w:rPr>
        <w:t>Jeśli przez cewkę przepływa prąd stały wytwarz</w:t>
      </w:r>
      <w:r>
        <w:rPr>
          <w:shd w:val="clear" w:color="auto" w:fill="FFFFFF"/>
        </w:rPr>
        <w:t xml:space="preserve">ane jest pole magnetyczne stałe. </w:t>
      </w:r>
      <w:r w:rsidRPr="00B43417">
        <w:rPr>
          <w:shd w:val="clear" w:color="auto" w:fill="FFFFFF"/>
        </w:rPr>
        <w:t>Siła magnetyczna która powstaje wokół cewki jest zależna od natężenia prądu przepływającego przez uzwojenie (im większy prąd tym mocniejsza siła magnetyczna uzwojenia).</w:t>
      </w:r>
      <w:r>
        <w:rPr>
          <w:shd w:val="clear" w:color="auto" w:fill="FFFFFF"/>
        </w:rPr>
        <w:t xml:space="preserve"> </w:t>
      </w:r>
      <w:r w:rsidRPr="00B43417">
        <w:rPr>
          <w:color w:val="252525"/>
          <w:shd w:val="clear" w:color="auto" w:fill="FFFFFF"/>
        </w:rPr>
        <w:t>Dla prądu stałego cewka jest elementem rezystancyjnym o</w:t>
      </w:r>
      <w:r w:rsidRPr="00B43417">
        <w:rPr>
          <w:rStyle w:val="apple-converted-space"/>
          <w:color w:val="252525"/>
          <w:shd w:val="clear" w:color="auto" w:fill="FFFFFF"/>
        </w:rPr>
        <w:t> </w:t>
      </w:r>
      <w:r w:rsidRPr="00B43417">
        <w:rPr>
          <w:shd w:val="clear" w:color="auto" w:fill="FFFFFF"/>
        </w:rPr>
        <w:t>rezystancji</w:t>
      </w:r>
      <w:r w:rsidRPr="00B43417">
        <w:rPr>
          <w:rStyle w:val="apple-converted-space"/>
          <w:color w:val="252525"/>
          <w:shd w:val="clear" w:color="auto" w:fill="FFFFFF"/>
        </w:rPr>
        <w:t> </w:t>
      </w:r>
      <w:r w:rsidRPr="00B43417">
        <w:rPr>
          <w:color w:val="252525"/>
          <w:shd w:val="clear" w:color="auto" w:fill="FFFFFF"/>
        </w:rPr>
        <w:t>przewodnika, z którego jest wykonana.</w:t>
      </w:r>
      <w:r>
        <w:rPr>
          <w:color w:val="252525"/>
          <w:shd w:val="clear" w:color="auto" w:fill="FFFFFF"/>
        </w:rPr>
        <w:t xml:space="preserve"> </w:t>
      </w:r>
      <w:r w:rsidRPr="00B43417">
        <w:rPr>
          <w:shd w:val="clear" w:color="auto" w:fill="FFFFFF"/>
        </w:rPr>
        <w:t>W cewkach których przepływa prąd przemienny pole magnetyczne zmienia się z tą samą częstotliwościom co prąd który zasila cewkę. Oczywiście siła magnetyczna tak samo jak przy prądzie stałym zależna jest od natężenia prądu .</w:t>
      </w:r>
      <w:r>
        <w:rPr>
          <w:shd w:val="clear" w:color="auto" w:fill="FFFFFF"/>
        </w:rPr>
        <w:t xml:space="preserve"> </w:t>
      </w:r>
      <w:r w:rsidR="00AB168A">
        <w:rPr>
          <w:shd w:val="clear" w:color="auto" w:fill="FFFFFF"/>
        </w:rPr>
        <w:t xml:space="preserve">Umieszczenie rdzenia w cewce w zależności od materiału z którego wykonana jest cewka może spowodować zwiększenie albo zmniejszenie jej indukcyjności, czyli zdolności obwodu do wytwarzania strumienia pola magnetycznego Φ powstającego w wyniku przepływu przez obwód prądu elektrycznego. </w:t>
      </w:r>
      <w:r w:rsidR="00AB168A" w:rsidRPr="00AB168A">
        <w:rPr>
          <w:shd w:val="clear" w:color="auto" w:fill="FFFFFF"/>
        </w:rPr>
        <w:t>Indukcyjność</w:t>
      </w:r>
      <w:r w:rsidR="00AB168A" w:rsidRPr="00AB168A">
        <w:rPr>
          <w:rStyle w:val="apple-converted-space"/>
          <w:color w:val="252525"/>
          <w:shd w:val="clear" w:color="auto" w:fill="FFFFFF"/>
        </w:rPr>
        <w:t> </w:t>
      </w:r>
      <w:r w:rsidR="00AB168A" w:rsidRPr="00AB168A">
        <w:rPr>
          <w:color w:val="252525"/>
          <w:shd w:val="clear" w:color="auto" w:fill="FFFFFF"/>
        </w:rPr>
        <w:t>definiuje się jako stosunek tego strumienia i prądu, który go wytworzył:</w:t>
      </w:r>
      <w:r w:rsidR="00AB168A" w:rsidRPr="00AB168A">
        <w:rPr>
          <w:shd w:val="clear" w:color="auto" w:fill="FFFFFF"/>
        </w:rPr>
        <w:t xml:space="preserve"> </w:t>
      </w:r>
    </w:p>
    <w:p w:rsidR="00AB168A" w:rsidRDefault="00AB168A" w:rsidP="00AB168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L=</w:t>
      </w:r>
      <m:oMath>
        <m:r>
          <w:rPr>
            <w:rFonts w:ascii="Cambria Math" w:hAnsi="Cambria Math"/>
            <w:shd w:val="clear" w:color="auto" w:fill="FFFFFF"/>
          </w:rPr>
          <m:t xml:space="preserve"> k 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i</m:t>
            </m:r>
          </m:den>
        </m:f>
      </m:oMath>
    </w:p>
    <w:p w:rsidR="00177003" w:rsidRDefault="00177003" w:rsidP="00AB168A">
      <w:pPr>
        <w:rPr>
          <w:color w:val="252525"/>
          <w:shd w:val="clear" w:color="auto" w:fill="FFFFFF"/>
        </w:rPr>
      </w:pPr>
      <w:r w:rsidRPr="00177003">
        <w:rPr>
          <w:color w:val="252525"/>
          <w:shd w:val="clear" w:color="auto" w:fill="FFFFFF"/>
        </w:rPr>
        <w:t>Współczynnik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i/>
          <w:iCs/>
          <w:color w:val="252525"/>
          <w:shd w:val="clear" w:color="auto" w:fill="FFFFFF"/>
        </w:rPr>
        <w:t>k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color w:val="252525"/>
          <w:shd w:val="clear" w:color="auto" w:fill="FFFFFF"/>
        </w:rPr>
        <w:t>zależy od geometrii układu, a więc między innymi od kształtu cewki, liczby zwojów, grubości użytego drutu. Indukcyjność cewki zależy również od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shd w:val="clear" w:color="auto" w:fill="FFFFFF"/>
        </w:rPr>
        <w:t>przenikalności magnetycznej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color w:val="252525"/>
          <w:shd w:val="clear" w:color="auto" w:fill="FFFFFF"/>
        </w:rPr>
        <w:t>rdzenia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. </w:t>
      </w:r>
      <w:r w:rsidR="00AB168A">
        <w:rPr>
          <w:shd w:val="clear" w:color="auto" w:fill="FFFFFF"/>
        </w:rPr>
        <w:t>Jednostką indukcyjności jest henr [H].</w:t>
      </w:r>
      <w:r>
        <w:rPr>
          <w:shd w:val="clear" w:color="auto" w:fill="FFFFFF"/>
        </w:rPr>
        <w:br/>
      </w:r>
      <w:r w:rsidRPr="00177003">
        <w:rPr>
          <w:shd w:val="clear" w:color="auto" w:fill="FFFFFF"/>
        </w:rPr>
        <w:t>Impedancja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color w:val="252525"/>
          <w:shd w:val="clear" w:color="auto" w:fill="FFFFFF"/>
        </w:rPr>
        <w:t>idealnej cewki jest równa iloczynowi jej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shd w:val="clear" w:color="auto" w:fill="FFFFFF"/>
        </w:rPr>
        <w:t>reaktancji</w:t>
      </w:r>
      <w:r w:rsidRPr="00177003">
        <w:rPr>
          <w:rStyle w:val="apple-converted-space"/>
          <w:color w:val="252525"/>
          <w:shd w:val="clear" w:color="auto" w:fill="FFFFFF"/>
        </w:rPr>
        <w:t> </w:t>
      </w:r>
      <w:r w:rsidRPr="00177003">
        <w:rPr>
          <w:color w:val="252525"/>
          <w:shd w:val="clear" w:color="auto" w:fill="FFFFFF"/>
        </w:rPr>
        <w:t>i jednostki urojonej:</w:t>
      </w:r>
    </w:p>
    <w:p w:rsidR="00177003" w:rsidRDefault="00177003" w:rsidP="00177003">
      <w:pPr>
        <w:jc w:val="center"/>
        <w:rPr>
          <w:color w:val="252525"/>
          <w:shd w:val="clear" w:color="auto" w:fill="FFFFFF"/>
        </w:rPr>
      </w:pPr>
      <w:r>
        <w:rPr>
          <w:color w:val="252525"/>
          <w:shd w:val="clear" w:color="auto" w:fill="FFFFFF"/>
        </w:rPr>
        <w:t>Z</w:t>
      </w:r>
      <w:r>
        <w:rPr>
          <w:color w:val="252525"/>
          <w:shd w:val="clear" w:color="auto" w:fill="FFFFFF"/>
        </w:rPr>
        <w:softHyphen/>
      </w:r>
      <w:r>
        <w:rPr>
          <w:color w:val="252525"/>
          <w:shd w:val="clear" w:color="auto" w:fill="FFFFFF"/>
          <w:vertAlign w:val="subscript"/>
        </w:rPr>
        <w:t xml:space="preserve">L </w:t>
      </w:r>
      <w:r>
        <w:rPr>
          <w:color w:val="252525"/>
          <w:shd w:val="clear" w:color="auto" w:fill="FFFFFF"/>
        </w:rPr>
        <w:t xml:space="preserve">= </w:t>
      </w:r>
      <w:proofErr w:type="spellStart"/>
      <w:r>
        <w:rPr>
          <w:color w:val="252525"/>
          <w:shd w:val="clear" w:color="auto" w:fill="FFFFFF"/>
        </w:rPr>
        <w:t>jX</w:t>
      </w:r>
      <w:r>
        <w:rPr>
          <w:color w:val="252525"/>
          <w:shd w:val="clear" w:color="auto" w:fill="FFFFFF"/>
          <w:vertAlign w:val="subscript"/>
        </w:rPr>
        <w:t>L</w:t>
      </w:r>
      <w:proofErr w:type="spellEnd"/>
    </w:p>
    <w:p w:rsidR="00177003" w:rsidRDefault="00177003" w:rsidP="00177003">
      <w:pPr>
        <w:rPr>
          <w:shd w:val="clear" w:color="auto" w:fill="FFFFFF"/>
        </w:rPr>
      </w:pPr>
      <w:r>
        <w:rPr>
          <w:shd w:val="clear" w:color="auto" w:fill="FFFFFF"/>
        </w:rPr>
        <w:tab/>
        <w:t xml:space="preserve">Gdzie: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X</w:t>
      </w:r>
      <w:r>
        <w:rPr>
          <w:shd w:val="clear" w:color="auto" w:fill="FFFFFF"/>
          <w:vertAlign w:val="subscript"/>
        </w:rPr>
        <w:t>L</w:t>
      </w:r>
      <w:r>
        <w:rPr>
          <w:shd w:val="clear" w:color="auto" w:fill="FFFFFF"/>
        </w:rPr>
        <w:t xml:space="preserve">= </w:t>
      </w:r>
      <w:proofErr w:type="spellStart"/>
      <w:r>
        <w:rPr>
          <w:shd w:val="clear" w:color="auto" w:fill="FFFFFF"/>
        </w:rPr>
        <w:t>ωL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br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ω- pulsacja prądu</w:t>
      </w:r>
    </w:p>
    <w:p w:rsidR="00F64AD1" w:rsidRPr="00F64AD1" w:rsidRDefault="00F64AD1" w:rsidP="00F64AD1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 xml:space="preserve">Doprowadzenie napięcia do okładek kondensatora powoduje zgromadzenie się na nich ładunku </w:t>
      </w:r>
    </w:p>
    <w:p w:rsidR="00F64AD1" w:rsidRPr="00F64AD1" w:rsidRDefault="00F64AD1" w:rsidP="00F64AD1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 xml:space="preserve">elektrycznego. Po odłączeniu od źródła napięcia, ładunki utrzymują się na okładkach siłami </w:t>
      </w:r>
    </w:p>
    <w:p w:rsidR="00F64AD1" w:rsidRPr="00F64AD1" w:rsidRDefault="00F64AD1" w:rsidP="00F64AD1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>przyciągania elektrostatycznego.</w:t>
      </w:r>
      <w:r>
        <w:rPr>
          <w:shd w:val="clear" w:color="auto" w:fill="FFFFFF"/>
        </w:rPr>
        <w:t xml:space="preserve"> Jeżeli kondensator, jako całość</w:t>
      </w:r>
      <w:r w:rsidRPr="00F64AD1">
        <w:rPr>
          <w:shd w:val="clear" w:color="auto" w:fill="FFFFFF"/>
        </w:rPr>
        <w:t xml:space="preserve">, nie jest naelektryzowany to cały </w:t>
      </w:r>
    </w:p>
    <w:p w:rsidR="00F64AD1" w:rsidRPr="00F64AD1" w:rsidRDefault="00F64AD1" w:rsidP="00F64AD1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 xml:space="preserve">ładunek zgromadzony na obu okładkach jest jednakowy co do wartości, ale przeciwnego znaku. </w:t>
      </w:r>
    </w:p>
    <w:p w:rsidR="00177003" w:rsidRDefault="00F64AD1" w:rsidP="00F64AD1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>Kond</w:t>
      </w:r>
      <w:r>
        <w:rPr>
          <w:shd w:val="clear" w:color="auto" w:fill="FFFFFF"/>
        </w:rPr>
        <w:t>ensator charakteryzuje pojemność określająca zdolność</w:t>
      </w:r>
      <w:r w:rsidRPr="00F64AD1">
        <w:rPr>
          <w:shd w:val="clear" w:color="auto" w:fill="FFFFFF"/>
        </w:rPr>
        <w:t xml:space="preserve"> kondensatora do gromadzenia ładunku:</w:t>
      </w:r>
    </w:p>
    <w:p w:rsidR="00F64AD1" w:rsidRDefault="00F64AD1" w:rsidP="00F64AD1">
      <w:pPr>
        <w:spacing w:after="0"/>
        <w:jc w:val="center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C=</w:t>
      </w:r>
      <m:oMath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U</m:t>
            </m:r>
          </m:den>
        </m:f>
      </m:oMath>
    </w:p>
    <w:p w:rsidR="00F64AD1" w:rsidRPr="00F64AD1" w:rsidRDefault="00F64AD1" w:rsidP="00F64AD1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 xml:space="preserve">gdzie: </w:t>
      </w:r>
    </w:p>
    <w:p w:rsidR="00F64AD1" w:rsidRPr="00F64AD1" w:rsidRDefault="00F64AD1" w:rsidP="00F64AD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C – pojemność, w faradach,</w:t>
      </w:r>
    </w:p>
    <w:p w:rsidR="00F64AD1" w:rsidRPr="00F64AD1" w:rsidRDefault="00F64AD1" w:rsidP="00F64AD1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>Q – ładunek zgromadzony na jednej okładce, w kulombach</w:t>
      </w:r>
      <w:r>
        <w:rPr>
          <w:shd w:val="clear" w:color="auto" w:fill="FFFFFF"/>
        </w:rPr>
        <w:t>,</w:t>
      </w:r>
      <w:r w:rsidRPr="00F64AD1">
        <w:rPr>
          <w:shd w:val="clear" w:color="auto" w:fill="FFFFFF"/>
        </w:rPr>
        <w:t xml:space="preserve"> </w:t>
      </w:r>
    </w:p>
    <w:p w:rsidR="00F64AD1" w:rsidRDefault="00F64AD1" w:rsidP="00F64AD1">
      <w:pPr>
        <w:spacing w:after="0"/>
        <w:rPr>
          <w:shd w:val="clear" w:color="auto" w:fill="FFFFFF"/>
        </w:rPr>
      </w:pPr>
      <w:r w:rsidRPr="00F64AD1">
        <w:rPr>
          <w:shd w:val="clear" w:color="auto" w:fill="FFFFFF"/>
        </w:rPr>
        <w:t>U – napięcie elektryc</w:t>
      </w:r>
      <w:r>
        <w:rPr>
          <w:shd w:val="clear" w:color="auto" w:fill="FFFFFF"/>
        </w:rPr>
        <w:t>zne między okładkami, w woltach,</w:t>
      </w:r>
    </w:p>
    <w:p w:rsidR="00EE6605" w:rsidRDefault="00EE6605" w:rsidP="00F64AD1">
      <w:pPr>
        <w:spacing w:after="0"/>
        <w:rPr>
          <w:shd w:val="clear" w:color="auto" w:fill="FFFFFF"/>
        </w:rPr>
      </w:pPr>
    </w:p>
    <w:p w:rsidR="00EE6605" w:rsidRDefault="00EE6605" w:rsidP="00F64AD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Reaktancja pojemnościowa -</w:t>
      </w:r>
      <w:r w:rsidRPr="00EE6605">
        <w:rPr>
          <w:shd w:val="clear" w:color="auto" w:fill="FFFFFF"/>
        </w:rPr>
        <w:t xml:space="preserve"> </w:t>
      </w:r>
      <w:r w:rsidRPr="00EE6605">
        <w:rPr>
          <w:color w:val="252525"/>
          <w:shd w:val="clear" w:color="auto" w:fill="FFFFFF"/>
        </w:rPr>
        <w:t>wielkość charakteryzująca</w:t>
      </w:r>
      <w:r w:rsidRPr="00EE6605">
        <w:rPr>
          <w:rStyle w:val="apple-converted-space"/>
          <w:color w:val="252525"/>
          <w:shd w:val="clear" w:color="auto" w:fill="FFFFFF"/>
        </w:rPr>
        <w:t> </w:t>
      </w:r>
      <w:r w:rsidRPr="00EE6605">
        <w:rPr>
          <w:shd w:val="clear" w:color="auto" w:fill="FFFFFF"/>
        </w:rPr>
        <w:t>obwód elektryczny</w:t>
      </w:r>
      <w:r w:rsidRPr="00EE6605">
        <w:rPr>
          <w:rStyle w:val="apple-converted-space"/>
          <w:color w:val="252525"/>
          <w:shd w:val="clear" w:color="auto" w:fill="FFFFFF"/>
        </w:rPr>
        <w:t> </w:t>
      </w:r>
      <w:r w:rsidRPr="00EE6605">
        <w:rPr>
          <w:color w:val="252525"/>
          <w:shd w:val="clear" w:color="auto" w:fill="FFFFFF"/>
        </w:rPr>
        <w:t>zawierający element o charakterze</w:t>
      </w:r>
      <w:r w:rsidRPr="00EE6605">
        <w:rPr>
          <w:rStyle w:val="apple-converted-space"/>
          <w:color w:val="252525"/>
          <w:shd w:val="clear" w:color="auto" w:fill="FFFFFF"/>
        </w:rPr>
        <w:t> </w:t>
      </w:r>
      <w:r w:rsidRPr="00EE6605">
        <w:rPr>
          <w:shd w:val="clear" w:color="auto" w:fill="FFFFFF"/>
        </w:rPr>
        <w:t>pojemnościowym</w:t>
      </w:r>
      <w:r>
        <w:rPr>
          <w:shd w:val="clear" w:color="auto" w:fill="FFFFFF"/>
        </w:rPr>
        <w:t xml:space="preserve"> wyrażona wzorem: </w:t>
      </w:r>
    </w:p>
    <w:p w:rsidR="00EE6605" w:rsidRDefault="00EE6605" w:rsidP="00EE6605">
      <w:pPr>
        <w:spacing w:after="0"/>
        <w:jc w:val="center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X</w:t>
      </w:r>
      <w:r>
        <w:rPr>
          <w:shd w:val="clear" w:color="auto" w:fill="FFFFFF"/>
          <w:vertAlign w:val="subscript"/>
        </w:rPr>
        <w:t xml:space="preserve">C </w:t>
      </w:r>
      <w:r>
        <w:rPr>
          <w:shd w:val="clear" w:color="auto" w:fill="FFFFFF"/>
        </w:rPr>
        <w:t>=</w:t>
      </w:r>
      <m:oMath>
        <m:r>
          <w:rPr>
            <w:rFonts w:ascii="Cambria Math" w:hAnsi="Cambria Math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hd w:val="clear" w:color="auto" w:fill="FFFFFF"/>
              </w:rPr>
              <m:t>-1</m:t>
            </m:r>
          </m:num>
          <m:den>
            <m:r>
              <w:rPr>
                <w:rFonts w:ascii="Cambria Math" w:hAnsi="Cambria Math" w:cs="Cambria Math"/>
                <w:shd w:val="clear" w:color="auto" w:fill="FFFFFF"/>
              </w:rPr>
              <m:t>2πfC</m:t>
            </m:r>
          </m:den>
        </m:f>
      </m:oMath>
    </w:p>
    <w:p w:rsidR="00EE6605" w:rsidRDefault="006C6992" w:rsidP="006C6992">
      <w:pPr>
        <w:spacing w:after="0"/>
        <w:rPr>
          <w:color w:val="252525"/>
          <w:shd w:val="clear" w:color="auto" w:fill="FFFFFF"/>
        </w:rPr>
      </w:pPr>
      <w:r w:rsidRPr="006C6992">
        <w:rPr>
          <w:color w:val="252525"/>
          <w:shd w:val="clear" w:color="auto" w:fill="FFFFFF"/>
        </w:rPr>
        <w:t>Reaktancja połączonych szeregowo cewek i kondensatorów jest sumą</w:t>
      </w:r>
      <w:r w:rsidRPr="006C6992">
        <w:rPr>
          <w:rStyle w:val="apple-converted-space"/>
          <w:color w:val="252525"/>
          <w:shd w:val="clear" w:color="auto" w:fill="FFFFFF"/>
        </w:rPr>
        <w:t> </w:t>
      </w:r>
      <w:r w:rsidRPr="006C6992">
        <w:rPr>
          <w:color w:val="252525"/>
          <w:shd w:val="clear" w:color="auto" w:fill="FFFFFF"/>
        </w:rPr>
        <w:t>ich reaktancji</w:t>
      </w:r>
      <w:r>
        <w:rPr>
          <w:color w:val="252525"/>
          <w:shd w:val="clear" w:color="auto" w:fill="FFFFFF"/>
        </w:rPr>
        <w:t>:</w:t>
      </w:r>
    </w:p>
    <w:p w:rsidR="006C6992" w:rsidRDefault="006C6992" w:rsidP="006C6992">
      <w:pPr>
        <w:spacing w:after="0"/>
        <w:jc w:val="center"/>
        <w:rPr>
          <w:color w:val="252525"/>
          <w:shd w:val="clear" w:color="auto" w:fill="FFFFFF"/>
          <w:vertAlign w:val="subscript"/>
        </w:rPr>
      </w:pPr>
      <w:r>
        <w:rPr>
          <w:color w:val="252525"/>
          <w:shd w:val="clear" w:color="auto" w:fill="FFFFFF"/>
        </w:rPr>
        <w:t>X = X</w:t>
      </w:r>
      <w:r>
        <w:rPr>
          <w:color w:val="252525"/>
          <w:shd w:val="clear" w:color="auto" w:fill="FFFFFF"/>
          <w:vertAlign w:val="subscript"/>
        </w:rPr>
        <w:t>L</w:t>
      </w:r>
      <w:r>
        <w:rPr>
          <w:color w:val="252525"/>
          <w:shd w:val="clear" w:color="auto" w:fill="FFFFFF"/>
        </w:rPr>
        <w:t xml:space="preserve"> + X</w:t>
      </w:r>
      <w:r>
        <w:rPr>
          <w:color w:val="252525"/>
          <w:shd w:val="clear" w:color="auto" w:fill="FFFFFF"/>
          <w:vertAlign w:val="subscript"/>
        </w:rPr>
        <w:t>C</w:t>
      </w:r>
    </w:p>
    <w:p w:rsidR="006C6992" w:rsidRDefault="006C6992" w:rsidP="006C699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000000"/>
          <w:spacing w:val="0"/>
          <w:sz w:val="27"/>
          <w:szCs w:val="27"/>
          <w:lang w:eastAsia="pl-PL"/>
        </w:rPr>
      </w:pPr>
    </w:p>
    <w:p w:rsidR="006C6992" w:rsidRPr="006C6992" w:rsidRDefault="006C6992" w:rsidP="006C6992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000000"/>
          <w:spacing w:val="0"/>
          <w:sz w:val="27"/>
          <w:szCs w:val="27"/>
          <w:lang w:eastAsia="pl-PL"/>
        </w:rPr>
      </w:pPr>
      <w:r w:rsidRPr="006C6992">
        <w:rPr>
          <w:rFonts w:eastAsia="Times New Roman"/>
          <w:b/>
          <w:color w:val="000000"/>
          <w:spacing w:val="0"/>
          <w:sz w:val="27"/>
          <w:szCs w:val="27"/>
          <w:lang w:eastAsia="pl-PL"/>
        </w:rPr>
        <w:lastRenderedPageBreak/>
        <w:t>Połączenie równoległe</w:t>
      </w:r>
      <w:r>
        <w:rPr>
          <w:rFonts w:eastAsia="Times New Roman"/>
          <w:b/>
          <w:color w:val="000000"/>
          <w:spacing w:val="0"/>
          <w:sz w:val="27"/>
          <w:szCs w:val="27"/>
          <w:lang w:eastAsia="pl-PL"/>
        </w:rPr>
        <w:t xml:space="preserve"> kondensatorów</w:t>
      </w:r>
    </w:p>
    <w:p w:rsidR="006C6992" w:rsidRDefault="006C6992" w:rsidP="006C699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Cs w:val="0"/>
          <w:color w:val="000000"/>
          <w:spacing w:val="0"/>
          <w:lang w:eastAsia="pl-PL"/>
        </w:rPr>
      </w:pPr>
      <w:r w:rsidRPr="006C6992">
        <w:rPr>
          <w:rFonts w:eastAsia="Times New Roman"/>
          <w:bCs w:val="0"/>
          <w:color w:val="000000"/>
          <w:spacing w:val="0"/>
          <w:lang w:eastAsia="pl-PL"/>
        </w:rPr>
        <w:t>Łącząc kondensatory równolegle, wartość zastępcza ich pojemności jest sumą pojemności składowych poszczególnych kondensatorów.  </w:t>
      </w:r>
    </w:p>
    <w:p w:rsidR="006C6992" w:rsidRDefault="006C6992" w:rsidP="006C699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bCs w:val="0"/>
          <w:color w:val="000000"/>
          <w:spacing w:val="0"/>
          <w:lang w:eastAsia="pl-PL"/>
        </w:rPr>
      </w:pPr>
      <w:r w:rsidRPr="006C6992">
        <w:rPr>
          <w:rFonts w:eastAsia="Times New Roman"/>
          <w:b/>
          <w:color w:val="000000"/>
          <w:spacing w:val="0"/>
          <w:lang w:eastAsia="pl-PL"/>
        </w:rPr>
        <w:t>Cz = C1 + C2 + C3</w:t>
      </w:r>
      <w:r w:rsidRPr="006C6992">
        <w:rPr>
          <w:rFonts w:eastAsia="Times New Roman"/>
          <w:bCs w:val="0"/>
          <w:color w:val="000000"/>
          <w:spacing w:val="0"/>
          <w:lang w:eastAsia="pl-PL"/>
        </w:rPr>
        <w:t>  itd.</w:t>
      </w:r>
    </w:p>
    <w:p w:rsidR="006C6992" w:rsidRDefault="006C6992" w:rsidP="006C6992">
      <w:pPr>
        <w:pStyle w:val="Nagwek3"/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Połączenie szeregowe </w:t>
      </w:r>
      <w:r w:rsidRPr="006C6992">
        <w:rPr>
          <w:color w:val="000000"/>
        </w:rPr>
        <w:t>kondensatorów</w:t>
      </w:r>
    </w:p>
    <w:p w:rsidR="006C6992" w:rsidRPr="006C6992" w:rsidRDefault="006C6992" w:rsidP="006C6992">
      <w:pPr>
        <w:pStyle w:val="NormalnyWeb"/>
        <w:shd w:val="clear" w:color="auto" w:fill="FFFFFF"/>
        <w:rPr>
          <w:color w:val="000000"/>
        </w:rPr>
      </w:pPr>
      <w:r w:rsidRPr="006C6992">
        <w:rPr>
          <w:color w:val="000000"/>
        </w:rPr>
        <w:t>Przy łączeniu kondensatorów w szereg odwrotność  pojemność wypadkowej jest sumą odwrotności pojemności składowych. </w:t>
      </w:r>
      <w:r w:rsidRPr="006C6992">
        <w:rPr>
          <w:rStyle w:val="apple-converted-space"/>
          <w:color w:val="000000"/>
        </w:rPr>
        <w:t> </w:t>
      </w:r>
      <w:r w:rsidRPr="006C6992">
        <w:rPr>
          <w:b/>
          <w:bCs/>
          <w:color w:val="000000"/>
        </w:rPr>
        <w:t>1 / Cz = (1 /C1) + (1 / C2) + (1 / C3)</w:t>
      </w:r>
      <w:r w:rsidRPr="006C6992">
        <w:rPr>
          <w:rStyle w:val="apple-converted-space"/>
          <w:color w:val="000000"/>
        </w:rPr>
        <w:t> </w:t>
      </w:r>
      <w:r w:rsidRPr="006C6992">
        <w:rPr>
          <w:color w:val="000000"/>
        </w:rPr>
        <w:t>itd.</w:t>
      </w:r>
    </w:p>
    <w:p w:rsidR="006C6992" w:rsidRPr="006C6992" w:rsidRDefault="006C6992" w:rsidP="006C699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bCs w:val="0"/>
          <w:color w:val="000000"/>
          <w:spacing w:val="0"/>
          <w:lang w:val="en-US" w:eastAsia="pl-PL"/>
        </w:rPr>
      </w:pPr>
      <m:oMath>
        <m:f>
          <m:fPr>
            <m:ctrlPr>
              <w:rPr>
                <w:rFonts w:ascii="Cambria Math" w:eastAsia="Times New Roman" w:hAnsi="Cambria Math"/>
                <w:bCs w:val="0"/>
                <w:color w:val="000000"/>
                <w:spacing w:val="0"/>
                <w:lang w:eastAsia="pl-PL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/>
                <w:color w:val="000000"/>
                <w:spacing w:val="0"/>
                <w:lang w:eastAsia="pl-PL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Cz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pacing w:val="0"/>
            <w:lang w:val="en-US" w:eastAsia="pl-PL"/>
          </w:rPr>
          <m:t xml:space="preserve"> +</m:t>
        </m:r>
        <m:r>
          <m:rPr>
            <m:sty m:val="p"/>
          </m:rPr>
          <w:rPr>
            <w:rFonts w:ascii="Cambria Math" w:eastAsia="Times New Roman" w:hAnsi="Cambria Math" w:cs="Cambria Math"/>
            <w:color w:val="000000"/>
            <w:spacing w:val="0"/>
            <w:lang w:val="en-US" w:eastAsia="pl-PL"/>
          </w:rPr>
          <m:t>=</m:t>
        </m:r>
        <m:f>
          <m:fPr>
            <m:ctrlPr>
              <w:rPr>
                <w:rFonts w:ascii="Cambria Math" w:eastAsia="Times New Roman" w:hAnsi="Cambria Math"/>
                <w:bCs w:val="0"/>
                <w:color w:val="000000"/>
                <w:spacing w:val="0"/>
                <w:lang w:eastAsia="pl-PL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/>
                <w:color w:val="000000"/>
                <w:spacing w:val="0"/>
                <w:lang w:eastAsia="pl-PL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C1</m:t>
            </m:r>
          </m:den>
        </m:f>
      </m:oMath>
      <w:r w:rsidRPr="006C6992">
        <w:rPr>
          <w:rFonts w:eastAsia="Times New Roman"/>
          <w:bCs w:val="0"/>
          <w:color w:val="000000"/>
          <w:spacing w:val="0"/>
          <w:lang w:val="en-US" w:eastAsia="pl-PL"/>
        </w:rPr>
        <w:t xml:space="preserve"> +</w:t>
      </w:r>
      <m:oMath>
        <m:r>
          <w:rPr>
            <w:rFonts w:ascii="Cambria Math" w:eastAsia="Times New Roman" w:hAnsi="Cambria Math"/>
            <w:color w:val="000000"/>
            <w:spacing w:val="0"/>
            <w:lang w:val="en-US" w:eastAsia="pl-PL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bCs w:val="0"/>
                <w:color w:val="000000"/>
                <w:spacing w:val="0"/>
                <w:lang w:eastAsia="pl-PL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/>
                <w:color w:val="000000"/>
                <w:spacing w:val="0"/>
                <w:lang w:eastAsia="pl-PL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C</m:t>
            </m:r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2</m:t>
            </m:r>
          </m:den>
        </m:f>
      </m:oMath>
      <w:r w:rsidRPr="006C6992">
        <w:rPr>
          <w:rFonts w:eastAsia="Times New Roman"/>
          <w:bCs w:val="0"/>
          <w:color w:val="000000"/>
          <w:spacing w:val="0"/>
          <w:lang w:val="en-US" w:eastAsia="pl-PL"/>
        </w:rPr>
        <w:t xml:space="preserve"> +</w:t>
      </w:r>
      <m:oMath>
        <m:r>
          <w:rPr>
            <w:rFonts w:ascii="Cambria Math" w:eastAsia="Times New Roman" w:hAnsi="Cambria Math"/>
            <w:color w:val="000000"/>
            <w:spacing w:val="0"/>
            <w:lang w:val="en-US" w:eastAsia="pl-PL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bCs w:val="0"/>
                <w:color w:val="000000"/>
                <w:spacing w:val="0"/>
                <w:lang w:eastAsia="pl-PL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/>
                <w:color w:val="000000"/>
                <w:spacing w:val="0"/>
                <w:lang w:eastAsia="pl-PL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C</m:t>
            </m:r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3</m:t>
            </m:r>
          </m:den>
        </m:f>
      </m:oMath>
      <w:r w:rsidRPr="006C6992">
        <w:rPr>
          <w:rFonts w:eastAsia="Times New Roman"/>
          <w:bCs w:val="0"/>
          <w:color w:val="000000"/>
          <w:spacing w:val="0"/>
          <w:lang w:val="en-US" w:eastAsia="pl-PL"/>
        </w:rPr>
        <w:t xml:space="preserve">  itd.</w:t>
      </w:r>
    </w:p>
    <w:p w:rsidR="006C6992" w:rsidRPr="006C6992" w:rsidRDefault="006C6992" w:rsidP="006C6992">
      <w:pPr>
        <w:spacing w:after="0"/>
        <w:rPr>
          <w:color w:val="252525"/>
          <w:shd w:val="clear" w:color="auto" w:fill="FFFFFF"/>
          <w:lang w:val="en-US"/>
        </w:rPr>
      </w:pPr>
    </w:p>
    <w:p w:rsidR="006C6992" w:rsidRPr="006C6992" w:rsidRDefault="006C6992" w:rsidP="006C6992">
      <w:pPr>
        <w:spacing w:after="0"/>
        <w:jc w:val="center"/>
        <w:rPr>
          <w:shd w:val="clear" w:color="auto" w:fill="FFFFFF"/>
          <w:vertAlign w:val="subscript"/>
        </w:rPr>
      </w:pPr>
      <w:r>
        <w:rPr>
          <w:noProof/>
          <w:shd w:val="clear" w:color="auto" w:fill="FFFFFF"/>
          <w:vertAlign w:val="subscript"/>
          <w:lang w:eastAsia="pl-PL"/>
        </w:rPr>
        <w:drawing>
          <wp:inline distT="0" distB="0" distL="0" distR="0">
            <wp:extent cx="5753735" cy="172529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992" w:rsidRPr="006C6992" w:rsidSect="007F4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27EF3"/>
    <w:rsid w:val="00177003"/>
    <w:rsid w:val="006C6992"/>
    <w:rsid w:val="007F4FFA"/>
    <w:rsid w:val="009F277E"/>
    <w:rsid w:val="00AB168A"/>
    <w:rsid w:val="00B27EF3"/>
    <w:rsid w:val="00B43417"/>
    <w:rsid w:val="00C30059"/>
    <w:rsid w:val="00EE6605"/>
    <w:rsid w:val="00F6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color w:val="333333"/>
        <w:spacing w:val="-6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4FFA"/>
  </w:style>
  <w:style w:type="paragraph" w:styleId="Nagwek3">
    <w:name w:val="heading 3"/>
    <w:basedOn w:val="Normalny"/>
    <w:link w:val="Nagwek3Znak"/>
    <w:uiPriority w:val="9"/>
    <w:qFormat/>
    <w:rsid w:val="006C6992"/>
    <w:pPr>
      <w:spacing w:before="100" w:beforeAutospacing="1" w:after="100" w:afterAutospacing="1" w:line="240" w:lineRule="auto"/>
      <w:outlineLvl w:val="2"/>
    </w:pPr>
    <w:rPr>
      <w:rFonts w:eastAsia="Times New Roman"/>
      <w:b/>
      <w:color w:val="auto"/>
      <w:spacing w:val="0"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B43417"/>
  </w:style>
  <w:style w:type="character" w:styleId="Hipercze">
    <w:name w:val="Hyperlink"/>
    <w:basedOn w:val="Domylnaczcionkaakapitu"/>
    <w:uiPriority w:val="99"/>
    <w:semiHidden/>
    <w:unhideWhenUsed/>
    <w:rsid w:val="00B4341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1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168A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6C6992"/>
    <w:rPr>
      <w:rFonts w:eastAsia="Times New Roman"/>
      <w:b/>
      <w:color w:val="auto"/>
      <w:spacing w:val="0"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C6992"/>
    <w:pPr>
      <w:spacing w:before="100" w:beforeAutospacing="1" w:after="100" w:afterAutospacing="1" w:line="240" w:lineRule="auto"/>
    </w:pPr>
    <w:rPr>
      <w:rFonts w:eastAsia="Times New Roman"/>
      <w:bCs w:val="0"/>
      <w:color w:val="auto"/>
      <w:spacing w:val="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9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386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Ojs</dc:creator>
  <cp:lastModifiedBy>Ojs</cp:lastModifiedBy>
  <cp:revision>2</cp:revision>
  <dcterms:created xsi:type="dcterms:W3CDTF">2015-04-27T06:40:00Z</dcterms:created>
  <dcterms:modified xsi:type="dcterms:W3CDTF">2015-04-27T07:56:00Z</dcterms:modified>
</cp:coreProperties>
</file>