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u w:val="none"/>
        </w:rPr>
      </w:pPr>
      <w:r w:rsidDel="00000000" w:rsidR="00000000" w:rsidRPr="00000000">
        <w:rPr>
          <w:b w:val="1"/>
          <w:sz w:val="28"/>
          <w:rtl w:val="0"/>
        </w:rPr>
        <w:t xml:space="preserve">Wstęp teoretyczny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Tarcie wewnętrzne, inaczej tarcie lepkie, to tarcie występujące pomiędzy różnymi częściami tego samego ośrodka. Tarcie to występuje także podczas ruchu ciała stałego w cieczy i gazie, ponieważ warstwa płynu będąca w sąsiedztwie poruszającego się ciała porusza się wraz z nim, a tarcie powstaje właśnie miedzy tą warstwą a resztą płynu. Siły tarcia są styczne do warstw i przeciwdziałają ruchowi.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Tarcie lepkie zależy od prędkości ciała i jest równe zero, jeśli ciało jest w spoczynku. Przy małych prędkościach, siła tarcia działająca na ciało jest proporcjonalna do prędkości. Dla większych prędkości zależność ta przestaje być liniowa.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Współczynnik lepkości jest oznaczany literą </w:t>
      </w:r>
      <m:oMath>
        <m:r>
          <m:t>η</m:t>
        </m:r>
      </m:oMath>
      <w:r w:rsidDel="00000000" w:rsidR="00000000" w:rsidRPr="00000000">
        <w:rPr>
          <w:rtl w:val="0"/>
        </w:rPr>
        <w:t xml:space="preserve">a jego jednostką jest [Pa*s]. Jest on wykorzystywany m.in. do obliczania sił lepkości.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omawianego przypadku stosuje się wzór: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57275" cy="171450"/>
            <wp:effectExtent b="0" l="0" r="0" t="0"/>
            <wp:docPr descr="CodeCogsEqn (9).gif" id="1" name="image01.gif"/>
            <a:graphic>
              <a:graphicData uri="http://schemas.openxmlformats.org/drawingml/2006/picture">
                <pic:pic>
                  <pic:nvPicPr>
                    <pic:cNvPr descr="CodeCogsEqn (9).gif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gdzie K – stała aparaturowa, ρk – gęstość kulki, ρ - gęstość płynu, t - czas opadania.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Współczynnik lepkości zależy w dużym stopniu od temperatury. Zależność tę można przedstawić za pomocą wzoru: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885825" cy="200025"/>
            <wp:effectExtent b="0" l="0" r="0" t="0"/>
            <wp:docPr descr="CodeCogsEqn (14).gif" id="19" name="image38.gif"/>
            <a:graphic>
              <a:graphicData uri="http://schemas.openxmlformats.org/drawingml/2006/picture">
                <pic:pic>
                  <pic:nvPicPr>
                    <pic:cNvPr descr="CodeCogsEqn (14).gif" id="0" name="image3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gdzie k = 1.38 · 10−23 J/K – stała Boltzmanna, W – energia aktywacji przepływu lepkiego.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Energia aktywacji jest to bariera energetyczna, podawana często w przeliczeniu na 1 mol substancji, którą musi pokonać układ aby doszło do reakcji chemicznej lub fizycznej.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danym doswiadczeniu kulka porusza się w wiskozymetrze Höpplera. Działają na nią: siła grawitacji, siła tarcia lepkiego oraz siła wyporu.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II. Opis metody pomiarowej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95525" cy="2933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Schemat układu pomiarowego zaczerpnięty ze strony </w:t>
      </w:r>
      <w:r w:rsidDel="00000000" w:rsidR="00000000" w:rsidRPr="00000000">
        <w:rPr>
          <w:sz w:val="18"/>
          <w:rtl w:val="0"/>
        </w:rPr>
        <w:t xml:space="preserve">http://platforma.polsl.pl/rif/pluginfile.php/61/mod_resource/content/4/A/2_Dzial_Cieplo_i_fizyka_molekularna/P1-C1-InstrukcjaStrona.pdf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Stalowa kulka umieszczona jest w w rurze pomiarowej wypełnionej olejem parafinowym. Rura jest otoczona płaszczem wodnym do którego pompuje się wodę zagrzaną w ultratermostacie. Do pomiaru temperatury służy termometr rtęciowy. Do prawidłowego ustawienia przyrządu służą: libella L oraz śruby regulacyjne w podstawie. Płaszcz wodny razem z rurą pomiarową mogą się obracać wokół osi O, a zatrzask Z utrzymuje układ w pozycji pomiarowej. Ogrzewanie wody odbywa się za pomocą ultratermostatu z pompą.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Pomiary polegały na pomiarze czasu opadania kulki w rurze pomiarowej. Pierwsze pomiary odbyły się dla temperatury zastanej, czyli dla 19°C. Za pomocą stopera cyfrowego odmierzono czas opadania kulki między skrajną i środkową rysą. Pomiar ten został przeprowadzony 3-krotnie. Wyniki zostały zanotowane. Następnie za pomocą ultratermostatu z pompą zwiększono temperaturę o 3°C. Odczekano 5 minut i ponownie 3 razy zmierzono czas opadania kulki. Analogiczne pomiary zostały przeprowadzone jeszcze dla 3 temperatur, każda zwiększana o 3°C od poprzedniej. W sumie wykonano pomiary dla 5 różnych temperatur.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III. Wyniki pomiarów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Tabela nr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62350" cy="1428750"/>
            <wp:effectExtent b="0" l="0" r="0" t="0"/>
            <wp:docPr id="3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Tabela nr </w:t>
      </w:r>
      <w:r w:rsidDel="00000000" w:rsidR="00000000" w:rsidRPr="00000000">
        <w:rPr>
          <w:b w:val="1"/>
          <w:sz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9025" cy="12382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Tabela nr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66925" cy="13430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Tabela nr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14738" cy="1224558"/>
            <wp:effectExtent b="0" l="0" r="0" t="0"/>
            <wp:docPr id="3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2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IV. Wykresy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Wykres nr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57150</wp:posOffset>
            </wp:positionV>
            <wp:extent cx="5472113" cy="8371787"/>
            <wp:effectExtent b="0" l="0" r="0" t="0"/>
            <wp:wrapSquare wrapText="bothSides" distB="57150" distT="57150" distL="57150" distR="57150"/>
            <wp:docPr id="2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8371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Wykres nr 2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261938</wp:posOffset>
            </wp:positionV>
            <wp:extent cx="5448311" cy="8367713"/>
            <wp:effectExtent b="0" l="0" r="0" t="0"/>
            <wp:wrapSquare wrapText="bothSides" distB="57150" distT="57150" distL="57150" distR="57150"/>
            <wp:docPr id="38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11" cy="8367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V. Obliczenia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tabeli nr 1 zostały przedstawione wyniki pomiarów czasu spadania kulki wyrażone w sekundach.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każdej temperatury cieczy obliczono średni czas opadania kulki.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876300</wp:posOffset>
            </wp:positionH>
            <wp:positionV relativeFrom="paragraph">
              <wp:posOffset>171450</wp:posOffset>
            </wp:positionV>
            <wp:extent cx="3171825" cy="352425"/>
            <wp:effectExtent b="0" l="0" r="0" t="0"/>
            <wp:wrapSquare wrapText="bothSides" distB="114300" distT="114300" distL="114300" distR="114300"/>
            <wp:docPr descr="CodeCogsEqn.gif" id="16" name="image35.gif"/>
            <a:graphic>
              <a:graphicData uri="http://schemas.openxmlformats.org/drawingml/2006/picture">
                <pic:pic>
                  <pic:nvPicPr>
                    <pic:cNvPr descr="CodeCogsEqn.gif" id="0" name="image35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Dla T=19°C: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pozostałych pomiarów średnie czasy spadania kulki zostały obliczony w analogiczny sposób. Wyniki zostały zebrane w tabeli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obliczono niepewność pomiarów typu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b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Dokładność użytego stopera cyfrowego wynosi 0,01s, jednakże uwzględniając błąd ludzki, jako dokładność pomiaru przyjęto 0,1s.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52600" cy="400050"/>
            <wp:effectExtent b="0" l="0" r="0" t="0"/>
            <wp:docPr descr="CodeCogsEqn (1).gif" id="31" name="image60.gif"/>
            <a:graphic>
              <a:graphicData uri="http://schemas.openxmlformats.org/drawingml/2006/picture">
                <pic:pic>
                  <pic:nvPicPr>
                    <pic:cNvPr descr="CodeCogsEqn (1).gif" id="0" name="image60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Obliczono statystyczne niepewności typu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a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dla każdej serii pomiarów czasu. Są one równe odchyleniu standardowemu danej serii pomiarów pomnożonemu przez 1,321, czyli współczynnik Studenta Fishera dla n=3 pomiarów i poziomowy ufności równemu 0,6826 (poziom ufności odchylenia standardowego).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Dla T=19°C: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14625" cy="533400"/>
            <wp:effectExtent b="0" l="0" r="0" t="0"/>
            <wp:docPr descr="CodeCogsEqn (2).gif" id="20" name="image40.gif"/>
            <a:graphic>
              <a:graphicData uri="http://schemas.openxmlformats.org/drawingml/2006/picture">
                <pic:pic>
                  <pic:nvPicPr>
                    <pic:cNvPr descr="CodeCogsEqn (2).gif" id="0" name="image40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29175" cy="314325"/>
            <wp:effectExtent b="0" l="0" r="0" t="0"/>
            <wp:docPr descr="CodeCogsEqn (4).gif" id="21" name="image43.gif"/>
            <a:graphic>
              <a:graphicData uri="http://schemas.openxmlformats.org/drawingml/2006/picture">
                <pic:pic>
                  <pic:nvPicPr>
                    <pic:cNvPr descr="CodeCogsEqn (4).gif" id="0" name="image43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14450" cy="171450"/>
            <wp:effectExtent b="0" l="0" r="0" t="0"/>
            <wp:docPr descr="CodeCogsEqn (5).gif" id="28" name="image57.gif"/>
            <a:graphic>
              <a:graphicData uri="http://schemas.openxmlformats.org/drawingml/2006/picture">
                <pic:pic>
                  <pic:nvPicPr>
                    <pic:cNvPr descr="CodeCogsEqn (5).gif" id="0" name="image57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Pozostałe niepewności zostały obliczone w analogiczny sposób. Wyniki zostały zebrane w tabeli nr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obliczono całkowite niepewności dla serii pomiarów czasów.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2790825</wp:posOffset>
            </wp:positionH>
            <wp:positionV relativeFrom="paragraph">
              <wp:posOffset>9525</wp:posOffset>
            </wp:positionV>
            <wp:extent cx="1895475" cy="295275"/>
            <wp:effectExtent b="0" l="0" r="0" t="0"/>
            <wp:wrapSquare wrapText="bothSides" distB="114300" distT="114300" distL="114300" distR="114300"/>
            <wp:docPr descr="CodeCogsEqn (6).gif" id="33" name="image64.gif"/>
            <a:graphic>
              <a:graphicData uri="http://schemas.openxmlformats.org/drawingml/2006/picture">
                <pic:pic>
                  <pic:nvPicPr>
                    <pic:cNvPr descr="CodeCogsEqn (6).gif" id="0" name="image64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Niepewność całkowita wyraża się wzorem: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T=19°C: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09875" cy="200025"/>
            <wp:effectExtent b="0" l="0" r="0" t="0"/>
            <wp:docPr descr="CodeCogsEqn (8).gif" id="11" name="image21.gif"/>
            <a:graphic>
              <a:graphicData uri="http://schemas.openxmlformats.org/drawingml/2006/picture">
                <pic:pic>
                  <pic:nvPicPr>
                    <pic:cNvPr descr="CodeCogsEqn (8).gif" id="0" name="image21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kolejnych serii pomiarów czasu niepewności całkowite zostały analogicznie obliczone. Ich wartości przybliżone do 2 miejsc znaczących zostały podane w tabeli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każdej temperatury obliczono współczynnik lepkości oleju parafinowego, stosując wzór empiryczny:</w:t>
        <w:tab/>
        <w:t xml:space="preserve"> </w:t>
      </w:r>
      <w:r w:rsidDel="00000000" w:rsidR="00000000" w:rsidRPr="00000000">
        <w:drawing>
          <wp:inline distB="114300" distT="114300" distL="114300" distR="114300">
            <wp:extent cx="1057275" cy="171450"/>
            <wp:effectExtent b="0" l="0" r="0" t="0"/>
            <wp:docPr descr="CodeCogsEqn (9).gif" id="23" name="image47.gif"/>
            <a:graphic>
              <a:graphicData uri="http://schemas.openxmlformats.org/drawingml/2006/picture">
                <pic:pic>
                  <pic:nvPicPr>
                    <pic:cNvPr descr="CodeCogsEqn (9).gif" id="0" name="image47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= 1.2018 · 10−6 m2/s2 – stała aparaturowa, </w:t>
      </w:r>
      <w:r w:rsidDel="00000000" w:rsidR="00000000" w:rsidRPr="00000000">
        <w:rPr>
          <w:i w:val="1"/>
          <w:rtl w:val="0"/>
        </w:rPr>
        <w:t xml:space="preserve">ρk</w:t>
      </w:r>
      <w:r w:rsidDel="00000000" w:rsidR="00000000" w:rsidRPr="00000000">
        <w:rPr>
          <w:rtl w:val="0"/>
        </w:rPr>
        <w:t xml:space="preserve"> = 8150 kg/m3 – gęstość stalowej kulki, </w:t>
      </w:r>
      <w:r w:rsidDel="00000000" w:rsidR="00000000" w:rsidRPr="00000000">
        <w:rPr>
          <w:i w:val="1"/>
          <w:rtl w:val="0"/>
        </w:rPr>
        <w:t xml:space="preserve">ρ</w:t>
      </w:r>
      <w:r w:rsidDel="00000000" w:rsidR="00000000" w:rsidRPr="00000000">
        <w:rPr>
          <w:rtl w:val="0"/>
        </w:rPr>
        <w:t xml:space="preserve"> - gęstość oleju parafinowego w różnych temperaturach: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33500" cy="158115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podstawie danych w powyższej tabeli można zauważyć, że wzrost temperatury o 1°C powoduje zmniejszenie gęstości oleju parafinowego o 0,7 kg/m3.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T=19°C</w:t>
        <w:tab/>
        <w:t xml:space="preserve">ρ=878,8+0,7=879,5 kg/m3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T=23°C</w:t>
        <w:tab/>
        <w:t xml:space="preserve">ρ=878,8-3*0,7=876,7 kg/m3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T=27°C</w:t>
        <w:tab/>
        <w:t xml:space="preserve">ρ=875,3-2*0,7=873,9 kg/m3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T=30°C</w:t>
        <w:tab/>
        <w:t xml:space="preserve">ρ=871,8 kg/m3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T=33°C</w:t>
        <w:tab/>
        <w:t xml:space="preserve">ρ=871,8-3*0,7=869,7 kg/m3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T=19°C: </w:t>
      </w:r>
      <w:r w:rsidDel="00000000" w:rsidR="00000000" w:rsidRPr="00000000">
        <w:drawing>
          <wp:inline distB="114300" distT="114300" distL="114300" distR="114300">
            <wp:extent cx="4029075" cy="180975"/>
            <wp:effectExtent b="0" l="0" r="0" t="0"/>
            <wp:docPr descr="CodeCogsEqn (11).gif" id="18" name="image37.gif"/>
            <a:graphic>
              <a:graphicData uri="http://schemas.openxmlformats.org/drawingml/2006/picture">
                <pic:pic>
                  <pic:nvPicPr>
                    <pic:cNvPr descr="CodeCogsEqn (11).gif" id="0" name="image37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pozostałych temperatur współczynniki lepkości oleju parafinowego zostały przedstawione w tabeli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Następnie, korzystając z prawa przenoszenia niepewności, obliczono niepewności wszystkich współczynników lepkości.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Niepewność współczynnika lepkości wyraża się wzorem:</w:t>
      </w:r>
      <w:r w:rsidDel="00000000" w:rsidR="00000000" w:rsidRPr="00000000">
        <w:drawing>
          <wp:inline distB="114300" distT="114300" distL="114300" distR="114300">
            <wp:extent cx="5200650" cy="390525"/>
            <wp:effectExtent b="0" l="0" r="0" t="0"/>
            <wp:docPr descr="CodeCogsEqn (12).gif" id="25" name="image54.gif"/>
            <a:graphic>
              <a:graphicData uri="http://schemas.openxmlformats.org/drawingml/2006/picture">
                <pic:pic>
                  <pic:nvPicPr>
                    <pic:cNvPr descr="CodeCogsEqn (12).gif" id="0" name="image54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828675</wp:posOffset>
            </wp:positionH>
            <wp:positionV relativeFrom="paragraph">
              <wp:posOffset>123825</wp:posOffset>
            </wp:positionV>
            <wp:extent cx="4114800" cy="209550"/>
            <wp:effectExtent b="0" l="0" r="0" t="0"/>
            <wp:wrapSquare wrapText="bothSides" distB="57150" distT="57150" distL="57150" distR="57150"/>
            <wp:docPr descr="CodeCogsEqn (13).gif" id="34" name="image68.gif"/>
            <a:graphic>
              <a:graphicData uri="http://schemas.openxmlformats.org/drawingml/2006/picture">
                <pic:pic>
                  <pic:nvPicPr>
                    <pic:cNvPr descr="CodeCogsEqn (13).gif" id="0" name="image68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T=19°C: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Pozostałe niepewności zostały przedstawione w tabeli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Wszystkie wyniki zebrane w tabeli nr 2 są wynikami ostatecznymi.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3467100</wp:posOffset>
            </wp:positionH>
            <wp:positionV relativeFrom="paragraph">
              <wp:posOffset>0</wp:posOffset>
            </wp:positionV>
            <wp:extent cx="1781175" cy="400050"/>
            <wp:effectExtent b="0" l="0" r="0" t="0"/>
            <wp:wrapSquare wrapText="bothSides" distB="57150" distT="57150" distL="57150" distR="57150"/>
            <wp:docPr id="22" name="image45.gif"/>
            <a:graphic>
              <a:graphicData uri="http://schemas.openxmlformats.org/drawingml/2006/picture">
                <pic:pic>
                  <pic:nvPicPr>
                    <pic:cNvPr id="0" name="image45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Obliczono również niepewność pomiaru temperatury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sporządzono wykres zależności współczynnika lepkości oleju parafinowego od temperatury wraz z niepewnościami pomiarowymi. Wyniki przedstawiono na wykresie nr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Obliczono również logarytm naturalny współczynnika lepkości oraz odwrotność temperatury wyrażonej w kelwinach. Dane zamieszczono w tabeli nr 4. Na podstawie tych danych sporządzono wykres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Metodą regresji liniowej obliczono współczynniki prostej ln(n)=f(1/T) wraz z niepewnościami </w:t>
        <w:br w:type="textWrapping"/>
        <w:t xml:space="preserve">i wynoszą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19400" cy="180975"/>
            <wp:effectExtent b="0" l="0" r="0" t="0"/>
            <wp:docPr id="3" name="image08.gif"/>
            <a:graphic>
              <a:graphicData uri="http://schemas.openxmlformats.org/drawingml/2006/picture">
                <pic:pic>
                  <pic:nvPicPr>
                    <pic:cNvPr id="0" name="image08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66925" cy="171450"/>
            <wp:effectExtent b="0" l="0" r="0" t="0"/>
            <wp:docPr id="15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1504950</wp:posOffset>
            </wp:positionH>
            <wp:positionV relativeFrom="paragraph">
              <wp:posOffset>57150</wp:posOffset>
            </wp:positionV>
            <wp:extent cx="1476375" cy="352425"/>
            <wp:effectExtent b="0" l="0" r="0" t="0"/>
            <wp:wrapSquare wrapText="bothSides" distB="57150" distT="57150" distL="57150" distR="57150"/>
            <wp:docPr id="12" name="image24.gif"/>
            <a:graphic>
              <a:graphicData uri="http://schemas.openxmlformats.org/drawingml/2006/picture">
                <pic:pic>
                  <pic:nvPicPr>
                    <pic:cNvPr id="0" name="image24.gif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Korzystając z  równania oraz z wyliczonych współczynników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prostej można wyliczyć </w:t>
      </w:r>
      <w:r w:rsidDel="00000000" w:rsidR="00000000" w:rsidRPr="00000000">
        <w:rPr>
          <w:rtl w:val="0"/>
        </w:rPr>
        <w:t xml:space="preserve">współczynniki A oraz W/k: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3105150</wp:posOffset>
            </wp:positionH>
            <wp:positionV relativeFrom="paragraph">
              <wp:posOffset>161925</wp:posOffset>
            </wp:positionV>
            <wp:extent cx="514350" cy="352425"/>
            <wp:effectExtent b="0" l="0" r="0" t="0"/>
            <wp:wrapSquare wrapText="bothSides" distB="57150" distT="57150" distL="57150" distR="57150"/>
            <wp:docPr id="14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0550" cy="123825"/>
            <wp:effectExtent b="0" l="0" r="0" t="0"/>
            <wp:docPr id="9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5300" cy="152400"/>
            <wp:effectExtent b="0" l="0" r="0" t="0"/>
            <wp:docPr id="29" name="image58.gif"/>
            <a:graphic>
              <a:graphicData uri="http://schemas.openxmlformats.org/drawingml/2006/picture">
                <pic:pic>
                  <pic:nvPicPr>
                    <pic:cNvPr id="0" name="image58.gif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2981325</wp:posOffset>
            </wp:positionH>
            <wp:positionV relativeFrom="paragraph">
              <wp:posOffset>95250</wp:posOffset>
            </wp:positionV>
            <wp:extent cx="1276350" cy="352425"/>
            <wp:effectExtent b="0" l="0" r="0" t="0"/>
            <wp:wrapSquare wrapText="bothSides" distB="57150" distT="57150" distL="57150" distR="57150"/>
            <wp:docPr id="2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14500" cy="200025"/>
            <wp:effectExtent b="0" l="0" r="0" t="0"/>
            <wp:docPr id="32" name="image62.gif"/>
            <a:graphic>
              <a:graphicData uri="http://schemas.openxmlformats.org/drawingml/2006/picture">
                <pic:pic>
                  <pic:nvPicPr>
                    <pic:cNvPr id="0" name="image62.gif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05225" cy="533400"/>
            <wp:effectExtent b="0" l="0" r="0" t="0"/>
            <wp:docPr id="4" name="image09.gif"/>
            <a:graphic>
              <a:graphicData uri="http://schemas.openxmlformats.org/drawingml/2006/picture">
                <pic:pic>
                  <pic:nvPicPr>
                    <pic:cNvPr id="0" name="image09.gif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90725" cy="200025"/>
            <wp:effectExtent b="0" l="0" r="0" t="0"/>
            <wp:docPr id="17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90725" cy="352425"/>
            <wp:effectExtent b="0" l="0" r="0" t="0"/>
            <wp:docPr id="26" name="image55.gif"/>
            <a:graphic>
              <a:graphicData uri="http://schemas.openxmlformats.org/drawingml/2006/picture">
                <pic:pic>
                  <pic:nvPicPr>
                    <pic:cNvPr id="0" name="image55.gif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wyliczono energię aktywacji przepływu lepkiego 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28800" cy="200025"/>
            <wp:effectExtent b="0" l="0" r="0" t="0"/>
            <wp:docPr id="35" name="image70.gif"/>
            <a:graphic>
              <a:graphicData uri="http://schemas.openxmlformats.org/drawingml/2006/picture">
                <pic:pic>
                  <pic:nvPicPr>
                    <pic:cNvPr id="0" name="image70.gif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95425" cy="171450"/>
            <wp:effectExtent b="0" l="0" r="0" t="0"/>
            <wp:docPr id="27" name="image56.gif"/>
            <a:graphic>
              <a:graphicData uri="http://schemas.openxmlformats.org/drawingml/2006/picture">
                <pic:pic>
                  <pic:nvPicPr>
                    <pic:cNvPr id="0" name="image56.gif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obliczono niepewność energii aktywacji przepływu lekkiego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38525" cy="200025"/>
            <wp:effectExtent b="0" l="0" r="0" t="0"/>
            <wp:docPr id="7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Ostatecznie,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90700" cy="200025"/>
            <wp:effectExtent b="0" l="0" r="0" t="0"/>
            <wp:docPr id="6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57325" cy="180975"/>
            <wp:effectExtent b="0" l="0" r="0" t="0"/>
            <wp:docPr id="30" name="image59.gif"/>
            <a:graphic>
              <a:graphicData uri="http://schemas.openxmlformats.org/drawingml/2006/picture">
                <pic:pic>
                  <pic:nvPicPr>
                    <pic:cNvPr id="0" name="image59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VI. Wnioski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Przeprowadzone doświadczenie pozwoliło udowodnić, że współczynnik lepkości oleju parafinowego maleje wraz ze wzrostem temperatury w sposób eksponencjalny. Zależność ta widoczna była już w trakcie pomiarów, gdyż wraz z ogrzewaniem oleju metalowa kulka opadała coraz szybciej, co było spowodowane zmniejszaniem się sił oporu ruchu w oleju. Na ewentualne błędy pomiarowe mogły mieć wpływ trudności z precyzyjnym odczytem temperatury oleju a także niedokładności przy pomiarze czasu, spowodowane opóźnieniem reakcji osoby mierzącej czas.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image" Target="media/image56.gif"/><Relationship Id="rId38" Type="http://schemas.openxmlformats.org/officeDocument/2006/relationships/image" Target="media/image70.gif"/><Relationship Id="rId37" Type="http://schemas.openxmlformats.org/officeDocument/2006/relationships/image" Target="media/image55.gif"/><Relationship Id="rId19" Type="http://schemas.openxmlformats.org/officeDocument/2006/relationships/image" Target="media/image64.gif"/><Relationship Id="rId36" Type="http://schemas.openxmlformats.org/officeDocument/2006/relationships/image" Target="media/image36.gif"/><Relationship Id="rId18" Type="http://schemas.openxmlformats.org/officeDocument/2006/relationships/image" Target="media/image57.gif"/><Relationship Id="rId17" Type="http://schemas.openxmlformats.org/officeDocument/2006/relationships/image" Target="media/image43.gif"/><Relationship Id="rId16" Type="http://schemas.openxmlformats.org/officeDocument/2006/relationships/image" Target="media/image40.gif"/><Relationship Id="rId15" Type="http://schemas.openxmlformats.org/officeDocument/2006/relationships/image" Target="media/image60.gif"/><Relationship Id="rId14" Type="http://schemas.openxmlformats.org/officeDocument/2006/relationships/image" Target="media/image35.gif"/><Relationship Id="rId30" Type="http://schemas.openxmlformats.org/officeDocument/2006/relationships/image" Target="media/image32.gif"/><Relationship Id="rId12" Type="http://schemas.openxmlformats.org/officeDocument/2006/relationships/image" Target="media/image53.png"/><Relationship Id="rId31" Type="http://schemas.openxmlformats.org/officeDocument/2006/relationships/image" Target="media/image18.gif"/><Relationship Id="rId13" Type="http://schemas.openxmlformats.org/officeDocument/2006/relationships/image" Target="media/image74.png"/><Relationship Id="rId10" Type="http://schemas.openxmlformats.org/officeDocument/2006/relationships/image" Target="media/image12.png"/><Relationship Id="rId11" Type="http://schemas.openxmlformats.org/officeDocument/2006/relationships/image" Target="media/image71.png"/><Relationship Id="rId34" Type="http://schemas.openxmlformats.org/officeDocument/2006/relationships/image" Target="media/image62.gif"/><Relationship Id="rId35" Type="http://schemas.openxmlformats.org/officeDocument/2006/relationships/image" Target="media/image09.gif"/><Relationship Id="rId32" Type="http://schemas.openxmlformats.org/officeDocument/2006/relationships/image" Target="media/image58.gif"/><Relationship Id="rId33" Type="http://schemas.openxmlformats.org/officeDocument/2006/relationships/image" Target="media/image05.gif"/><Relationship Id="rId29" Type="http://schemas.openxmlformats.org/officeDocument/2006/relationships/image" Target="media/image24.gif"/><Relationship Id="rId26" Type="http://schemas.openxmlformats.org/officeDocument/2006/relationships/image" Target="media/image45.gif"/><Relationship Id="rId25" Type="http://schemas.openxmlformats.org/officeDocument/2006/relationships/image" Target="media/image68.gif"/><Relationship Id="rId28" Type="http://schemas.openxmlformats.org/officeDocument/2006/relationships/image" Target="media/image34.gif"/><Relationship Id="rId27" Type="http://schemas.openxmlformats.org/officeDocument/2006/relationships/image" Target="media/image08.gif"/><Relationship Id="rId2" Type="http://schemas.openxmlformats.org/officeDocument/2006/relationships/fontTable" Target="fontTable.xml"/><Relationship Id="rId21" Type="http://schemas.openxmlformats.org/officeDocument/2006/relationships/image" Target="media/image47.gif"/><Relationship Id="rId40" Type="http://schemas.openxmlformats.org/officeDocument/2006/relationships/image" Target="media/image16.gif"/><Relationship Id="rId1" Type="http://schemas.openxmlformats.org/officeDocument/2006/relationships/settings" Target="settings.xml"/><Relationship Id="rId22" Type="http://schemas.openxmlformats.org/officeDocument/2006/relationships/image" Target="media/image30.png"/><Relationship Id="rId41" Type="http://schemas.openxmlformats.org/officeDocument/2006/relationships/image" Target="media/image15.gif"/><Relationship Id="rId4" Type="http://schemas.openxmlformats.org/officeDocument/2006/relationships/styles" Target="styles.xml"/><Relationship Id="rId23" Type="http://schemas.openxmlformats.org/officeDocument/2006/relationships/image" Target="media/image37.gif"/><Relationship Id="rId42" Type="http://schemas.openxmlformats.org/officeDocument/2006/relationships/image" Target="media/image59.gif"/><Relationship Id="rId3" Type="http://schemas.openxmlformats.org/officeDocument/2006/relationships/numbering" Target="numbering.xml"/><Relationship Id="rId24" Type="http://schemas.openxmlformats.org/officeDocument/2006/relationships/image" Target="media/image54.gif"/><Relationship Id="rId20" Type="http://schemas.openxmlformats.org/officeDocument/2006/relationships/image" Target="media/image21.gif"/><Relationship Id="rId9" Type="http://schemas.openxmlformats.org/officeDocument/2006/relationships/image" Target="media/image19.png"/><Relationship Id="rId6" Type="http://schemas.openxmlformats.org/officeDocument/2006/relationships/image" Target="media/image38.gif"/><Relationship Id="rId5" Type="http://schemas.openxmlformats.org/officeDocument/2006/relationships/image" Target="media/image01.gif"/><Relationship Id="rId8" Type="http://schemas.openxmlformats.org/officeDocument/2006/relationships/image" Target="media/image72.png"/><Relationship Id="rId7" Type="http://schemas.openxmlformats.org/officeDocument/2006/relationships/image" Target="media/image17.png"/></Relationships>
</file>