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A2E0" w14:textId="77777777" w:rsidR="00F03A90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5" behindDoc="0" locked="0" layoutInCell="0" allowOverlap="1" wp14:anchorId="14DF4401" wp14:editId="54408A2B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53923269"/>
      <w:bookmarkEnd w:id="0"/>
    </w:p>
    <w:p w14:paraId="2E1C3089" w14:textId="77777777" w:rsidR="00F03A90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A7EC45A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6"/>
        <w:gridCol w:w="2120"/>
        <w:gridCol w:w="2836"/>
      </w:tblGrid>
      <w:tr w:rsidR="00F03A90" w14:paraId="64DC15B5" w14:textId="7777777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F563C" w14:textId="77777777" w:rsidR="00F03A90" w:rsidRDefault="00000000">
            <w:pPr>
              <w:pStyle w:val="western"/>
              <w:widowControl w:val="0"/>
              <w:spacing w:after="0" w:line="240" w:lineRule="auto"/>
            </w:pPr>
            <w:r>
              <w:t xml:space="preserve">Temat: P1-F2 Badanie zjawiska Halla </w:t>
            </w:r>
          </w:p>
        </w:tc>
      </w:tr>
      <w:tr w:rsidR="00F03A90" w14:paraId="3D2FF3D0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9BFC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ABF" w14:textId="77777777" w:rsidR="00F03A90" w:rsidRDefault="00000000">
            <w:pPr>
              <w:widowControl w:val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64FF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76524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F03A90" w14:paraId="16B3A697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555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AEDB3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DCDCE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D599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F03A90" w14:paraId="280E848B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ABE6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8580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DF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4B4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4FFF8B7B" w14:textId="77777777" w:rsidR="00F03A90" w:rsidRDefault="00000000">
      <w:r>
        <w:rPr>
          <w:rFonts w:cs="Calibri"/>
        </w:rPr>
        <w:t>Oświadczam, że niniejsze sprawozdanie jest całkowicie moim/naszym dziełem, że żaden</w:t>
      </w:r>
    </w:p>
    <w:p w14:paraId="1996D65C" w14:textId="77777777" w:rsidR="00F03A90" w:rsidRDefault="00000000">
      <w:r>
        <w:rPr>
          <w:rFonts w:cs="Calibri"/>
        </w:rPr>
        <w:t>z fragmentów sprawozdania nie jest zapożyczony z cudzej pracy. Oświadczam, że jestem</w:t>
      </w:r>
    </w:p>
    <w:p w14:paraId="4AAA57BF" w14:textId="77777777" w:rsidR="00F03A90" w:rsidRDefault="00000000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F03A90" w14:paraId="12DAB02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097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D95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F03A90" w14:paraId="4200A42C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D388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402EA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F03A90" w14:paraId="0E262A04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70BAB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7773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F03A90" w14:paraId="4F1C19F0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6A0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C739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41BE61B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F03A90" w14:paraId="257F81F1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74C16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EBD42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17.01.2024</w:t>
            </w:r>
          </w:p>
        </w:tc>
      </w:tr>
    </w:tbl>
    <w:p w14:paraId="27A8C2C9" w14:textId="77777777" w:rsidR="00F03A90" w:rsidRDefault="00F03A90">
      <w:pPr>
        <w:rPr>
          <w:rFonts w:cs="Calibri"/>
        </w:rPr>
      </w:pPr>
    </w:p>
    <w:p w14:paraId="10455065" w14:textId="77777777" w:rsidR="00F03A90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F03A90" w14:paraId="475B077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9EF15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5E1E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83C9F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5ABA9A91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8A1CA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988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2EB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05F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B8DC9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F03A90" w14:paraId="68BE380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9FC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007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3C22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B5C7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6C0A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CF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5FB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AE36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AEFB24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C89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7529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A5B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C84C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E2AA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D4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1AC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223AF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66F9E95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77FD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F8B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01E6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506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C094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C3AD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CD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3763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46D030D2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FA5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8A8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F923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82A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152A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C405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CE62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47E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8C4F34E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B6F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0F0E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41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420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B8A9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F87F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6F67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9A392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6B6B3F5" w14:textId="77777777" w:rsidR="00F03A90" w:rsidRDefault="00F03A90">
      <w:pPr>
        <w:rPr>
          <w:rFonts w:cs="Calibri"/>
          <w:sz w:val="28"/>
          <w:szCs w:val="28"/>
        </w:rPr>
      </w:pPr>
    </w:p>
    <w:p w14:paraId="2A226F75" w14:textId="77777777" w:rsidR="00F03A90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F03A90" w14:paraId="04D61588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AB0DA" w14:textId="77777777" w:rsidR="00F03A90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F4A66" w14:textId="77777777" w:rsidR="00F03A90" w:rsidRDefault="00F03A90">
            <w:pPr>
              <w:pStyle w:val="Zawartotabeli"/>
              <w:snapToGrid w:val="0"/>
            </w:pPr>
          </w:p>
        </w:tc>
      </w:tr>
      <w:tr w:rsidR="00F03A90" w14:paraId="431AC916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BA28" w14:textId="77777777" w:rsidR="00F03A90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64966" w14:textId="77777777" w:rsidR="00F03A90" w:rsidRDefault="00F03A90">
            <w:pPr>
              <w:pStyle w:val="Zawartotabeli"/>
              <w:snapToGrid w:val="0"/>
            </w:pPr>
          </w:p>
        </w:tc>
      </w:tr>
    </w:tbl>
    <w:p w14:paraId="75A13492" w14:textId="77777777" w:rsidR="00F03A90" w:rsidRDefault="00F03A90">
      <w:pPr>
        <w:rPr>
          <w:sz w:val="24"/>
          <w:szCs w:val="24"/>
        </w:rPr>
      </w:pPr>
    </w:p>
    <w:p w14:paraId="446AAE3D" w14:textId="77777777" w:rsidR="00F03A90" w:rsidRDefault="00F03A90">
      <w:pPr>
        <w:rPr>
          <w:b/>
          <w:bCs/>
          <w:sz w:val="28"/>
          <w:szCs w:val="28"/>
        </w:rPr>
      </w:pPr>
    </w:p>
    <w:p w14:paraId="4BAB34E6" w14:textId="77777777" w:rsidR="00F03A90" w:rsidRDefault="00F03A90">
      <w:pPr>
        <w:rPr>
          <w:b/>
          <w:bCs/>
          <w:sz w:val="28"/>
          <w:szCs w:val="28"/>
        </w:rPr>
      </w:pPr>
    </w:p>
    <w:p w14:paraId="02193420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BF15790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Wstęp teoretyczny</w:t>
      </w:r>
    </w:p>
    <w:p w14:paraId="14B9020A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88FF222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6548B42D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[1]</w:t>
      </w:r>
    </w:p>
    <w:p w14:paraId="31351A8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W 1879 r. </w:t>
      </w:r>
      <w:r>
        <w:rPr>
          <w:rStyle w:val="no-emphasis"/>
          <w:rFonts w:ascii="Calibri" w:hAnsi="Calibri" w:cs="Calibri"/>
          <w:sz w:val="24"/>
          <w:szCs w:val="24"/>
          <w:shd w:val="clear" w:color="auto" w:fill="FFFFFF"/>
        </w:rPr>
        <w:t>Edwin Herbert Hall (1855–1938)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 opracował eksperyment pozwalający ustalić znak przeważających w danym materiale nośników ładunku. Z perspektywy historycznej był to pierwszy eksperyment umożliwiający zademonstrowanie faktu, że ładunek nośników w większości metali jest ujemny. </w:t>
      </w:r>
    </w:p>
    <w:p w14:paraId="5D47BABB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3D38448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4868AA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[2]</w:t>
      </w:r>
    </w:p>
    <w:p w14:paraId="38823A54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Układ pomiarowy do badania zjawiska Halla jest przedstawiony na rys. 1.</w:t>
      </w:r>
    </w:p>
    <w:p w14:paraId="7704868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Zasadniczą częścią układu jest półprzewodnikowy czujnik Halla S, umieszczony między biegunami elektromagnesu. Wszystkie połączenia elektryczne wyprowadzone są na jedną płytkę i oznaczone w następujący sposób: </w:t>
      </w:r>
    </w:p>
    <w:p w14:paraId="03AAA77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– prąd próbki,</w:t>
      </w:r>
    </w:p>
    <w:p w14:paraId="44E83F5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  <w:vertAlign w:val="subscript"/>
        </w:rPr>
        <w:t>Z</w:t>
      </w:r>
      <w:r>
        <w:rPr>
          <w:rFonts w:ascii="Calibri" w:hAnsi="Calibri" w:cs="Calibri"/>
          <w:sz w:val="24"/>
          <w:szCs w:val="24"/>
        </w:rPr>
        <w:t xml:space="preserve"> - regulowany potencjometrem, </w:t>
      </w:r>
    </w:p>
    <w:p w14:paraId="1CD32A7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 xml:space="preserve"> – napięcie poprzeczne na próbce, powstałe między innymi w wyniku efektu Halla, </w:t>
      </w:r>
    </w:p>
    <w:p w14:paraId="6C11486F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– napięcie podłużne na próbce, </w:t>
      </w:r>
    </w:p>
    <w:p w14:paraId="6E14BA6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 – potencjometr służący do regulacji napięcia poprzecznego, występującego przy zerowym polu magnetycznym. </w:t>
      </w:r>
    </w:p>
    <w:p w14:paraId="2C406A8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Iloraz U</w:t>
      </w:r>
      <w:r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/I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= R jest oporem podłużnym próbki. </w:t>
      </w:r>
    </w:p>
    <w:p w14:paraId="3E434D7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6FF2C83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Celem ćwiczenia jest wyznaczenie wartości stałej Halla 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 xml:space="preserve"> i koncentrację ładunku n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w półprzewodniku, na bazie którego wykonany jest czujnik Halla.</w:t>
      </w:r>
    </w:p>
    <w:p w14:paraId="765B817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2F82B74E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44BEF59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6CE07BEB" w14:textId="77777777" w:rsidR="00F03A90" w:rsidRDefault="00000000">
      <w:pPr>
        <w:rPr>
          <w:rFonts w:ascii="Helvetica" w:hAnsi="Helvetica"/>
          <w:sz w:val="24"/>
          <w:szCs w:val="24"/>
          <w:shd w:val="clear" w:color="auto" w:fill="FFFFFF"/>
        </w:rPr>
      </w:pPr>
      <w:r>
        <w:rPr>
          <w:rFonts w:ascii="Helvetica" w:hAnsi="Helvetic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6" behindDoc="0" locked="0" layoutInCell="0" allowOverlap="1" wp14:anchorId="4B01691D" wp14:editId="102A610B">
            <wp:simplePos x="0" y="0"/>
            <wp:positionH relativeFrom="margin">
              <wp:posOffset>-1270</wp:posOffset>
            </wp:positionH>
            <wp:positionV relativeFrom="paragraph">
              <wp:posOffset>175895</wp:posOffset>
            </wp:positionV>
            <wp:extent cx="5760720" cy="2493010"/>
            <wp:effectExtent l="0" t="0" r="0" b="0"/>
            <wp:wrapTopAndBottom/>
            <wp:docPr id="2" name="Obraz3" descr="Obraz zawierający diagram, szkic, Rysunek techniczny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diagram, szkic, Rysunek techniczny, lin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ECCF2" w14:textId="77777777" w:rsidR="00F03A90" w:rsidRDefault="00F03A90">
      <w:pPr>
        <w:jc w:val="center"/>
      </w:pPr>
    </w:p>
    <w:p w14:paraId="1C095362" w14:textId="77777777" w:rsidR="00F03A90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Rys.1: Schemat układu badawczego [2]</w:t>
      </w:r>
    </w:p>
    <w:p w14:paraId="2CD086A2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Przyrządy pomiarowe użyte podczas doświadczenia:</w:t>
      </w:r>
    </w:p>
    <w:p w14:paraId="56C9B8E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3C6B39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Miernika analogowego LM-1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[pomiar natężenia prądu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>],</w:t>
      </w:r>
    </w:p>
    <w:p w14:paraId="48E524A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Zasilacz laboratoryjny </w:t>
      </w:r>
      <w:proofErr w:type="spellStart"/>
      <w:r>
        <w:rPr>
          <w:rFonts w:ascii="Calibri" w:hAnsi="Calibri" w:cs="Calibri"/>
          <w:sz w:val="24"/>
          <w:szCs w:val="24"/>
        </w:rPr>
        <w:t>MeraTronik</w:t>
      </w:r>
      <w:proofErr w:type="spellEnd"/>
      <w:r>
        <w:rPr>
          <w:rFonts w:ascii="Calibri" w:hAnsi="Calibri" w:cs="Calibri"/>
          <w:sz w:val="24"/>
          <w:szCs w:val="24"/>
        </w:rPr>
        <w:t xml:space="preserve"> P317 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[napięcie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>],</w:t>
      </w:r>
    </w:p>
    <w:p w14:paraId="19BC620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Miernik cyfrowy </w:t>
      </w:r>
      <w:proofErr w:type="spellStart"/>
      <w:r>
        <w:rPr>
          <w:rFonts w:ascii="Calibri" w:hAnsi="Calibri" w:cs="Calibri"/>
          <w:sz w:val="24"/>
          <w:szCs w:val="24"/>
        </w:rPr>
        <w:t>AteX</w:t>
      </w:r>
      <w:proofErr w:type="spellEnd"/>
      <w:r>
        <w:rPr>
          <w:rFonts w:ascii="Calibri" w:hAnsi="Calibri" w:cs="Calibri"/>
          <w:sz w:val="24"/>
          <w:szCs w:val="24"/>
        </w:rPr>
        <w:t xml:space="preserve">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poprzecznego UY],</w:t>
      </w:r>
    </w:p>
    <w:p w14:paraId="6B0A73D2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Miernik cyfrowy </w:t>
      </w:r>
      <w:proofErr w:type="spellStart"/>
      <w:r>
        <w:rPr>
          <w:rFonts w:ascii="Calibri" w:hAnsi="Calibri" w:cs="Calibri"/>
          <w:sz w:val="24"/>
          <w:szCs w:val="24"/>
        </w:rPr>
        <w:t>AteX</w:t>
      </w:r>
      <w:proofErr w:type="spellEnd"/>
      <w:r>
        <w:rPr>
          <w:rFonts w:ascii="Calibri" w:hAnsi="Calibri" w:cs="Calibri"/>
          <w:sz w:val="24"/>
          <w:szCs w:val="24"/>
        </w:rPr>
        <w:t xml:space="preserve">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podłużnego UX],</w:t>
      </w:r>
    </w:p>
    <w:p w14:paraId="0B0A3D19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NDN DF1731SB5A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[Natężenie prądu elektromagnesu I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>].</w:t>
      </w:r>
    </w:p>
    <w:p w14:paraId="22D69AA9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DF8102D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Niepewności przyrządów pomiarowych:</w:t>
      </w:r>
    </w:p>
    <w:p w14:paraId="50914C76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712F3AF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Natężenie prądu:</w:t>
      </w:r>
    </w:p>
    <w:p w14:paraId="3BF5BF0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5DADD996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A3142">
        <w:rPr>
          <w:rFonts w:ascii="Calibri" w:hAnsi="Calibri" w:cs="Calibri"/>
          <w:sz w:val="28"/>
          <w:szCs w:val="28"/>
          <w:lang w:val="en-US"/>
        </w:rPr>
        <w:t>∆I</w:t>
      </w:r>
      <w:r w:rsidRPr="00CA3142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s </w:t>
      </w:r>
      <w:r w:rsidRPr="00CA3142">
        <w:rPr>
          <w:rFonts w:ascii="Calibri" w:hAnsi="Calibri" w:cs="Calibri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klasa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zakres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0.5*30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=0.15</m:t>
        </m:r>
        <m:r>
          <w:rPr>
            <w:rFonts w:ascii="Cambria Math" w:hAnsi="Cambria Math"/>
          </w:rPr>
          <m:t>mA</m:t>
        </m:r>
      </m:oMath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 </w:t>
      </w:r>
    </w:p>
    <w:p w14:paraId="7181473A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proofErr w:type="spellStart"/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u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b</w:t>
      </w:r>
      <w:proofErr w:type="spellEnd"/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(I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s</w:t>
      </w: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US"/>
          </w:rPr>
          <m:t>=0.087</m:t>
        </m:r>
        <m:r>
          <w:rPr>
            <w:rFonts w:ascii="Cambria Math" w:hAnsi="Cambria Math"/>
          </w:rPr>
          <m:t>mA</m:t>
        </m:r>
      </m:oMath>
    </w:p>
    <w:p w14:paraId="07965FF4" w14:textId="77777777" w:rsidR="00F03A90" w:rsidRPr="00CA3142" w:rsidRDefault="00F03A90">
      <w:pPr>
        <w:rPr>
          <w:rFonts w:ascii="Calibri" w:eastAsiaTheme="minorEastAsia" w:hAnsi="Calibri" w:cs="Calibri"/>
          <w:sz w:val="24"/>
          <w:szCs w:val="24"/>
          <w:lang w:val="en-US"/>
        </w:rPr>
      </w:pPr>
    </w:p>
    <w:p w14:paraId="2EEBCC10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- Pomiar napięcia poprzecznego: </w:t>
      </w:r>
    </w:p>
    <w:p w14:paraId="27005309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527E563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∆U</w:t>
      </w:r>
      <w:r>
        <w:rPr>
          <w:rFonts w:ascii="Calibri" w:hAnsi="Calibri" w:cs="Calibri"/>
          <w:sz w:val="28"/>
          <w:szCs w:val="28"/>
          <w:vertAlign w:val="subscript"/>
        </w:rPr>
        <w:t xml:space="preserve">Y </w:t>
      </w:r>
      <w:r>
        <w:rPr>
          <w:rFonts w:ascii="Calibri" w:hAnsi="Calibri" w:cs="Calibri"/>
          <w:sz w:val="28"/>
          <w:szCs w:val="28"/>
        </w:rPr>
        <w:t xml:space="preserve"> = a% * wynik + b * rozdzielczość = 0.5% * 200 </w:t>
      </w:r>
      <w:proofErr w:type="spellStart"/>
      <w:r>
        <w:rPr>
          <w:rFonts w:ascii="Calibri" w:hAnsi="Calibri" w:cs="Calibri"/>
          <w:sz w:val="28"/>
          <w:szCs w:val="28"/>
        </w:rPr>
        <w:t>mV</w:t>
      </w:r>
      <w:proofErr w:type="spellEnd"/>
      <w:r>
        <w:rPr>
          <w:rFonts w:ascii="Calibri" w:hAnsi="Calibri" w:cs="Calibri"/>
          <w:sz w:val="28"/>
          <w:szCs w:val="28"/>
        </w:rPr>
        <w:t xml:space="preserve"> + 2 * 0.1 = 1.2mV</w:t>
      </w:r>
    </w:p>
    <w:p w14:paraId="53BE3C91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proofErr w:type="spellEnd"/>
      <w:r>
        <w:rPr>
          <w:rFonts w:ascii="Calibri" w:eastAsiaTheme="minorEastAsia" w:hAnsi="Calibri" w:cs="Calibri"/>
          <w:sz w:val="28"/>
          <w:szCs w:val="28"/>
        </w:rPr>
        <w:t>(U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Y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=0.69mV</m:t>
        </m:r>
      </m:oMath>
    </w:p>
    <w:p w14:paraId="4426768B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29E939B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Pomiar napięcia podłużnego:</w:t>
      </w:r>
    </w:p>
    <w:p w14:paraId="6891645E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CC459CB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</w:t>
      </w:r>
      <w:proofErr w:type="spellStart"/>
      <w:r>
        <w:rPr>
          <w:rFonts w:ascii="Calibri" w:hAnsi="Calibri" w:cs="Calibri"/>
          <w:sz w:val="28"/>
          <w:szCs w:val="28"/>
        </w:rPr>
        <w:t>U</w:t>
      </w:r>
      <w:r>
        <w:rPr>
          <w:rFonts w:ascii="Calibri" w:hAnsi="Calibri" w:cs="Calibri"/>
          <w:sz w:val="28"/>
          <w:szCs w:val="28"/>
          <w:vertAlign w:val="subscript"/>
        </w:rPr>
        <w:t>x</w:t>
      </w:r>
      <w:proofErr w:type="spellEnd"/>
      <w:r>
        <w:rPr>
          <w:rFonts w:ascii="Calibri" w:hAnsi="Calibri" w:cs="Calibri"/>
          <w:sz w:val="28"/>
          <w:szCs w:val="28"/>
        </w:rPr>
        <w:t xml:space="preserve"> = a% * wynik + b * rozdzielczość = 0.5% * 20 V + 2 * 0.1 = 0.12V</w:t>
      </w:r>
    </w:p>
    <w:p w14:paraId="03B58CF4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proofErr w:type="spellStart"/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proofErr w:type="spellEnd"/>
      <w:r>
        <w:rPr>
          <w:rFonts w:ascii="Calibri" w:eastAsiaTheme="minorEastAsia" w:hAnsi="Calibri" w:cs="Calibri"/>
          <w:sz w:val="28"/>
          <w:szCs w:val="28"/>
        </w:rPr>
        <w:t>(</w:t>
      </w:r>
      <w:proofErr w:type="spellStart"/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x</w:t>
      </w:r>
      <w:proofErr w:type="spellEnd"/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=0.069mV</m:t>
        </m:r>
      </m:oMath>
    </w:p>
    <w:p w14:paraId="66ED15B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66628C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Natężenie prądu elektromagnesu:</w:t>
      </w:r>
    </w:p>
    <w:p w14:paraId="62DF6BA0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30C001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∆I</w:t>
      </w:r>
      <w:r>
        <w:rPr>
          <w:rFonts w:ascii="Calibri" w:hAnsi="Calibri" w:cs="Calibri"/>
          <w:sz w:val="28"/>
          <w:szCs w:val="28"/>
          <w:vertAlign w:val="subscript"/>
        </w:rPr>
        <w:t xml:space="preserve">0 </w:t>
      </w:r>
      <w:r>
        <w:rPr>
          <w:rFonts w:ascii="Calibri" w:eastAsiaTheme="minorEastAsia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>a% * wynik + 0.02 = 2% * 5A + 0.02 = 0.12A</w:t>
      </w:r>
    </w:p>
    <w:p w14:paraId="5942A8E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proofErr w:type="spellStart"/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proofErr w:type="spellEnd"/>
      <w:r>
        <w:rPr>
          <w:rFonts w:ascii="Calibri" w:eastAsiaTheme="minorEastAsia" w:hAnsi="Calibri" w:cs="Calibri"/>
          <w:sz w:val="28"/>
          <w:szCs w:val="28"/>
        </w:rPr>
        <w:t>(I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=0.069mA</m:t>
        </m:r>
      </m:oMath>
    </w:p>
    <w:p w14:paraId="6D5664C8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66535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3CA2D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E484122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4F7A106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AE93DB1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0F09954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7936DFE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938066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055A1F2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D6988BC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04AF7A47" w14:textId="77777777" w:rsidR="00F03A9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Opracowanie wyników</w:t>
      </w:r>
    </w:p>
    <w:p w14:paraId="5AF2B182" w14:textId="77777777" w:rsidR="00F03A90" w:rsidRDefault="00F03A90">
      <w:pPr>
        <w:rPr>
          <w:b/>
          <w:bCs/>
          <w:sz w:val="28"/>
          <w:szCs w:val="28"/>
        </w:rPr>
      </w:pPr>
    </w:p>
    <w:p w14:paraId="2B90BF84" w14:textId="77777777" w:rsidR="00F03A90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1. Wartości prądu elektromagnesu I, przeliczyć na wartości indukcji pola magnetycznego B według tabeli.</w:t>
      </w:r>
    </w:p>
    <w:p w14:paraId="6B0FE505" w14:textId="77777777" w:rsidR="00F03A90" w:rsidRDefault="00F03A90">
      <w:pPr>
        <w:rPr>
          <w:b/>
          <w:bCs/>
          <w:sz w:val="28"/>
          <w:szCs w:val="28"/>
        </w:rPr>
      </w:pPr>
    </w:p>
    <w:tbl>
      <w:tblPr>
        <w:tblStyle w:val="Tabela-Siatka"/>
        <w:tblW w:w="92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1"/>
        <w:gridCol w:w="726"/>
        <w:gridCol w:w="727"/>
        <w:gridCol w:w="725"/>
        <w:gridCol w:w="724"/>
        <w:gridCol w:w="652"/>
        <w:gridCol w:w="724"/>
        <w:gridCol w:w="726"/>
        <w:gridCol w:w="726"/>
        <w:gridCol w:w="725"/>
        <w:gridCol w:w="625"/>
        <w:gridCol w:w="653"/>
        <w:gridCol w:w="605"/>
      </w:tblGrid>
      <w:tr w:rsidR="00F03A90" w14:paraId="249A42E4" w14:textId="77777777">
        <w:tc>
          <w:tcPr>
            <w:tcW w:w="870" w:type="dxa"/>
          </w:tcPr>
          <w:p w14:paraId="5BD1E84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J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val="en-GB"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perscript"/>
                <w:lang w:val="en-GB" w:eastAsia="en-GB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 A</w:t>
            </w:r>
          </w:p>
        </w:tc>
        <w:tc>
          <w:tcPr>
            <w:tcW w:w="726" w:type="dxa"/>
            <w:vAlign w:val="bottom"/>
          </w:tcPr>
          <w:p w14:paraId="1EC7CDC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0.2</w:t>
            </w:r>
          </w:p>
        </w:tc>
        <w:tc>
          <w:tcPr>
            <w:tcW w:w="727" w:type="dxa"/>
          </w:tcPr>
          <w:p w14:paraId="722DD555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0.4</w:t>
            </w:r>
          </w:p>
        </w:tc>
        <w:tc>
          <w:tcPr>
            <w:tcW w:w="725" w:type="dxa"/>
          </w:tcPr>
          <w:p w14:paraId="635E04C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0.6</w:t>
            </w:r>
          </w:p>
        </w:tc>
        <w:tc>
          <w:tcPr>
            <w:tcW w:w="724" w:type="dxa"/>
          </w:tcPr>
          <w:p w14:paraId="28E94917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0.8</w:t>
            </w:r>
          </w:p>
        </w:tc>
        <w:tc>
          <w:tcPr>
            <w:tcW w:w="652" w:type="dxa"/>
          </w:tcPr>
          <w:p w14:paraId="18A5BD3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724" w:type="dxa"/>
          </w:tcPr>
          <w:p w14:paraId="2957BF5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1.2</w:t>
            </w:r>
          </w:p>
        </w:tc>
        <w:tc>
          <w:tcPr>
            <w:tcW w:w="726" w:type="dxa"/>
            <w:vAlign w:val="bottom"/>
          </w:tcPr>
          <w:p w14:paraId="26554654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1.4</w:t>
            </w:r>
          </w:p>
        </w:tc>
        <w:tc>
          <w:tcPr>
            <w:tcW w:w="726" w:type="dxa"/>
          </w:tcPr>
          <w:p w14:paraId="3077BB7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1.6</w:t>
            </w:r>
          </w:p>
        </w:tc>
        <w:tc>
          <w:tcPr>
            <w:tcW w:w="725" w:type="dxa"/>
          </w:tcPr>
          <w:p w14:paraId="7C5E96F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1.8</w:t>
            </w:r>
          </w:p>
        </w:tc>
        <w:tc>
          <w:tcPr>
            <w:tcW w:w="625" w:type="dxa"/>
          </w:tcPr>
          <w:p w14:paraId="53D3904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653" w:type="dxa"/>
          </w:tcPr>
          <w:p w14:paraId="7652ACF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2.2</w:t>
            </w:r>
          </w:p>
        </w:tc>
        <w:tc>
          <w:tcPr>
            <w:tcW w:w="605" w:type="dxa"/>
          </w:tcPr>
          <w:p w14:paraId="5CC249E8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2.4</w:t>
            </w:r>
          </w:p>
        </w:tc>
      </w:tr>
      <w:tr w:rsidR="00F03A90" w14:paraId="30A8D1C3" w14:textId="77777777">
        <w:tc>
          <w:tcPr>
            <w:tcW w:w="870" w:type="dxa"/>
          </w:tcPr>
          <w:p w14:paraId="4D04F71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B,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mT</w:t>
            </w:r>
            <w:proofErr w:type="spellEnd"/>
          </w:p>
        </w:tc>
        <w:tc>
          <w:tcPr>
            <w:tcW w:w="726" w:type="dxa"/>
          </w:tcPr>
          <w:p w14:paraId="528864D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26</w:t>
            </w:r>
          </w:p>
        </w:tc>
        <w:tc>
          <w:tcPr>
            <w:tcW w:w="727" w:type="dxa"/>
          </w:tcPr>
          <w:p w14:paraId="5591F92D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58</w:t>
            </w:r>
          </w:p>
        </w:tc>
        <w:tc>
          <w:tcPr>
            <w:tcW w:w="725" w:type="dxa"/>
          </w:tcPr>
          <w:p w14:paraId="5C11287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88</w:t>
            </w:r>
          </w:p>
        </w:tc>
        <w:tc>
          <w:tcPr>
            <w:tcW w:w="724" w:type="dxa"/>
          </w:tcPr>
          <w:p w14:paraId="194A0D0A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120</w:t>
            </w:r>
          </w:p>
        </w:tc>
        <w:tc>
          <w:tcPr>
            <w:tcW w:w="652" w:type="dxa"/>
          </w:tcPr>
          <w:p w14:paraId="48E2E7C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150</w:t>
            </w:r>
          </w:p>
        </w:tc>
        <w:tc>
          <w:tcPr>
            <w:tcW w:w="724" w:type="dxa"/>
          </w:tcPr>
          <w:p w14:paraId="43E2075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175</w:t>
            </w:r>
          </w:p>
        </w:tc>
        <w:tc>
          <w:tcPr>
            <w:tcW w:w="726" w:type="dxa"/>
          </w:tcPr>
          <w:p w14:paraId="51409D3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200</w:t>
            </w:r>
          </w:p>
        </w:tc>
        <w:tc>
          <w:tcPr>
            <w:tcW w:w="726" w:type="dxa"/>
          </w:tcPr>
          <w:p w14:paraId="36DB8C6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230</w:t>
            </w:r>
          </w:p>
        </w:tc>
        <w:tc>
          <w:tcPr>
            <w:tcW w:w="725" w:type="dxa"/>
          </w:tcPr>
          <w:p w14:paraId="1FA58A2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255</w:t>
            </w:r>
          </w:p>
        </w:tc>
        <w:tc>
          <w:tcPr>
            <w:tcW w:w="625" w:type="dxa"/>
          </w:tcPr>
          <w:p w14:paraId="2CB1F25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280</w:t>
            </w:r>
          </w:p>
        </w:tc>
        <w:tc>
          <w:tcPr>
            <w:tcW w:w="653" w:type="dxa"/>
          </w:tcPr>
          <w:p w14:paraId="41AB4E0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300</w:t>
            </w:r>
          </w:p>
        </w:tc>
        <w:tc>
          <w:tcPr>
            <w:tcW w:w="605" w:type="dxa"/>
          </w:tcPr>
          <w:p w14:paraId="63DD022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320</w:t>
            </w:r>
          </w:p>
        </w:tc>
      </w:tr>
    </w:tbl>
    <w:p w14:paraId="5783EAC6" w14:textId="77777777" w:rsidR="00F03A90" w:rsidRDefault="00F03A90">
      <w:pPr>
        <w:rPr>
          <w:b/>
          <w:bCs/>
          <w:sz w:val="28"/>
          <w:szCs w:val="28"/>
        </w:rPr>
      </w:pPr>
    </w:p>
    <w:p w14:paraId="7AD28BF6" w14:textId="77777777" w:rsidR="00F03A90" w:rsidRDefault="00F03A90">
      <w:pPr>
        <w:jc w:val="center"/>
      </w:pPr>
    </w:p>
    <w:p w14:paraId="7A505AFE" w14:textId="77777777" w:rsidR="00F03A90" w:rsidRDefault="00F03A90">
      <w:pPr>
        <w:jc w:val="center"/>
      </w:pPr>
    </w:p>
    <w:p w14:paraId="77BFC193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Na wspólnym wykresie przedstawić zależności napięcia Halla U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, w funkcji indukcji pola magnetycznego B, zmierzone dla różnych natężeń prądu próbki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1272159F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Gdzie </w:t>
      </w:r>
      <w:r>
        <w:rPr>
          <w:sz w:val="24"/>
          <w:szCs w:val="24"/>
        </w:rPr>
        <w:t>metodą regresji liniowej została dopasowana linia prosta do powyższej zależności.</w:t>
      </w:r>
    </w:p>
    <w:p w14:paraId="3DB439EC" w14:textId="77777777" w:rsidR="00F03A90" w:rsidRDefault="00F03A90">
      <w:pPr>
        <w:rPr>
          <w:sz w:val="24"/>
          <w:szCs w:val="24"/>
        </w:rPr>
      </w:pPr>
    </w:p>
    <w:p w14:paraId="461EDF50" w14:textId="77777777" w:rsidR="00F03A90" w:rsidRDefault="00F03A90"/>
    <w:p w14:paraId="2969CBF7" w14:textId="77777777" w:rsidR="00F03A90" w:rsidRDefault="00000000">
      <w:pPr>
        <w:rPr>
          <w:rFonts w:ascii="Calibri" w:hAnsi="Calibri" w:cs="Calibri"/>
          <w:vertAlign w:val="subscript"/>
        </w:rPr>
      </w:pPr>
      <w:r>
        <w:rPr>
          <w:noProof/>
        </w:rPr>
        <w:drawing>
          <wp:inline distT="0" distB="0" distL="0" distR="0" wp14:anchorId="44D99EDD" wp14:editId="6BB06324">
            <wp:extent cx="5706745" cy="3296285"/>
            <wp:effectExtent l="0" t="0" r="0" b="0"/>
            <wp:docPr id="3" name="Obiek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C29CA5" w14:textId="77777777" w:rsidR="00F03A90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Rys.2: Zależność natężenia U</w:t>
      </w:r>
      <w:r>
        <w:rPr>
          <w:sz w:val="20"/>
          <w:szCs w:val="20"/>
          <w:vertAlign w:val="subscript"/>
        </w:rPr>
        <w:t>Y</w:t>
      </w:r>
      <w:r>
        <w:rPr>
          <w:sz w:val="20"/>
          <w:szCs w:val="20"/>
        </w:rPr>
        <w:t xml:space="preserve"> które między innymi składa się z napięcia Halla U</w:t>
      </w:r>
      <w:r>
        <w:rPr>
          <w:sz w:val="20"/>
          <w:szCs w:val="20"/>
          <w:vertAlign w:val="subscript"/>
        </w:rPr>
        <w:t>H</w:t>
      </w:r>
      <w:r>
        <w:rPr>
          <w:sz w:val="20"/>
          <w:szCs w:val="20"/>
        </w:rPr>
        <w:t>, w funkcji indukcji pola magnetycznego B</w:t>
      </w:r>
    </w:p>
    <w:p w14:paraId="77003E94" w14:textId="77777777" w:rsidR="00F03A90" w:rsidRDefault="00F03A90">
      <w:pPr>
        <w:jc w:val="center"/>
        <w:rPr>
          <w:sz w:val="20"/>
          <w:szCs w:val="20"/>
        </w:rPr>
      </w:pPr>
    </w:p>
    <w:p w14:paraId="5F6DAF65" w14:textId="77777777" w:rsidR="00F03A90" w:rsidRDefault="00F03A90">
      <w:pPr>
        <w:jc w:val="center"/>
        <w:rPr>
          <w:sz w:val="20"/>
          <w:szCs w:val="20"/>
        </w:rPr>
      </w:pPr>
    </w:p>
    <w:p w14:paraId="0DEEAACF" w14:textId="77777777" w:rsidR="00F03A90" w:rsidRDefault="00000000">
      <w:pPr>
        <w:rPr>
          <w:rFonts w:ascii="Calibri" w:hAnsi="Calibri" w:cs="Calibri"/>
          <w:sz w:val="24"/>
          <w:szCs w:val="24"/>
          <w:vertAlign w:val="subscript"/>
        </w:rPr>
      </w:pPr>
      <w:r>
        <w:rPr>
          <w:sz w:val="24"/>
          <w:szCs w:val="24"/>
        </w:rPr>
        <w:t xml:space="preserve">Zależności mają charakter </w:t>
      </w:r>
      <w:r>
        <w:rPr>
          <w:rFonts w:ascii="Calibri" w:hAnsi="Calibri" w:cs="Calibri"/>
          <w:sz w:val="24"/>
          <w:szCs w:val="24"/>
        </w:rPr>
        <w:t>liniowy zatem stwierdziliśmy że U</w:t>
      </w:r>
      <w:r>
        <w:rPr>
          <w:rFonts w:ascii="Calibri" w:hAnsi="Calibri" w:cs="Calibri"/>
          <w:sz w:val="24"/>
          <w:szCs w:val="24"/>
          <w:vertAlign w:val="subscript"/>
        </w:rPr>
        <w:t xml:space="preserve">H </w:t>
      </w:r>
      <w:r>
        <w:rPr>
          <w:rFonts w:ascii="Calibri" w:hAnsi="Calibri" w:cs="Calibri"/>
          <w:sz w:val="24"/>
          <w:szCs w:val="24"/>
        </w:rPr>
        <w:t xml:space="preserve"> rośnie wprost proporcjonalnie do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</w:p>
    <w:p w14:paraId="181B7702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0B136D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9925310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D896F0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C75D7DA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4FE6C4C0" w14:textId="77777777" w:rsidR="00F03A90" w:rsidRDefault="00F03A90">
      <w:pPr>
        <w:jc w:val="center"/>
        <w:rPr>
          <w:sz w:val="20"/>
          <w:szCs w:val="20"/>
        </w:rPr>
      </w:pPr>
    </w:p>
    <w:p w14:paraId="6316CBA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Zapisać współczynniki prostej w poprawnym formacie wraz z niepewnościami i z jednostkami.</w:t>
      </w:r>
    </w:p>
    <w:p w14:paraId="7C8F673C" w14:textId="77777777" w:rsidR="00F03A90" w:rsidRDefault="00F03A90">
      <w:pPr>
        <w:rPr>
          <w:rFonts w:ascii="Calibri" w:hAnsi="Calibri" w:cs="Calibri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266"/>
        <w:gridCol w:w="2265"/>
      </w:tblGrid>
      <w:tr w:rsidR="00F03A90" w14:paraId="332021D3" w14:textId="77777777">
        <w:tc>
          <w:tcPr>
            <w:tcW w:w="4530" w:type="dxa"/>
            <w:gridSpan w:val="2"/>
          </w:tcPr>
          <w:p w14:paraId="24785106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Dla natężenia prądu </w:t>
            </w:r>
            <w:proofErr w:type="spellStart"/>
            <w:r>
              <w:rPr>
                <w:rFonts w:ascii="Calibri" w:eastAsia="Aptos" w:hAnsi="Calibri" w:cs="Calibri"/>
                <w:sz w:val="24"/>
                <w:szCs w:val="24"/>
              </w:rPr>
              <w:t>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>s</w:t>
            </w:r>
            <w:proofErr w:type="spellEnd"/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12mA</w:t>
            </w:r>
          </w:p>
          <w:p w14:paraId="36C92022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5CE280BB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Dla natężenia prądu </w:t>
            </w:r>
            <w:proofErr w:type="spellStart"/>
            <w:r>
              <w:rPr>
                <w:rFonts w:ascii="Calibri" w:eastAsia="Aptos" w:hAnsi="Calibri" w:cs="Calibri"/>
                <w:sz w:val="24"/>
                <w:szCs w:val="24"/>
              </w:rPr>
              <w:t>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>s</w:t>
            </w:r>
            <w:proofErr w:type="spellEnd"/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24mA</w:t>
            </w:r>
          </w:p>
          <w:p w14:paraId="7871719A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FF686C1" w14:textId="77777777">
        <w:trPr>
          <w:trHeight w:val="459"/>
        </w:trPr>
        <w:tc>
          <w:tcPr>
            <w:tcW w:w="2262" w:type="dxa"/>
          </w:tcPr>
          <w:p w14:paraId="72BE5F4F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0.073508 V/T</w:t>
            </w:r>
          </w:p>
        </w:tc>
        <w:tc>
          <w:tcPr>
            <w:tcW w:w="2268" w:type="dxa"/>
          </w:tcPr>
          <w:p w14:paraId="0C5B5ABB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12.202 </w:t>
            </w:r>
            <w:proofErr w:type="spellStart"/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2266" w:type="dxa"/>
          </w:tcPr>
          <w:p w14:paraId="27B4635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Aptos Narrow" w:eastAsia="Aptos" w:hAnsi="Aptos Narrow"/>
                <w:color w:val="000000"/>
              </w:rPr>
              <w:t>0.135668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4E52FA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Aptos Narrow" w:eastAsia="Aptos" w:hAnsi="Aptos Narrow"/>
                <w:color w:val="000000"/>
              </w:rPr>
              <w:t>1.230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  <w:proofErr w:type="spellEnd"/>
          </w:p>
          <w:p w14:paraId="606BBB1F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D85DB9A" w14:textId="77777777">
        <w:tc>
          <w:tcPr>
            <w:tcW w:w="2262" w:type="dxa"/>
          </w:tcPr>
          <w:p w14:paraId="4F9C629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0.00075 V/T</w:t>
            </w:r>
          </w:p>
        </w:tc>
        <w:tc>
          <w:tcPr>
            <w:tcW w:w="2268" w:type="dxa"/>
          </w:tcPr>
          <w:p w14:paraId="3D7E475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0.154 </w:t>
            </w:r>
            <w:proofErr w:type="spellStart"/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2266" w:type="dxa"/>
          </w:tcPr>
          <w:p w14:paraId="3082C4D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Aptos Narrow" w:eastAsia="Aptos" w:hAnsi="Aptos Narrow"/>
                <w:color w:val="000000"/>
              </w:rPr>
              <w:t>0.001531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23C5705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Aptos Narrow" w:eastAsia="Aptos" w:hAnsi="Aptos Narrow"/>
                <w:color w:val="000000"/>
              </w:rPr>
              <w:t>0.315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  <w:proofErr w:type="spellEnd"/>
          </w:p>
          <w:p w14:paraId="6872F74B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54AF69CB" w14:textId="77777777">
        <w:tc>
          <w:tcPr>
            <w:tcW w:w="2262" w:type="dxa"/>
          </w:tcPr>
          <w:p w14:paraId="3346773E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159464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0.07350(75) V/T</w:t>
            </w:r>
          </w:p>
        </w:tc>
        <w:tc>
          <w:tcPr>
            <w:tcW w:w="2268" w:type="dxa"/>
          </w:tcPr>
          <w:p w14:paraId="48E94F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9A6848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 12.20(15) </w:t>
            </w:r>
            <w:proofErr w:type="spellStart"/>
            <w:r>
              <w:rPr>
                <w:rFonts w:ascii="Calibri" w:eastAsia="Aptos" w:hAnsi="Calibri" w:cs="Calibri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2266" w:type="dxa"/>
          </w:tcPr>
          <w:p w14:paraId="4436CC7D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054FC004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0.1357(15)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5F85FC7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232749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0.23(31) </w:t>
            </w:r>
            <w:proofErr w:type="spellStart"/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  <w:proofErr w:type="spellEnd"/>
          </w:p>
        </w:tc>
      </w:tr>
    </w:tbl>
    <w:p w14:paraId="687A7FA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E7F89D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DD735ED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>
        <w:rPr>
          <w:sz w:val="24"/>
          <w:szCs w:val="24"/>
        </w:rPr>
        <w:t xml:space="preserve">Korzystając z równania prostej i ze wzoru na napięcie Halla </w:t>
      </w:r>
    </w:p>
    <w:p w14:paraId="043C8983" w14:textId="77777777" w:rsidR="00F03A90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114300" simplePos="0" relativeHeight="8" behindDoc="0" locked="0" layoutInCell="0" allowOverlap="1" wp14:anchorId="68D85AA1" wp14:editId="4F19CABF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192530" cy="596265"/>
            <wp:effectExtent l="0" t="0" r="0" b="0"/>
            <wp:wrapThrough wrapText="bothSides">
              <wp:wrapPolygon edited="0">
                <wp:start x="-8" y="0"/>
                <wp:lineTo x="-8" y="20689"/>
                <wp:lineTo x="21388" y="20689"/>
                <wp:lineTo x="21388" y="0"/>
                <wp:lineTo x="-8" y="0"/>
              </wp:wrapPolygon>
            </wp:wrapThrough>
            <wp:docPr id="4" name="Obraz4" descr="Obraz zawierający Czcionka, biały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Obraz zawierający Czcionka, biały, design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413D9" w14:textId="77777777" w:rsidR="00F03A90" w:rsidRDefault="00F03A90">
      <w:pPr>
        <w:rPr>
          <w:sz w:val="24"/>
          <w:szCs w:val="24"/>
        </w:rPr>
      </w:pPr>
    </w:p>
    <w:p w14:paraId="7D2A3A94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gdzie d = 8 · 10−5m, obliczyć wartość stałej Halla 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.</w:t>
      </w:r>
    </w:p>
    <w:p w14:paraId="58163C4C" w14:textId="77777777" w:rsidR="00F03A90" w:rsidRDefault="00F03A90">
      <w:pPr>
        <w:rPr>
          <w:sz w:val="24"/>
          <w:szCs w:val="24"/>
        </w:rPr>
      </w:pPr>
    </w:p>
    <w:p w14:paraId="68140540" w14:textId="77777777" w:rsidR="00F03A90" w:rsidRDefault="00F03A90">
      <w:pPr>
        <w:rPr>
          <w:sz w:val="24"/>
          <w:szCs w:val="24"/>
        </w:rPr>
      </w:pPr>
    </w:p>
    <w:p w14:paraId="631A59B1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Pierwszym krokiem było obliczenie napięcia Halla, skorzystaliśmy z wyprowadzeń zawartych w instrukcji [2]:</w:t>
      </w:r>
    </w:p>
    <w:p w14:paraId="04EFB54B" w14:textId="77777777" w:rsidR="00F03A90" w:rsidRDefault="00F03A90">
      <w:pPr>
        <w:rPr>
          <w:sz w:val="24"/>
          <w:szCs w:val="24"/>
        </w:rPr>
      </w:pPr>
    </w:p>
    <w:p w14:paraId="7B0AB77D" w14:textId="77777777" w:rsidR="00F03A90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83EFAF" wp14:editId="7F8ECE6F">
            <wp:extent cx="4620260" cy="1562100"/>
            <wp:effectExtent l="0" t="0" r="0" b="0"/>
            <wp:docPr id="5" name="Obraz5" descr="Obraz zawierający tekst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Obraz zawierający tekst, Czcionka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DEB" w14:textId="77777777" w:rsidR="00F03A90" w:rsidRDefault="00F03A90">
      <w:pPr>
        <w:rPr>
          <w:sz w:val="24"/>
          <w:szCs w:val="24"/>
        </w:rPr>
      </w:pPr>
    </w:p>
    <w:p w14:paraId="37A485C9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Po dodaniu stronami powyższych równań otrzymujemy :</w:t>
      </w:r>
    </w:p>
    <w:p w14:paraId="3DAD3BB3" w14:textId="77777777" w:rsidR="00F03A90" w:rsidRDefault="00F03A90">
      <w:pPr>
        <w:rPr>
          <w:sz w:val="24"/>
          <w:szCs w:val="24"/>
        </w:rPr>
      </w:pPr>
    </w:p>
    <w:p w14:paraId="39D80709" w14:textId="77777777" w:rsidR="00F03A90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926B91" wp14:editId="20355B3E">
            <wp:extent cx="4096385" cy="552450"/>
            <wp:effectExtent l="0" t="0" r="0" b="0"/>
            <wp:docPr id="6" name="Obraz6" descr="Obraz zawierający Czcionka, tekst, typo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Obraz zawierający Czcionka, tekst, typografi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C946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Gdzie: </w:t>
      </w:r>
    </w:p>
    <w:p w14:paraId="2D405693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 - napięcie</w:t>
      </w:r>
      <w:r>
        <w:t xml:space="preserve"> </w:t>
      </w:r>
      <w:r>
        <w:rPr>
          <w:sz w:val="24"/>
          <w:szCs w:val="24"/>
        </w:rPr>
        <w:t xml:space="preserve">wywołane efektem </w:t>
      </w:r>
      <w:proofErr w:type="spellStart"/>
      <w:r>
        <w:rPr>
          <w:sz w:val="24"/>
          <w:szCs w:val="24"/>
        </w:rPr>
        <w:t>Ettingshausena</w:t>
      </w:r>
      <w:proofErr w:type="spellEnd"/>
      <w:r>
        <w:rPr>
          <w:sz w:val="24"/>
          <w:szCs w:val="24"/>
        </w:rPr>
        <w:t>;</w:t>
      </w:r>
    </w:p>
    <w:p w14:paraId="18461E92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H </w:t>
      </w:r>
      <w:r>
        <w:rPr>
          <w:sz w:val="24"/>
          <w:szCs w:val="24"/>
        </w:rPr>
        <w:t>– napięcie Halla.</w:t>
      </w:r>
    </w:p>
    <w:p w14:paraId="550F805C" w14:textId="77777777" w:rsidR="00F03A90" w:rsidRDefault="00F03A90">
      <w:pPr>
        <w:rPr>
          <w:sz w:val="24"/>
          <w:szCs w:val="24"/>
        </w:rPr>
      </w:pPr>
    </w:p>
    <w:p w14:paraId="4EBC2189" w14:textId="77777777" w:rsidR="00F03A90" w:rsidRDefault="00F03A90">
      <w:pPr>
        <w:rPr>
          <w:sz w:val="24"/>
          <w:szCs w:val="24"/>
        </w:rPr>
      </w:pPr>
    </w:p>
    <w:p w14:paraId="225F75FD" w14:textId="77777777" w:rsidR="00F03A90" w:rsidRDefault="00F03A90">
      <w:pPr>
        <w:rPr>
          <w:sz w:val="24"/>
          <w:szCs w:val="24"/>
        </w:rPr>
      </w:pPr>
    </w:p>
    <w:p w14:paraId="433E2FFF" w14:textId="77777777" w:rsidR="00F03A90" w:rsidRDefault="00F03A90">
      <w:pPr>
        <w:rPr>
          <w:sz w:val="24"/>
          <w:szCs w:val="24"/>
        </w:rPr>
      </w:pPr>
    </w:p>
    <w:p w14:paraId="43C40F3F" w14:textId="77777777" w:rsidR="00F03A90" w:rsidRDefault="00F03A90">
      <w:pPr>
        <w:rPr>
          <w:sz w:val="24"/>
          <w:szCs w:val="24"/>
        </w:rPr>
      </w:pPr>
    </w:p>
    <w:p w14:paraId="5389B3E9" w14:textId="77777777" w:rsidR="00F03A90" w:rsidRDefault="00F03A90">
      <w:pPr>
        <w:rPr>
          <w:sz w:val="24"/>
          <w:szCs w:val="24"/>
        </w:rPr>
      </w:pPr>
    </w:p>
    <w:p w14:paraId="64C7CB2F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My przybliżyliśmy że:</w:t>
      </w:r>
    </w:p>
    <w:p w14:paraId="5FCAA63C" w14:textId="77777777" w:rsidR="00F03A90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7" behindDoc="0" locked="0" layoutInCell="0" allowOverlap="1" wp14:anchorId="39FA0A87" wp14:editId="4872AEF0">
            <wp:simplePos x="0" y="0"/>
            <wp:positionH relativeFrom="column">
              <wp:posOffset>350520</wp:posOffset>
            </wp:positionH>
            <wp:positionV relativeFrom="paragraph">
              <wp:posOffset>80010</wp:posOffset>
            </wp:positionV>
            <wp:extent cx="3366770" cy="454025"/>
            <wp:effectExtent l="0" t="0" r="0" b="0"/>
            <wp:wrapNone/>
            <wp:docPr id="7" name="Obraz7" descr="Obraz zawierający Czcionka, tekst, typo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Obraz zawierający Czcionka, tekst, typografi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FD436" w14:textId="77777777" w:rsidR="00F03A90" w:rsidRDefault="00F03A90">
      <w:pPr>
        <w:rPr>
          <w:sz w:val="24"/>
          <w:szCs w:val="24"/>
        </w:rPr>
      </w:pPr>
    </w:p>
    <w:p w14:paraId="7D4CF574" w14:textId="77777777" w:rsidR="00F03A90" w:rsidRDefault="00000000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H</w:t>
      </w:r>
      <w:r>
        <w:rPr>
          <w:sz w:val="28"/>
          <w:szCs w:val="28"/>
        </w:rPr>
        <w:t xml:space="preserve">   ≈  41.625 </w:t>
      </w:r>
      <w:proofErr w:type="spellStart"/>
      <w:r>
        <w:rPr>
          <w:sz w:val="28"/>
          <w:szCs w:val="28"/>
        </w:rPr>
        <w:t>mV</w:t>
      </w:r>
      <w:proofErr w:type="spellEnd"/>
    </w:p>
    <w:p w14:paraId="0C715B2E" w14:textId="77777777" w:rsidR="00F03A9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 = 300 </w:t>
      </w:r>
      <w:proofErr w:type="spellStart"/>
      <w:r>
        <w:rPr>
          <w:sz w:val="28"/>
          <w:szCs w:val="28"/>
        </w:rPr>
        <w:t>mT</w:t>
      </w:r>
      <w:proofErr w:type="spellEnd"/>
    </w:p>
    <w:p w14:paraId="73C3A6E2" w14:textId="77777777" w:rsidR="00F03A90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sz w:val="28"/>
          <w:szCs w:val="28"/>
          <w:vertAlign w:val="subscript"/>
        </w:rPr>
        <w:t>s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=19 </w:t>
      </w:r>
      <w:proofErr w:type="spellStart"/>
      <w:r>
        <w:rPr>
          <w:sz w:val="28"/>
          <w:szCs w:val="28"/>
        </w:rPr>
        <w:t>mA</w:t>
      </w:r>
      <w:proofErr w:type="spellEnd"/>
    </w:p>
    <w:p w14:paraId="33E62EA1" w14:textId="77777777" w:rsidR="00F03A90" w:rsidRDefault="00F03A90">
      <w:pPr>
        <w:rPr>
          <w:sz w:val="24"/>
          <w:szCs w:val="24"/>
        </w:rPr>
      </w:pPr>
    </w:p>
    <w:p w14:paraId="20979A27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Na podstawie powyższych danych obliczyliśmy:</w:t>
      </w:r>
    </w:p>
    <w:p w14:paraId="73017E77" w14:textId="77777777" w:rsidR="00F03A90" w:rsidRDefault="00F03A90">
      <w:pPr>
        <w:rPr>
          <w:sz w:val="28"/>
          <w:szCs w:val="28"/>
        </w:rPr>
      </w:pPr>
    </w:p>
    <w:p w14:paraId="1B5D9331" w14:textId="77777777" w:rsidR="00F03A9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  <w:lang w:val="en-GB"/>
        </w:rPr>
        <w:t xml:space="preserve">H </w:t>
      </w:r>
      <w:r>
        <w:rPr>
          <w:sz w:val="28"/>
          <w:szCs w:val="28"/>
          <w:lang w:val="en-GB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UHH</m:t>
            </m:r>
            <m:r>
              <w:rPr>
                <w:rFonts w:ascii="Cambria Math" w:hAnsi="Cambria Math"/>
                <w:lang w:val="en-US"/>
              </w:rPr>
              <m:t>hh*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Is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B</m:t>
            </m:r>
          </m:den>
        </m:f>
      </m:oMath>
    </w:p>
    <w:p w14:paraId="6FE4914B" w14:textId="77777777" w:rsidR="00F03A90" w:rsidRDefault="00F03A90">
      <w:pPr>
        <w:rPr>
          <w:sz w:val="24"/>
          <w:szCs w:val="24"/>
          <w:lang w:val="en-GB"/>
        </w:rPr>
      </w:pPr>
    </w:p>
    <w:p w14:paraId="2EA6E9ED" w14:textId="77777777" w:rsidR="00F03A90" w:rsidRPr="00CA3142" w:rsidRDefault="00000000">
      <w:pPr>
        <w:rPr>
          <w:sz w:val="24"/>
          <w:szCs w:val="24"/>
        </w:rPr>
      </w:pPr>
      <w:r w:rsidRPr="00CA3142">
        <w:rPr>
          <w:sz w:val="28"/>
          <w:szCs w:val="28"/>
        </w:rPr>
        <w:t>R</w:t>
      </w:r>
      <w:r w:rsidRPr="00CA3142">
        <w:rPr>
          <w:sz w:val="28"/>
          <w:szCs w:val="28"/>
          <w:vertAlign w:val="subscript"/>
        </w:rPr>
        <w:t xml:space="preserve">H </w:t>
      </w:r>
      <w:r w:rsidRPr="00CA3142">
        <w:rPr>
          <w:sz w:val="28"/>
          <w:szCs w:val="28"/>
        </w:rPr>
        <w:t>= 0.58 * 10</w:t>
      </w:r>
      <w:r w:rsidRPr="00CA3142">
        <w:rPr>
          <w:sz w:val="28"/>
          <w:szCs w:val="28"/>
          <w:vertAlign w:val="superscript"/>
        </w:rPr>
        <w:t xml:space="preserve">-3  </w:t>
      </w:r>
      <w:r w:rsidRPr="00CA3142">
        <w:rPr>
          <w:sz w:val="28"/>
          <w:szCs w:val="28"/>
        </w:rPr>
        <w:t>m</w:t>
      </w:r>
      <w:r w:rsidRPr="00CA3142">
        <w:rPr>
          <w:sz w:val="28"/>
          <w:szCs w:val="28"/>
          <w:vertAlign w:val="superscript"/>
        </w:rPr>
        <w:t>3</w:t>
      </w:r>
      <w:r w:rsidRPr="00CA3142">
        <w:rPr>
          <w:sz w:val="28"/>
          <w:szCs w:val="28"/>
        </w:rPr>
        <w:t>/C</w:t>
      </w:r>
      <w:r w:rsidRPr="00CA3142">
        <w:rPr>
          <w:sz w:val="24"/>
          <w:szCs w:val="24"/>
        </w:rPr>
        <w:tab/>
      </w:r>
    </w:p>
    <w:p w14:paraId="5468F05B" w14:textId="77777777" w:rsidR="00F03A90" w:rsidRPr="00CA3142" w:rsidRDefault="00F03A90">
      <w:pPr>
        <w:rPr>
          <w:sz w:val="24"/>
          <w:szCs w:val="24"/>
        </w:rPr>
      </w:pPr>
    </w:p>
    <w:p w14:paraId="58D9A2EE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6. Korzystając z prawa przenoszenia niepewności, obliczyć u(R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). Zapisać wynik wraz z niepewnością w poprawnym formacie i z jednostką.</w:t>
      </w:r>
    </w:p>
    <w:p w14:paraId="304C766E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00681801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46DA120" w14:textId="77777777" w:rsidR="00F03A90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E1B7B" wp14:editId="1C6125E9">
            <wp:extent cx="5760720" cy="2040255"/>
            <wp:effectExtent l="0" t="0" r="0" b="0"/>
            <wp:docPr id="8" name="Obraz8" descr="Obraz zawierający tekst, Czcionka, pismo odręczn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Obraz zawierający tekst, Czcionka, pismo odręczn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1C65" w14:textId="77777777" w:rsidR="00F03A90" w:rsidRDefault="00F03A90">
      <w:pPr>
        <w:rPr>
          <w:sz w:val="24"/>
          <w:szCs w:val="24"/>
        </w:rPr>
      </w:pPr>
    </w:p>
    <w:p w14:paraId="470D39C4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Do obliczeń wykorzystaliśmy powyższy wzór, natomiast rachunki wykonaliśmy przy pomocy środowiska do obliczeń statystycznych R:</w:t>
      </w:r>
    </w:p>
    <w:p w14:paraId="616DDD68" w14:textId="77777777" w:rsidR="00F03A90" w:rsidRDefault="00F03A90">
      <w:pPr>
        <w:rPr>
          <w:sz w:val="28"/>
          <w:szCs w:val="28"/>
        </w:rPr>
      </w:pPr>
    </w:p>
    <w:p w14:paraId="4ED3CA61" w14:textId="77777777" w:rsidR="00F03A90" w:rsidRDefault="00000000">
      <w:pPr>
        <w:rPr>
          <w:sz w:val="28"/>
          <w:szCs w:val="28"/>
        </w:rPr>
      </w:pPr>
      <w:r>
        <w:rPr>
          <w:sz w:val="28"/>
          <w:szCs w:val="28"/>
        </w:rPr>
        <w:t>u(R</w:t>
      </w:r>
      <w:r>
        <w:rPr>
          <w:sz w:val="28"/>
          <w:szCs w:val="28"/>
          <w:vertAlign w:val="subscript"/>
        </w:rPr>
        <w:t>H</w:t>
      </w:r>
      <w:r>
        <w:rPr>
          <w:sz w:val="28"/>
          <w:szCs w:val="28"/>
        </w:rPr>
        <w:t>) = 0.5 * 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2E07BEC9" w14:textId="77777777" w:rsidR="00F03A90" w:rsidRDefault="00F03A90">
      <w:pPr>
        <w:rPr>
          <w:sz w:val="28"/>
          <w:szCs w:val="28"/>
        </w:rPr>
      </w:pPr>
    </w:p>
    <w:p w14:paraId="7A2EECCC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zatem:</w:t>
      </w:r>
    </w:p>
    <w:p w14:paraId="753F4EC2" w14:textId="77777777" w:rsidR="00F03A90" w:rsidRDefault="00F03A90">
      <w:pPr>
        <w:rPr>
          <w:sz w:val="28"/>
          <w:szCs w:val="28"/>
        </w:rPr>
      </w:pPr>
    </w:p>
    <w:p w14:paraId="18BD6409" w14:textId="77777777" w:rsidR="00F03A90" w:rsidRDefault="0000000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H </w:t>
      </w:r>
      <w:r>
        <w:rPr>
          <w:sz w:val="28"/>
          <w:szCs w:val="28"/>
        </w:rPr>
        <w:t>= 0.58(50) * 10</w:t>
      </w:r>
      <w:r>
        <w:rPr>
          <w:sz w:val="28"/>
          <w:szCs w:val="28"/>
          <w:vertAlign w:val="superscript"/>
        </w:rPr>
        <w:t xml:space="preserve">-3 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34B374FA" w14:textId="77777777" w:rsidR="00F03A90" w:rsidRDefault="00F03A90">
      <w:pPr>
        <w:rPr>
          <w:sz w:val="24"/>
          <w:szCs w:val="24"/>
        </w:rPr>
      </w:pPr>
    </w:p>
    <w:p w14:paraId="639B6E24" w14:textId="77777777" w:rsidR="00F03A90" w:rsidRDefault="00F03A90">
      <w:pPr>
        <w:rPr>
          <w:sz w:val="24"/>
          <w:szCs w:val="24"/>
        </w:rPr>
      </w:pPr>
    </w:p>
    <w:p w14:paraId="5CDD3451" w14:textId="77777777" w:rsidR="00F03A90" w:rsidRDefault="00F03A90">
      <w:pPr>
        <w:rPr>
          <w:sz w:val="24"/>
          <w:szCs w:val="24"/>
        </w:rPr>
      </w:pPr>
    </w:p>
    <w:p w14:paraId="2D2CEE14" w14:textId="77777777" w:rsidR="00F03A90" w:rsidRDefault="00F03A90">
      <w:pPr>
        <w:rPr>
          <w:sz w:val="24"/>
          <w:szCs w:val="24"/>
        </w:rPr>
      </w:pPr>
    </w:p>
    <w:p w14:paraId="2FB64943" w14:textId="77777777" w:rsidR="00F03A90" w:rsidRDefault="00F03A90">
      <w:pPr>
        <w:rPr>
          <w:sz w:val="24"/>
          <w:szCs w:val="24"/>
        </w:rPr>
      </w:pPr>
    </w:p>
    <w:p w14:paraId="7F255A90" w14:textId="77777777" w:rsidR="00F03A90" w:rsidRDefault="00F03A90">
      <w:pPr>
        <w:rPr>
          <w:sz w:val="24"/>
          <w:szCs w:val="24"/>
        </w:rPr>
      </w:pPr>
    </w:p>
    <w:p w14:paraId="5710549A" w14:textId="77777777" w:rsidR="00F03A90" w:rsidRDefault="00F03A90">
      <w:pPr>
        <w:rPr>
          <w:sz w:val="24"/>
          <w:szCs w:val="24"/>
        </w:rPr>
      </w:pPr>
    </w:p>
    <w:p w14:paraId="288A6F63" w14:textId="77777777" w:rsidR="00F03A90" w:rsidRDefault="00F03A90">
      <w:pPr>
        <w:rPr>
          <w:sz w:val="24"/>
          <w:szCs w:val="24"/>
        </w:rPr>
      </w:pPr>
    </w:p>
    <w:p w14:paraId="61E001D4" w14:textId="77777777" w:rsidR="00F03A90" w:rsidRDefault="00F03A90">
      <w:pPr>
        <w:rPr>
          <w:sz w:val="24"/>
          <w:szCs w:val="24"/>
        </w:rPr>
      </w:pPr>
    </w:p>
    <w:p w14:paraId="69B30C30" w14:textId="77777777" w:rsidR="00F03A90" w:rsidRDefault="00F03A90">
      <w:pPr>
        <w:rPr>
          <w:sz w:val="24"/>
          <w:szCs w:val="24"/>
        </w:rPr>
      </w:pPr>
    </w:p>
    <w:p w14:paraId="14E7760A" w14:textId="77777777" w:rsidR="00F03A90" w:rsidRDefault="00F03A90">
      <w:pPr>
        <w:rPr>
          <w:sz w:val="24"/>
          <w:szCs w:val="24"/>
        </w:rPr>
      </w:pPr>
    </w:p>
    <w:p w14:paraId="0EA826FE" w14:textId="77777777" w:rsidR="00F03A90" w:rsidRDefault="00F03A90">
      <w:pPr>
        <w:rPr>
          <w:sz w:val="24"/>
          <w:szCs w:val="24"/>
        </w:rPr>
      </w:pPr>
    </w:p>
    <w:p w14:paraId="63EC8B14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</w:rPr>
        <w:t>7. Przedstawić na wykresie zależność napięcia Halla (U</w:t>
      </w:r>
      <w:r>
        <w:rPr>
          <w:rFonts w:ascii="Calibri" w:hAnsi="Calibri"/>
          <w:vertAlign w:val="subscript"/>
        </w:rPr>
        <w:t>H</w:t>
      </w:r>
      <w:r>
        <w:rPr>
          <w:rFonts w:ascii="Calibri" w:hAnsi="Calibri"/>
        </w:rPr>
        <w:t>) w funkcji natężenia prądu próbki, dla różnych  wartości indukcji pola magnetycznego.</w:t>
      </w:r>
    </w:p>
    <w:p w14:paraId="04A06FF0" w14:textId="77777777" w:rsidR="00F03A90" w:rsidRDefault="00F03A90">
      <w:pPr>
        <w:rPr>
          <w:rFonts w:ascii="Calibri" w:hAnsi="Calibri"/>
        </w:rPr>
      </w:pPr>
    </w:p>
    <w:p w14:paraId="19F2EC5C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6" behindDoc="0" locked="0" layoutInCell="0" allowOverlap="1" wp14:anchorId="55F82898" wp14:editId="2C3A3DF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60720" cy="2903855"/>
            <wp:effectExtent l="0" t="0" r="0" b="0"/>
            <wp:wrapSquare wrapText="largest"/>
            <wp:docPr id="9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2324F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</w:rPr>
        <w:t>8. Metodą regresji liniowej dopasować linię prostą do zależności UH w funkcji natężenia prądu próbki I</w:t>
      </w:r>
      <w:r>
        <w:rPr>
          <w:rFonts w:ascii="Calibri" w:hAnsi="Calibri"/>
          <w:vertAlign w:val="subscript"/>
        </w:rPr>
        <w:t>S</w:t>
      </w:r>
      <w:r>
        <w:rPr>
          <w:rFonts w:ascii="Calibri" w:hAnsi="Calibri"/>
        </w:rPr>
        <w:t xml:space="preserve">. </w:t>
      </w:r>
    </w:p>
    <w:p w14:paraId="2D30AC9C" w14:textId="77777777" w:rsidR="00F03A90" w:rsidRDefault="00F03A90">
      <w:pPr>
        <w:rPr>
          <w:rFonts w:ascii="Calibri" w:hAnsi="Calibri"/>
        </w:rPr>
      </w:pPr>
    </w:p>
    <w:p w14:paraId="3F5AA115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7" behindDoc="0" locked="0" layoutInCell="0" allowOverlap="1" wp14:anchorId="5167F20A" wp14:editId="1BBD44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89910"/>
            <wp:effectExtent l="0" t="0" r="0" b="0"/>
            <wp:wrapSquare wrapText="largest"/>
            <wp:docPr id="10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27641" w14:textId="77777777" w:rsidR="00F03A90" w:rsidRDefault="00F03A90">
      <w:pPr>
        <w:rPr>
          <w:rFonts w:ascii="Calibri" w:hAnsi="Calibri"/>
        </w:rPr>
      </w:pPr>
    </w:p>
    <w:p w14:paraId="2C774890" w14:textId="77777777" w:rsidR="00CA3142" w:rsidRDefault="00CA3142">
      <w:pPr>
        <w:rPr>
          <w:rFonts w:ascii="Calibri" w:hAnsi="Calibri"/>
        </w:rPr>
      </w:pPr>
    </w:p>
    <w:p w14:paraId="43147AB9" w14:textId="2A2C304F" w:rsidR="00CA3142" w:rsidRDefault="00CA3142">
      <w:r>
        <w:t>9. Korzystając z równania prostej i ze wzoru na napięcie Halla , obliczyć wartość stałej Halla RH.</w:t>
      </w:r>
    </w:p>
    <w:p w14:paraId="29B71BAB" w14:textId="77777777" w:rsidR="00CA3142" w:rsidRDefault="00CA3142" w:rsidP="00CA3142">
      <w:pPr>
        <w:jc w:val="center"/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3863"/>
        <w:gridCol w:w="3321"/>
      </w:tblGrid>
      <w:tr w:rsidR="00CA3142" w:rsidRPr="00CA3142" w14:paraId="574A1987" w14:textId="77777777" w:rsidTr="00CA3142">
        <w:trPr>
          <w:trHeight w:val="42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FBC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B, </w:t>
            </w:r>
            <w:proofErr w:type="spellStart"/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mT</w:t>
            </w:r>
            <w:proofErr w:type="spellEnd"/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56CF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1D7D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CA3142" w:rsidRPr="00CA3142" w14:paraId="7C6DC0B3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3712" w14:textId="6BD498F5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a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7E0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1,143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614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2,052</w:t>
            </w:r>
          </w:p>
        </w:tc>
      </w:tr>
      <w:tr w:rsidR="00CA3142" w:rsidRPr="00CA3142" w14:paraId="10D7A74E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7F27" w14:textId="55FCED42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Rh, </w:t>
            </w:r>
            <w:proofErr w:type="spellStart"/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mV</w:t>
            </w:r>
            <w:proofErr w:type="spellEnd"/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/TA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B2D7" w14:textId="5DA955B3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60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,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96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BA5F" w14:textId="0EA0516B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54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,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73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</w:tr>
    </w:tbl>
    <w:p w14:paraId="40457487" w14:textId="77777777" w:rsidR="00CA3142" w:rsidRDefault="00CA3142">
      <w:pPr>
        <w:rPr>
          <w:rFonts w:ascii="Calibri" w:hAnsi="Calibri"/>
        </w:rPr>
      </w:pPr>
    </w:p>
    <w:p w14:paraId="37D6B74B" w14:textId="12813910" w:rsidR="003C057E" w:rsidRDefault="003C057E">
      <w:r>
        <w:t xml:space="preserve">10. </w:t>
      </w:r>
      <w:r>
        <w:t>W</w:t>
      </w:r>
      <w:r>
        <w:t>yznaczyć koncentrację n0 nośników ładunku</w:t>
      </w:r>
      <w:r>
        <w:t>.</w:t>
      </w:r>
    </w:p>
    <w:p w14:paraId="4763DFFE" w14:textId="77777777" w:rsidR="003C057E" w:rsidRDefault="003C057E"/>
    <w:p w14:paraId="21594FA1" w14:textId="540EFD9E" w:rsidR="003C057E" w:rsidRDefault="003C057E">
      <w:r>
        <w:rPr>
          <w:noProof/>
        </w:rPr>
        <w:drawing>
          <wp:inline distT="0" distB="0" distL="0" distR="0" wp14:anchorId="5E246778" wp14:editId="01C56075">
            <wp:extent cx="1120140" cy="594360"/>
            <wp:effectExtent l="0" t="0" r="3810" b="0"/>
            <wp:docPr id="364888036" name="Obraz 1" descr="Obraz zawierający tekst, pismo odręczne, czarne i biał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8036" name="Obraz 1" descr="Obraz zawierający tekst, pismo odręczne, czarne i biał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67" cy="6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DDBF" w14:textId="77777777" w:rsidR="003C057E" w:rsidRDefault="003C057E"/>
    <w:tbl>
      <w:tblPr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3306"/>
        <w:gridCol w:w="3306"/>
      </w:tblGrid>
      <w:tr w:rsidR="003C057E" w:rsidRPr="003C057E" w14:paraId="624BE5BA" w14:textId="77777777" w:rsidTr="003C057E">
        <w:trPr>
          <w:trHeight w:val="418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7D24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B, </w:t>
            </w:r>
            <w:proofErr w:type="spellStart"/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mT</w:t>
            </w:r>
            <w:proofErr w:type="spellEnd"/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A393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FB8B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3C057E" w:rsidRPr="003C057E" w14:paraId="326FD53D" w14:textId="77777777" w:rsidTr="003C057E">
        <w:trPr>
          <w:trHeight w:val="418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EF6F" w14:textId="0C662D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n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bscript"/>
                <w:lang w:eastAsia="pl-PL"/>
                <w14:ligatures w14:val="none"/>
              </w:rPr>
              <w:t>0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, </w:t>
            </w:r>
            <w:proofErr w:type="spellStart"/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CmV</w:t>
            </w:r>
            <w:proofErr w:type="spellEnd"/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/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Ta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2728" w14:textId="37602B5F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1,02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D4FD" w14:textId="24C307D1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</w:tr>
    </w:tbl>
    <w:p w14:paraId="26021936" w14:textId="41F746C3" w:rsidR="003C057E" w:rsidRDefault="003C057E" w:rsidP="003C057E">
      <w:pPr>
        <w:pStyle w:val="NormalnyWeb"/>
      </w:pPr>
    </w:p>
    <w:p w14:paraId="7F4DCF48" w14:textId="4EDCA43E" w:rsidR="003C057E" w:rsidRDefault="003C057E">
      <w:pPr>
        <w:rPr>
          <w:rFonts w:ascii="Calibri" w:hAnsi="Calibri"/>
        </w:rPr>
      </w:pPr>
    </w:p>
    <w:p w14:paraId="7D937513" w14:textId="0A92A0D8" w:rsidR="008A1863" w:rsidRDefault="008A1863">
      <w:pPr>
        <w:rPr>
          <w:rFonts w:ascii="Calibri" w:hAnsi="Calibri"/>
        </w:rPr>
      </w:pPr>
      <w:r>
        <w:t xml:space="preserve">11. Korzystając z prawa przenoszenia niepewności, obliczyć u(n0). Zapisać wynik wraz z </w:t>
      </w:r>
      <w:r>
        <w:t>niepewnością</w:t>
      </w:r>
      <w:r>
        <w:t xml:space="preserve"> w poprawnym formacie i z jednostką.</w:t>
      </w:r>
    </w:p>
    <w:p w14:paraId="01ED7660" w14:textId="6678EB27" w:rsidR="008A1863" w:rsidRDefault="008A1863" w:rsidP="008A1863">
      <w:pPr>
        <w:pStyle w:val="NormalnyWeb"/>
        <w:jc w:val="center"/>
      </w:pPr>
      <w:r>
        <w:rPr>
          <w:noProof/>
        </w:rPr>
        <w:drawing>
          <wp:inline distT="0" distB="0" distL="0" distR="0" wp14:anchorId="5BAFCA37" wp14:editId="5F6E7E9B">
            <wp:extent cx="3636819" cy="824618"/>
            <wp:effectExtent l="0" t="0" r="1905" b="0"/>
            <wp:docPr id="1806415323" name="Obraz 3" descr="Obraz zawierający czarne, Czcionka, pismo odręcz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5323" name="Obraz 3" descr="Obraz zawierający czarne, Czcionka, pismo odręczne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70" cy="8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A5B9" w14:textId="77777777" w:rsidR="00602895" w:rsidRDefault="00602895">
      <w:pPr>
        <w:rPr>
          <w:rFonts w:ascii="Calibri" w:hAnsi="Calibri"/>
          <w:sz w:val="28"/>
          <w:szCs w:val="28"/>
        </w:rPr>
      </w:pPr>
    </w:p>
    <w:p w14:paraId="0B27EFDF" w14:textId="7825741E" w:rsidR="008A1863" w:rsidRPr="00602895" w:rsidRDefault="00602895">
      <w:pPr>
        <w:rPr>
          <w:rFonts w:ascii="Calibri" w:hAnsi="Calibri"/>
          <w:sz w:val="28"/>
          <w:szCs w:val="28"/>
          <w:vertAlign w:val="superscript"/>
        </w:rPr>
      </w:pPr>
      <w:r w:rsidRPr="00602895">
        <w:rPr>
          <w:rFonts w:ascii="Calibri" w:hAnsi="Calibri"/>
          <w:sz w:val="28"/>
          <w:szCs w:val="28"/>
        </w:rPr>
        <w:t>u(n</w:t>
      </w:r>
      <w:r w:rsidRPr="00602895">
        <w:rPr>
          <w:rFonts w:ascii="Calibri" w:hAnsi="Calibri"/>
          <w:sz w:val="28"/>
          <w:szCs w:val="28"/>
          <w:vertAlign w:val="subscript"/>
        </w:rPr>
        <w:t>0</w:t>
      </w:r>
      <w:r w:rsidRPr="00602895">
        <w:rPr>
          <w:rFonts w:ascii="Calibri" w:hAnsi="Calibri"/>
          <w:sz w:val="28"/>
          <w:szCs w:val="28"/>
        </w:rPr>
        <w:t>) = 2,45 * 10</w:t>
      </w:r>
      <w:r w:rsidRPr="00602895">
        <w:rPr>
          <w:rFonts w:ascii="Calibri" w:hAnsi="Calibri"/>
          <w:sz w:val="28"/>
          <w:szCs w:val="28"/>
          <w:vertAlign w:val="superscript"/>
        </w:rPr>
        <w:t>20</w:t>
      </w:r>
    </w:p>
    <w:p w14:paraId="6FF3D069" w14:textId="77777777" w:rsidR="008A3654" w:rsidRDefault="008A3654">
      <w:pPr>
        <w:rPr>
          <w:rFonts w:ascii="Calibri" w:hAnsi="Calibri"/>
        </w:rPr>
      </w:pPr>
    </w:p>
    <w:p w14:paraId="500BFD18" w14:textId="77777777" w:rsidR="008A3654" w:rsidRDefault="008A3654">
      <w:pPr>
        <w:rPr>
          <w:rFonts w:ascii="Calibri" w:hAnsi="Calibri"/>
        </w:rPr>
      </w:pPr>
    </w:p>
    <w:p w14:paraId="22CF0834" w14:textId="77777777" w:rsidR="00602895" w:rsidRDefault="00602895">
      <w:pPr>
        <w:rPr>
          <w:rFonts w:ascii="Calibri" w:hAnsi="Calibri"/>
        </w:rPr>
      </w:pPr>
    </w:p>
    <w:p w14:paraId="2672FF3F" w14:textId="77777777" w:rsidR="00602895" w:rsidRDefault="00602895">
      <w:pPr>
        <w:rPr>
          <w:rFonts w:ascii="Calibri" w:hAnsi="Calibri"/>
        </w:rPr>
      </w:pPr>
    </w:p>
    <w:p w14:paraId="16D0E102" w14:textId="77777777" w:rsidR="00602895" w:rsidRDefault="00602895">
      <w:pPr>
        <w:rPr>
          <w:rFonts w:ascii="Calibri" w:hAnsi="Calibri"/>
        </w:rPr>
      </w:pPr>
    </w:p>
    <w:p w14:paraId="595C760C" w14:textId="73C82886" w:rsidR="008A3654" w:rsidRDefault="008A3654">
      <w:r>
        <w:t>12. Na wspólnym wykresie przedstawić zależności oporu podłużnego próbki R, w funkcji indukcji pola magnetycznego, dla różnych natężeń prądu próbki I</w:t>
      </w:r>
      <w:r w:rsidRPr="008A3654">
        <w:rPr>
          <w:vertAlign w:val="subscript"/>
        </w:rPr>
        <w:t>S</w:t>
      </w:r>
      <w:r>
        <w:t>.</w:t>
      </w:r>
    </w:p>
    <w:p w14:paraId="62C3B3E7" w14:textId="77777777" w:rsidR="008A3654" w:rsidRDefault="008A3654"/>
    <w:p w14:paraId="781643DD" w14:textId="50E14F7C" w:rsidR="005C014E" w:rsidRDefault="005C014E" w:rsidP="005C014E">
      <w:pPr>
        <w:pStyle w:val="NormalnyWeb"/>
        <w:ind w:left="2880" w:firstLine="720"/>
      </w:pPr>
      <w:r>
        <w:rPr>
          <w:noProof/>
        </w:rPr>
        <w:drawing>
          <wp:inline distT="0" distB="0" distL="0" distR="0" wp14:anchorId="1A16CF2A" wp14:editId="3C8B86F0">
            <wp:extent cx="807720" cy="562519"/>
            <wp:effectExtent l="0" t="0" r="0" b="9525"/>
            <wp:docPr id="1479660604" name="Obraz 2" descr="Obraz zawierający tekst, szkic, czarn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0604" name="Obraz 2" descr="Obraz zawierający tekst, szkic, czarn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09" cy="5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734F" w14:textId="37BA5F7B" w:rsidR="005C014E" w:rsidRDefault="005C014E">
      <w:r>
        <w:rPr>
          <w:noProof/>
        </w:rPr>
        <w:lastRenderedPageBreak/>
        <w:drawing>
          <wp:inline distT="0" distB="0" distL="0" distR="0" wp14:anchorId="03EDBFEA" wp14:editId="52E81965">
            <wp:extent cx="5345205" cy="3056759"/>
            <wp:effectExtent l="0" t="0" r="8255" b="10795"/>
            <wp:docPr id="14543357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D68858-74EF-A3DF-8F96-35898B134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500C8B" w14:textId="77777777" w:rsidR="00602895" w:rsidRDefault="00602895"/>
    <w:p w14:paraId="3968A2AB" w14:textId="77777777" w:rsidR="00602895" w:rsidRDefault="00602895"/>
    <w:p w14:paraId="3444D721" w14:textId="28FE289C" w:rsidR="008A3654" w:rsidRDefault="005C014E">
      <w:r>
        <w:t>13. Analiza wyników.</w:t>
      </w:r>
    </w:p>
    <w:p w14:paraId="724ED763" w14:textId="77777777" w:rsidR="005C014E" w:rsidRDefault="005C014E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5"/>
        <w:gridCol w:w="2930"/>
        <w:gridCol w:w="2930"/>
      </w:tblGrid>
      <w:tr w:rsidR="005C014E" w:rsidRPr="005C014E" w14:paraId="095E9971" w14:textId="77777777" w:rsidTr="005C014E">
        <w:trPr>
          <w:trHeight w:val="389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86A5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Kierunek przepływu prądu </w:t>
            </w:r>
            <w:proofErr w:type="spellStart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I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s</w:t>
            </w:r>
            <w:proofErr w:type="spellEnd"/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315D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Zwrot indukcji B</w:t>
            </w:r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8A06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proofErr w:type="spellStart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U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y</w:t>
            </w:r>
            <w:proofErr w:type="spellEnd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, </w:t>
            </w:r>
            <w:proofErr w:type="spellStart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mV</w:t>
            </w:r>
            <w:proofErr w:type="spellEnd"/>
          </w:p>
        </w:tc>
      </w:tr>
      <w:tr w:rsidR="005C014E" w:rsidRPr="005C014E" w14:paraId="04C5EBF4" w14:textId="77777777" w:rsidTr="005C014E">
        <w:trPr>
          <w:trHeight w:val="311"/>
        </w:trPr>
        <w:tc>
          <w:tcPr>
            <w:tcW w:w="2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1277F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E36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44C4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</w:tr>
      <w:tr w:rsidR="005C014E" w:rsidRPr="005C014E" w14:paraId="75746B98" w14:textId="77777777" w:rsidTr="005C014E">
        <w:trPr>
          <w:trHeight w:val="389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993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9835F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D6F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46</w:t>
            </w:r>
          </w:p>
        </w:tc>
      </w:tr>
      <w:tr w:rsidR="005C014E" w:rsidRPr="005C014E" w14:paraId="1E83E0A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0A2AE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D9573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B25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-36,5</w:t>
            </w:r>
          </w:p>
        </w:tc>
      </w:tr>
      <w:tr w:rsidR="005C014E" w:rsidRPr="005C014E" w14:paraId="2962AD7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1D0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FC3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E2244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-50</w:t>
            </w:r>
          </w:p>
        </w:tc>
      </w:tr>
      <w:tr w:rsidR="005C014E" w:rsidRPr="005C014E" w14:paraId="3C6ECA2D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47B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DFB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8611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34</w:t>
            </w:r>
          </w:p>
        </w:tc>
      </w:tr>
    </w:tbl>
    <w:p w14:paraId="74BB032C" w14:textId="77777777" w:rsidR="005C014E" w:rsidRDefault="005C014E"/>
    <w:p w14:paraId="5BCC3655" w14:textId="5E835A81" w:rsidR="008A3654" w:rsidRDefault="005C014E">
      <w:r>
        <w:t>Znając napięcia dla czterech kombinacji przepływu prądu względem pola magnetycznego możemy zastosować wzór na napięcie Halla:</w:t>
      </w:r>
    </w:p>
    <w:p w14:paraId="15733AB3" w14:textId="77777777" w:rsidR="005C014E" w:rsidRDefault="005C014E"/>
    <w:p w14:paraId="04966AF4" w14:textId="71684CF8" w:rsidR="005C014E" w:rsidRPr="005C014E" w:rsidRDefault="005C014E" w:rsidP="005C014E">
      <w:pPr>
        <w:jc w:val="center"/>
        <w:rPr>
          <w:sz w:val="32"/>
          <w:szCs w:val="32"/>
          <w:lang w:val="en-US"/>
        </w:rPr>
      </w:pPr>
      <w:r w:rsidRPr="005C014E">
        <w:rPr>
          <w:sz w:val="32"/>
          <w:szCs w:val="32"/>
          <w:lang w:val="en-US"/>
        </w:rPr>
        <w:t>U</w:t>
      </w:r>
      <w:r w:rsidRPr="005C014E">
        <w:rPr>
          <w:sz w:val="32"/>
          <w:szCs w:val="32"/>
          <w:vertAlign w:val="subscript"/>
          <w:lang w:val="en-US"/>
        </w:rPr>
        <w:t>E</w:t>
      </w:r>
      <w:r w:rsidRPr="005C014E">
        <w:rPr>
          <w:sz w:val="32"/>
          <w:szCs w:val="32"/>
          <w:lang w:val="en-US"/>
        </w:rPr>
        <w:t xml:space="preserve"> + U</w:t>
      </w:r>
      <w:r w:rsidRPr="005C014E">
        <w:rPr>
          <w:sz w:val="32"/>
          <w:szCs w:val="32"/>
          <w:vertAlign w:val="subscript"/>
          <w:lang w:val="en-US"/>
        </w:rPr>
        <w:t>H</w:t>
      </w:r>
      <w:r w:rsidRPr="005C014E"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 w:rsidRPr="005C014E">
        <w:rPr>
          <w:sz w:val="32"/>
          <w:szCs w:val="32"/>
          <w:lang w:val="en-US"/>
        </w:rPr>
        <w:t xml:space="preserve"> (U</w:t>
      </w:r>
      <w:r w:rsidRPr="005C014E">
        <w:rPr>
          <w:sz w:val="32"/>
          <w:szCs w:val="32"/>
          <w:vertAlign w:val="subscript"/>
          <w:lang w:val="en-US"/>
        </w:rPr>
        <w:t>Y1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Y2</w:t>
      </w:r>
      <w:r w:rsidRPr="005C014E">
        <w:rPr>
          <w:sz w:val="32"/>
          <w:szCs w:val="32"/>
          <w:lang w:val="en-US"/>
        </w:rPr>
        <w:t>+ U</w:t>
      </w:r>
      <w:r w:rsidRPr="005C014E">
        <w:rPr>
          <w:sz w:val="32"/>
          <w:szCs w:val="32"/>
          <w:vertAlign w:val="subscript"/>
          <w:lang w:val="en-US"/>
        </w:rPr>
        <w:t>Y3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Y4</w:t>
      </w:r>
      <w:r w:rsidRPr="005C014E">
        <w:rPr>
          <w:sz w:val="32"/>
          <w:szCs w:val="32"/>
          <w:lang w:val="en-US"/>
        </w:rPr>
        <w:t>)</w:t>
      </w:r>
    </w:p>
    <w:p w14:paraId="1BBE0031" w14:textId="773FB009" w:rsidR="008A3654" w:rsidRPr="005C014E" w:rsidRDefault="008A3654">
      <w:pPr>
        <w:rPr>
          <w:lang w:val="en-US"/>
        </w:rPr>
      </w:pPr>
    </w:p>
    <w:p w14:paraId="7D4E6500" w14:textId="527C98DD" w:rsidR="008A3654" w:rsidRPr="005C014E" w:rsidRDefault="005C014E" w:rsidP="005C014E">
      <w:pPr>
        <w:jc w:val="center"/>
        <w:rPr>
          <w:sz w:val="32"/>
          <w:szCs w:val="32"/>
          <w:lang w:val="en-US"/>
        </w:rPr>
      </w:pPr>
      <w:r w:rsidRPr="005C014E">
        <w:rPr>
          <w:sz w:val="32"/>
          <w:szCs w:val="32"/>
          <w:lang w:val="en-US"/>
        </w:rPr>
        <w:t>U</w:t>
      </w:r>
      <w:r w:rsidRPr="005C014E">
        <w:rPr>
          <w:sz w:val="32"/>
          <w:szCs w:val="32"/>
          <w:vertAlign w:val="subscript"/>
          <w:lang w:val="en-US"/>
        </w:rPr>
        <w:t>H</w:t>
      </w:r>
      <w:r w:rsidRPr="005C014E">
        <w:rPr>
          <w:sz w:val="32"/>
          <w:szCs w:val="32"/>
          <w:lang w:val="en-US"/>
        </w:rPr>
        <w:t xml:space="preserve"> = 41,5 </w:t>
      </w:r>
      <w:r>
        <w:rPr>
          <w:sz w:val="32"/>
          <w:szCs w:val="32"/>
          <w:lang w:val="en-US"/>
        </w:rPr>
        <w:t>m</w:t>
      </w:r>
      <w:r w:rsidRPr="005C014E">
        <w:rPr>
          <w:sz w:val="32"/>
          <w:szCs w:val="32"/>
          <w:lang w:val="en-US"/>
        </w:rPr>
        <w:t>V - U</w:t>
      </w:r>
      <w:r w:rsidRPr="005C014E">
        <w:rPr>
          <w:sz w:val="32"/>
          <w:szCs w:val="32"/>
          <w:vertAlign w:val="subscript"/>
          <w:lang w:val="en-US"/>
        </w:rPr>
        <w:t>E</w:t>
      </w:r>
    </w:p>
    <w:p w14:paraId="389C748D" w14:textId="77777777" w:rsidR="008A3654" w:rsidRPr="005C014E" w:rsidRDefault="008A3654">
      <w:pPr>
        <w:rPr>
          <w:rFonts w:ascii="Calibri" w:hAnsi="Calibri"/>
          <w:lang w:val="en-US"/>
        </w:rPr>
      </w:pPr>
    </w:p>
    <w:p w14:paraId="7F13BDC9" w14:textId="215650A7" w:rsidR="008A3654" w:rsidRDefault="005C014E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Wnioski</w:t>
      </w:r>
      <w:proofErr w:type="spellEnd"/>
      <w:r>
        <w:rPr>
          <w:rFonts w:ascii="Calibri" w:hAnsi="Calibri"/>
          <w:lang w:val="en-US"/>
        </w:rPr>
        <w:t>:</w:t>
      </w:r>
    </w:p>
    <w:p w14:paraId="2B343134" w14:textId="77777777" w:rsidR="005C014E" w:rsidRDefault="005C014E">
      <w:pPr>
        <w:rPr>
          <w:rFonts w:ascii="Calibri" w:hAnsi="Calibri"/>
          <w:lang w:val="en-US"/>
        </w:rPr>
      </w:pPr>
    </w:p>
    <w:p w14:paraId="04504E4F" w14:textId="2CF0D291" w:rsidR="005C014E" w:rsidRPr="00602895" w:rsidRDefault="00602895">
      <w:pPr>
        <w:rPr>
          <w:rFonts w:ascii="Calibri" w:hAnsi="Calibri"/>
        </w:rPr>
      </w:pPr>
      <w:r w:rsidRPr="00602895">
        <w:rPr>
          <w:rFonts w:ascii="Calibri" w:hAnsi="Calibri"/>
        </w:rPr>
        <w:t>Przeprowadzony eksperyment miał na celu z</w:t>
      </w:r>
      <w:r>
        <w:rPr>
          <w:rFonts w:ascii="Calibri" w:hAnsi="Calibri"/>
        </w:rPr>
        <w:t>badanie stałej Halla. Otrzymane wyniki obciążone są dużą niepewnością, i znacząco różnią się od siebie. Może to wynikać z wadliwego działania jednego z zasilaczy używanych w układzie pomiarowym,</w:t>
      </w:r>
      <w:r w:rsidR="005F6635">
        <w:rPr>
          <w:rFonts w:ascii="Calibri" w:hAnsi="Calibri"/>
        </w:rPr>
        <w:t xml:space="preserve"> generowany przez niego prąd</w:t>
      </w:r>
      <w:r>
        <w:rPr>
          <w:rFonts w:ascii="Calibri" w:hAnsi="Calibri"/>
        </w:rPr>
        <w:t xml:space="preserve"> wysoce n</w:t>
      </w:r>
      <w:r w:rsidR="005F6635">
        <w:rPr>
          <w:rFonts w:ascii="Calibri" w:hAnsi="Calibri"/>
        </w:rPr>
        <w:t>iestabilny, a samo urządzenie uległo awarii w trakcie trwania laboratorium.</w:t>
      </w:r>
    </w:p>
    <w:sectPr w:rsidR="005C014E" w:rsidRPr="0060289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90"/>
    <w:rsid w:val="003C057E"/>
    <w:rsid w:val="005C014E"/>
    <w:rsid w:val="005F6635"/>
    <w:rsid w:val="00602895"/>
    <w:rsid w:val="008A1863"/>
    <w:rsid w:val="008A3654"/>
    <w:rsid w:val="00CA3142"/>
    <w:rsid w:val="00F0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C79E"/>
  <w15:docId w15:val="{9EAB3BFF-72DE-4FDA-8E39-6B683D00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2E4E"/>
    <w:pPr>
      <w:spacing w:line="259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AA2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AA2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AA266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AA266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AA2666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AA266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AA2666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AA266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AA2666"/>
    <w:rPr>
      <w:rFonts w:eastAsiaTheme="majorEastAsia" w:cstheme="majorBidi"/>
      <w:color w:val="272727" w:themeColor="text1" w:themeTint="D8"/>
      <w:lang w:val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AA2666"/>
    <w:rPr>
      <w:rFonts w:asciiTheme="majorHAnsi" w:eastAsiaTheme="majorEastAsia" w:hAnsiTheme="majorHAnsi" w:cstheme="majorBidi"/>
      <w:spacing w:val="-10"/>
      <w:kern w:val="2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AA266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character" w:customStyle="1" w:styleId="CytatZnak">
    <w:name w:val="Cytat Znak"/>
    <w:basedOn w:val="Domylnaczcionkaakapitu"/>
    <w:link w:val="Cytat"/>
    <w:uiPriority w:val="29"/>
    <w:qFormat/>
    <w:rsid w:val="00AA2666"/>
    <w:rPr>
      <w:i/>
      <w:iCs/>
      <w:color w:val="404040" w:themeColor="text1" w:themeTint="BF"/>
      <w:lang w:val="pl-PL"/>
    </w:rPr>
  </w:style>
  <w:style w:type="character" w:styleId="Wyrnienieintensywne">
    <w:name w:val="Intense Emphasis"/>
    <w:basedOn w:val="Domylnaczcionkaakapitu"/>
    <w:uiPriority w:val="21"/>
    <w:qFormat/>
    <w:rsid w:val="00AA2666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AA2666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A2666"/>
    <w:rPr>
      <w:b/>
      <w:bCs/>
      <w:smallCaps/>
      <w:color w:val="0F4761" w:themeColor="accent1" w:themeShade="BF"/>
      <w:spacing w:val="5"/>
    </w:rPr>
  </w:style>
  <w:style w:type="character" w:customStyle="1" w:styleId="Domylnaczcionkaakapitu1">
    <w:name w:val="Domyślna czcionka akapitu1"/>
    <w:qFormat/>
    <w:rsid w:val="00D8653B"/>
  </w:style>
  <w:style w:type="character" w:customStyle="1" w:styleId="no-emphasis">
    <w:name w:val="no-emphasis"/>
    <w:basedOn w:val="Domylnaczcionkaakapitu"/>
    <w:qFormat/>
    <w:rsid w:val="00D8653B"/>
  </w:style>
  <w:style w:type="character" w:styleId="Tekstzastpczy">
    <w:name w:val="Placeholder Text"/>
    <w:basedOn w:val="Domylnaczcionkaakapitu"/>
    <w:uiPriority w:val="99"/>
    <w:semiHidden/>
    <w:qFormat/>
    <w:rsid w:val="00582113"/>
    <w:rPr>
      <w:color w:val="66666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  <w:lang/>
    </w:rPr>
  </w:style>
  <w:style w:type="paragraph" w:styleId="Tytu">
    <w:name w:val="Title"/>
    <w:basedOn w:val="Normalny"/>
    <w:next w:val="Normalny"/>
    <w:link w:val="TytuZnak"/>
    <w:uiPriority w:val="10"/>
    <w:qFormat/>
    <w:rsid w:val="00AA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666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26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2666"/>
    <w:pPr>
      <w:spacing w:after="160"/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6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Zawartotabeli">
    <w:name w:val="Zawartość tabeli"/>
    <w:basedOn w:val="Normalny"/>
    <w:qFormat/>
    <w:rsid w:val="00D8653B"/>
    <w:pPr>
      <w:widowControl w:val="0"/>
      <w:suppressLineNumber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qFormat/>
    <w:rsid w:val="00D8653B"/>
    <w:pPr>
      <w:spacing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9D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C057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\OneDrive\Pulpit\Arkusz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l-PL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5862499999999999"/>
          <c:y val="0.10222222222222201"/>
          <c:w val="0.80093749999999997"/>
          <c:h val="0.71311111111111103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ln w="19080">
              <a:noFill/>
            </a:ln>
          </c:spPr>
          <c:marker>
            <c:symbol val="circle"/>
            <c:size val="5"/>
            <c:spPr>
              <a:solidFill>
                <a:srgbClr val="15608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pl-PL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15608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1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2"/>
                <c:pt idx="0">
                  <c:v>14.3</c:v>
                </c:pt>
                <c:pt idx="1">
                  <c:v>16.7</c:v>
                </c:pt>
                <c:pt idx="2">
                  <c:v>18.7</c:v>
                </c:pt>
                <c:pt idx="3">
                  <c:v>21</c:v>
                </c:pt>
                <c:pt idx="4">
                  <c:v>22.8</c:v>
                </c:pt>
                <c:pt idx="5">
                  <c:v>24.8</c:v>
                </c:pt>
                <c:pt idx="6">
                  <c:v>27</c:v>
                </c:pt>
                <c:pt idx="7">
                  <c:v>29.1</c:v>
                </c:pt>
                <c:pt idx="8">
                  <c:v>30.7</c:v>
                </c:pt>
                <c:pt idx="9">
                  <c:v>32.700000000000003</c:v>
                </c:pt>
                <c:pt idx="10">
                  <c:v>34.4</c:v>
                </c:pt>
                <c:pt idx="11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7C-44A9-BFD8-E4B15E825262}"/>
            </c:ext>
          </c:extLst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Seria4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E9713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pl-PL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E9713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3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2"/>
                <c:pt idx="0">
                  <c:v>5.7</c:v>
                </c:pt>
                <c:pt idx="1">
                  <c:v>9.1</c:v>
                </c:pt>
                <c:pt idx="2">
                  <c:v>12.9</c:v>
                </c:pt>
                <c:pt idx="3">
                  <c:v>17.100000000000001</c:v>
                </c:pt>
                <c:pt idx="4">
                  <c:v>20.9</c:v>
                </c:pt>
                <c:pt idx="5">
                  <c:v>24.7</c:v>
                </c:pt>
                <c:pt idx="6">
                  <c:v>28.9</c:v>
                </c:pt>
                <c:pt idx="7">
                  <c:v>32</c:v>
                </c:pt>
                <c:pt idx="8">
                  <c:v>35.700000000000003</c:v>
                </c:pt>
                <c:pt idx="9">
                  <c:v>39.200000000000003</c:v>
                </c:pt>
                <c:pt idx="10">
                  <c:v>42.2</c:v>
                </c:pt>
                <c:pt idx="11">
                  <c:v>45.1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7C-44A9-BFD8-E4B15E825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2970"/>
        <c:axId val="48211254"/>
      </c:scatterChart>
      <c:valAx>
        <c:axId val="1889297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pl-PL"/>
          </a:p>
        </c:txPr>
        <c:crossAx val="48211254"/>
        <c:crosses val="autoZero"/>
        <c:crossBetween val="midCat"/>
      </c:valAx>
      <c:valAx>
        <c:axId val="4821125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pl-PL"/>
          </a:p>
        </c:txPr>
        <c:crossAx val="18892970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userShapes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102772484871954E-2"/>
          <c:y val="0.13710600017862057"/>
          <c:w val="0.89600623362434184"/>
          <c:h val="0.7211419022566057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Arkusz1!$H$4:$H$15</c:f>
              <c:numCache>
                <c:formatCode>General</c:formatCode>
                <c:ptCount val="12"/>
                <c:pt idx="0">
                  <c:v>79.583333333333329</c:v>
                </c:pt>
                <c:pt idx="1">
                  <c:v>79.75</c:v>
                </c:pt>
                <c:pt idx="2">
                  <c:v>79.75</c:v>
                </c:pt>
                <c:pt idx="3">
                  <c:v>79.75</c:v>
                </c:pt>
                <c:pt idx="4">
                  <c:v>79.666666666666657</c:v>
                </c:pt>
                <c:pt idx="5">
                  <c:v>79.75</c:v>
                </c:pt>
                <c:pt idx="6">
                  <c:v>79.833333333333329</c:v>
                </c:pt>
                <c:pt idx="7">
                  <c:v>79.916666666666657</c:v>
                </c:pt>
                <c:pt idx="8">
                  <c:v>79.833333333333329</c:v>
                </c:pt>
                <c:pt idx="9">
                  <c:v>79.916666666666657</c:v>
                </c:pt>
                <c:pt idx="10">
                  <c:v>79.916666666666657</c:v>
                </c:pt>
                <c:pt idx="11">
                  <c:v>79.916666666666657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BE-4E90-980D-62BB1121AC7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Arkusz1!$I$4:$I$15</c:f>
              <c:numCache>
                <c:formatCode>General</c:formatCode>
                <c:ptCount val="12"/>
                <c:pt idx="0">
                  <c:v>70.916666666666657</c:v>
                </c:pt>
                <c:pt idx="1">
                  <c:v>70.875</c:v>
                </c:pt>
                <c:pt idx="2">
                  <c:v>70.916666666666657</c:v>
                </c:pt>
                <c:pt idx="3">
                  <c:v>70.916666666666657</c:v>
                </c:pt>
                <c:pt idx="4">
                  <c:v>71</c:v>
                </c:pt>
                <c:pt idx="5">
                  <c:v>71.041666666666671</c:v>
                </c:pt>
                <c:pt idx="6">
                  <c:v>71.041666666666671</c:v>
                </c:pt>
                <c:pt idx="7">
                  <c:v>71.083333333333329</c:v>
                </c:pt>
                <c:pt idx="8">
                  <c:v>71.083333333333329</c:v>
                </c:pt>
                <c:pt idx="9">
                  <c:v>71.041666666666671</c:v>
                </c:pt>
                <c:pt idx="10">
                  <c:v>71.083333333333329</c:v>
                </c:pt>
                <c:pt idx="11">
                  <c:v>71.166666666666657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9BE-4E90-980D-62BB1121A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84959"/>
        <c:axId val="267861071"/>
      </c:scatterChart>
      <c:valAx>
        <c:axId val="4408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7861071"/>
        <c:crosses val="autoZero"/>
        <c:crossBetween val="midCat"/>
      </c:valAx>
      <c:valAx>
        <c:axId val="267861071"/>
        <c:scaling>
          <c:orientation val="minMax"/>
          <c:max val="9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8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0.0029</cdr:x>
      <cdr:y>0.03429</cdr:y>
    </cdr:from>
    <cdr:to>
      <cdr:x>0.11015</cdr:x>
      <cdr:y>0.13139</cdr:y>
    </cdr:to>
    <cdr:sp macro="" textlink="">
      <cdr:nvSpPr>
        <cdr:cNvPr id="2" name="pole tekstowe 1"/>
        <cdr:cNvSpPr/>
      </cdr:nvSpPr>
      <cdr:spPr>
        <a:xfrm xmlns:a="http://schemas.openxmlformats.org/drawingml/2006/main">
          <a:off x="0" y="0"/>
          <a:ext cx="61200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latin typeface="Times New Roman"/>
            </a:rPr>
            <a:t>U</a:t>
          </a:r>
          <a:r>
            <a:rPr lang="en-GB" sz="1100" b="0" strike="noStrike" spc="-1" baseline="-25000">
              <a:latin typeface="Times New Roman"/>
            </a:rPr>
            <a:t>Y</a:t>
          </a:r>
          <a:r>
            <a:rPr lang="en-GB" sz="1100" b="0" strike="noStrike" spc="-1">
              <a:latin typeface="Times New Roman"/>
            </a:rPr>
            <a:t>, mV 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0.89256</cdr:x>
      <cdr:y>0.90269</cdr:y>
    </cdr:from>
    <cdr:to>
      <cdr:x>0.99987</cdr:x>
      <cdr:y>0.99978</cdr:y>
    </cdr:to>
    <cdr:sp macro="" textlink="">
      <cdr:nvSpPr>
        <cdr:cNvPr id="3" name="pole tekstowe 1"/>
        <cdr:cNvSpPr/>
      </cdr:nvSpPr>
      <cdr:spPr>
        <a:xfrm xmlns:a="http://schemas.openxmlformats.org/drawingml/2006/main">
          <a:off x="0" y="0"/>
          <a:ext cx="61236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latin typeface="Aptos"/>
            </a:rPr>
            <a:t>B, mT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0.39184</cdr:x>
      <cdr:y>0.00251</cdr:y>
    </cdr:from>
    <cdr:to>
      <cdr:x>0.56268</cdr:x>
      <cdr:y>0.06772</cdr:y>
    </cdr:to>
    <cdr:sp macro="" textlink="">
      <cdr:nvSpPr>
        <cdr:cNvPr id="4" name="pole tekstowe 3"/>
        <cdr:cNvSpPr/>
      </cdr:nvSpPr>
      <cdr:spPr>
        <a:xfrm xmlns:a="http://schemas.openxmlformats.org/drawingml/2006/main">
          <a:off x="0" y="0"/>
          <a:ext cx="97488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I</a:t>
          </a:r>
          <a:r>
            <a:rPr lang="en-GB" sz="1100" b="0" strike="noStrike" spc="-1" baseline="-25000">
              <a:solidFill>
                <a:srgbClr val="0E2841"/>
              </a:solidFill>
              <a:latin typeface="Times New Roman"/>
            </a:rPr>
            <a:t>s</a:t>
          </a: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 = 12 mA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0.54009</cdr:x>
      <cdr:y>0</cdr:y>
    </cdr:from>
    <cdr:to>
      <cdr:x>0.72424</cdr:x>
      <cdr:y>0.0652</cdr:y>
    </cdr:to>
    <cdr:sp macro="" textlink="">
      <cdr:nvSpPr>
        <cdr:cNvPr id="5" name="pole tekstowe 1"/>
        <cdr:cNvSpPr/>
      </cdr:nvSpPr>
      <cdr:spPr>
        <a:xfrm xmlns:a="http://schemas.openxmlformats.org/drawingml/2006/main">
          <a:off x="0" y="0"/>
          <a:ext cx="105084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solidFill>
                <a:schemeClr val="accent2"/>
              </a:solidFill>
              <a:latin typeface="Aptos"/>
            </a:rPr>
            <a:t>I</a:t>
          </a:r>
          <a:r>
            <a:rPr lang="en-GB" sz="1100" b="0" strike="noStrike" spc="-1" baseline="-25000">
              <a:solidFill>
                <a:schemeClr val="accent2"/>
              </a:solidFill>
              <a:latin typeface="Aptos"/>
            </a:rPr>
            <a:t>s</a:t>
          </a:r>
          <a:r>
            <a:rPr lang="en-GB" sz="1100" b="0" strike="noStrike" spc="-1">
              <a:solidFill>
                <a:schemeClr val="accent2"/>
              </a:solidFill>
              <a:latin typeface="Aptos"/>
            </a:rPr>
            <a:t> = 24 mA</a:t>
          </a:r>
          <a:endParaRPr sz="1100" b="0" strike="noStrike" spc="-1">
            <a:latin typeface="Times New Roman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0.00373</cdr:x>
      <cdr:y>0.01146</cdr:y>
    </cdr:from>
    <cdr:to>
      <cdr:x>0.1086</cdr:x>
      <cdr:y>0.10602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644D01FD-C2E6-0A39-4993-8E3C9F6A134F}"/>
            </a:ext>
          </a:extLst>
        </cdr:cNvPr>
        <cdr:cNvSpPr txBox="1"/>
      </cdr:nvSpPr>
      <cdr:spPr>
        <a:xfrm xmlns:a="http://schemas.openxmlformats.org/drawingml/2006/main">
          <a:off x="19963" y="35034"/>
          <a:ext cx="560552" cy="2890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</cdr:x>
      <cdr:y>0.03152</cdr:y>
    </cdr:from>
    <cdr:to>
      <cdr:x>0.13764</cdr:x>
      <cdr:y>0.10029</cdr:y>
    </cdr:to>
    <cdr:sp macro="" textlink="">
      <cdr:nvSpPr>
        <cdr:cNvPr id="3" name="pole tekstowe 2">
          <a:extLst xmlns:a="http://schemas.openxmlformats.org/drawingml/2006/main">
            <a:ext uri="{FF2B5EF4-FFF2-40B4-BE49-F238E27FC236}">
              <a16:creationId xmlns:a16="http://schemas.microsoft.com/office/drawing/2014/main" id="{C7F9B51A-8FAF-8B5F-8956-726868D20CF5}"/>
            </a:ext>
          </a:extLst>
        </cdr:cNvPr>
        <cdr:cNvSpPr txBox="1"/>
      </cdr:nvSpPr>
      <cdr:spPr>
        <a:xfrm xmlns:a="http://schemas.openxmlformats.org/drawingml/2006/main">
          <a:off x="0" y="96345"/>
          <a:ext cx="735724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R</a:t>
          </a:r>
          <a:r>
            <a:rPr lang="pl-PL" sz="800"/>
            <a:t>x</a:t>
          </a:r>
          <a:r>
            <a:rPr lang="pl-PL" sz="1100"/>
            <a:t>,</a:t>
          </a:r>
          <a:r>
            <a:rPr lang="pl-PL" sz="1100" baseline="0"/>
            <a:t> </a:t>
          </a:r>
          <a:r>
            <a:rPr lang="el-GR" sz="1100" baseline="0">
              <a:latin typeface="Calibri" panose="020F0502020204030204" pitchFamily="34" charset="0"/>
              <a:cs typeface="Calibri" panose="020F0502020204030204" pitchFamily="34" charset="0"/>
            </a:rPr>
            <a:t>Ω</a:t>
          </a:r>
          <a:endParaRPr lang="pl-PL" sz="1100"/>
        </a:p>
      </cdr:txBody>
    </cdr:sp>
  </cdr:relSizeAnchor>
  <cdr:relSizeAnchor xmlns:cdr="http://schemas.openxmlformats.org/drawingml/2006/chartDrawing">
    <cdr:from>
      <cdr:x>0.87711</cdr:x>
      <cdr:y>0.90831</cdr:y>
    </cdr:from>
    <cdr:to>
      <cdr:x>0.98361</cdr:x>
      <cdr:y>0.97708</cdr:y>
    </cdr:to>
    <cdr:sp macro="" textlink="">
      <cdr:nvSpPr>
        <cdr:cNvPr id="4" name="pole tekstowe 3">
          <a:extLst xmlns:a="http://schemas.openxmlformats.org/drawingml/2006/main">
            <a:ext uri="{FF2B5EF4-FFF2-40B4-BE49-F238E27FC236}">
              <a16:creationId xmlns:a16="http://schemas.microsoft.com/office/drawing/2014/main" id="{B9C4D401-C3CC-22A6-C239-9BC19C944C69}"/>
            </a:ext>
          </a:extLst>
        </cdr:cNvPr>
        <cdr:cNvSpPr txBox="1"/>
      </cdr:nvSpPr>
      <cdr:spPr>
        <a:xfrm xmlns:a="http://schemas.openxmlformats.org/drawingml/2006/main">
          <a:off x="4688308" y="2776483"/>
          <a:ext cx="569310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B, mT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903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Dominik Kłaput (dk306203)</cp:lastModifiedBy>
  <cp:revision>6</cp:revision>
  <dcterms:created xsi:type="dcterms:W3CDTF">2024-01-23T19:11:00Z</dcterms:created>
  <dcterms:modified xsi:type="dcterms:W3CDTF">2024-01-24T00:31:00Z</dcterms:modified>
  <dc:language>pl-PL</dc:language>
</cp:coreProperties>
</file>