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A2E0" w14:textId="77777777" w:rsidR="00F03A90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5" behindDoc="0" locked="0" layoutInCell="0" allowOverlap="1" wp14:anchorId="14DF4401" wp14:editId="54408A2B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3923269"/>
      <w:bookmarkEnd w:id="0"/>
    </w:p>
    <w:p w14:paraId="2E1C3089" w14:textId="77777777" w:rsidR="00F03A90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A7EC45A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6"/>
        <w:gridCol w:w="2120"/>
        <w:gridCol w:w="2836"/>
      </w:tblGrid>
      <w:tr w:rsidR="00F03A90" w14:paraId="64DC15B5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563C" w14:textId="77777777" w:rsidR="00F03A90" w:rsidRDefault="00000000">
            <w:pPr>
              <w:pStyle w:val="western"/>
              <w:widowControl w:val="0"/>
              <w:spacing w:after="0" w:line="240" w:lineRule="auto"/>
            </w:pPr>
            <w:r>
              <w:t xml:space="preserve">Temat: P1-F2 Badanie zjawiska Halla </w:t>
            </w:r>
          </w:p>
        </w:tc>
      </w:tr>
      <w:tr w:rsidR="00F03A90" w14:paraId="3D2FF3D0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9BFC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AB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AEiI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64FF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6524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F03A90" w14:paraId="16B3A697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555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AEDB3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DCDCE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599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F03A90" w14:paraId="280E848B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ABE6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580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DF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4B4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FFF8B7B" w14:textId="77777777" w:rsidR="00F03A90" w:rsidRDefault="00000000">
      <w:r>
        <w:rPr>
          <w:rFonts w:cs="Calibri"/>
        </w:rPr>
        <w:t>Oświadczam, że niniejsze sprawozdanie jest całkowicie moim/naszym dziełem, że żaden</w:t>
      </w:r>
    </w:p>
    <w:p w14:paraId="1996D65C" w14:textId="77777777" w:rsidR="00F03A90" w:rsidRDefault="00000000">
      <w:r>
        <w:rPr>
          <w:rFonts w:cs="Calibri"/>
        </w:rPr>
        <w:t>z fragmentów sprawozdania nie jest zapożyczony z cudzej pracy. Oświadczam, że jestem</w:t>
      </w:r>
    </w:p>
    <w:p w14:paraId="4AAA57BF" w14:textId="77777777" w:rsidR="00F03A90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F03A90" w14:paraId="12DAB02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097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D95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F03A90" w14:paraId="4200A42C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D388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402EA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F03A90" w14:paraId="0E262A04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0BAB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773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F03A90" w14:paraId="4F1C19F0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A0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C739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41BE61B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F03A90" w14:paraId="257F81F1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4C16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EBD42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17.01.2024</w:t>
            </w:r>
          </w:p>
        </w:tc>
      </w:tr>
    </w:tbl>
    <w:p w14:paraId="27A8C2C9" w14:textId="77777777" w:rsidR="00F03A90" w:rsidRDefault="00F03A90">
      <w:pPr>
        <w:rPr>
          <w:rFonts w:cs="Calibri"/>
        </w:rPr>
      </w:pPr>
    </w:p>
    <w:p w14:paraId="10455065" w14:textId="77777777" w:rsidR="00F03A90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F03A90" w14:paraId="475B077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EF15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E1E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3C9F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5ABA9A91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A1CA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988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2EB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05F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B8DC9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F03A90" w14:paraId="68BE380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9FC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007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3C22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5C7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C0A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CF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5FB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E36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AEFB24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C89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7529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A5B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84C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2AA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D4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AC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223AF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66F9E95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7FD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F8B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1E6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506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094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C3AD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CD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763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46D030D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FA5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8A8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923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2A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52A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C405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CE62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47E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8C4F34E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B6F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0F0E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41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20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B8A9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F87F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6F67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A392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6B6B3F5" w14:textId="77777777" w:rsidR="00F03A90" w:rsidRDefault="00F03A90">
      <w:pPr>
        <w:rPr>
          <w:rFonts w:cs="Calibri"/>
          <w:sz w:val="28"/>
          <w:szCs w:val="28"/>
        </w:rPr>
      </w:pPr>
    </w:p>
    <w:p w14:paraId="2A226F75" w14:textId="77777777" w:rsidR="00F03A90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F03A90" w14:paraId="04D61588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AB0DA" w14:textId="77777777" w:rsidR="00F03A90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4A66" w14:textId="77777777" w:rsidR="00F03A90" w:rsidRDefault="00F03A90">
            <w:pPr>
              <w:pStyle w:val="Zawartotabeli"/>
              <w:snapToGrid w:val="0"/>
            </w:pPr>
          </w:p>
        </w:tc>
      </w:tr>
      <w:tr w:rsidR="00F03A90" w14:paraId="431AC916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BA28" w14:textId="77777777" w:rsidR="00F03A90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64966" w14:textId="77777777" w:rsidR="00F03A90" w:rsidRDefault="00F03A90">
            <w:pPr>
              <w:pStyle w:val="Zawartotabeli"/>
              <w:snapToGrid w:val="0"/>
            </w:pPr>
          </w:p>
        </w:tc>
      </w:tr>
    </w:tbl>
    <w:p w14:paraId="75A13492" w14:textId="77777777" w:rsidR="00F03A90" w:rsidRDefault="00F03A90">
      <w:pPr>
        <w:rPr>
          <w:sz w:val="24"/>
          <w:szCs w:val="24"/>
        </w:rPr>
      </w:pPr>
    </w:p>
    <w:p w14:paraId="446AAE3D" w14:textId="77777777" w:rsidR="00F03A90" w:rsidRDefault="00F03A90">
      <w:pPr>
        <w:rPr>
          <w:b/>
          <w:bCs/>
          <w:sz w:val="28"/>
          <w:szCs w:val="28"/>
        </w:rPr>
      </w:pPr>
    </w:p>
    <w:p w14:paraId="4BAB34E6" w14:textId="77777777" w:rsidR="00F03A90" w:rsidRDefault="00F03A90">
      <w:pPr>
        <w:rPr>
          <w:b/>
          <w:bCs/>
          <w:sz w:val="28"/>
          <w:szCs w:val="28"/>
        </w:rPr>
      </w:pPr>
    </w:p>
    <w:p w14:paraId="02193420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BF15790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14B9020A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88FF222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6548B42D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[1]</w:t>
      </w:r>
    </w:p>
    <w:p w14:paraId="31351A8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opracował eksperyment pozwalający ustalić znak przeważających w danym materiale nośników ładunku. Z perspektywy historycznej był to pierwszy eksperyment umożliwiający zademonstrowanie faktu, że ładunek nośników w większości metali jest ujemny. </w:t>
      </w:r>
    </w:p>
    <w:p w14:paraId="5D47BABB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3D38448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4868AA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38823A54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7704868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Zasadniczą częścią układu jest półprzewodnikowy czujnik Halla S, umieszczony między biegunami elektromagnesu. Wszystkie połączenia elektryczne wyprowadzone są na jedną płytkę i oznaczone w następujący sposób: </w:t>
      </w:r>
    </w:p>
    <w:p w14:paraId="03AAA77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– prąd próbki,</w:t>
      </w:r>
    </w:p>
    <w:p w14:paraId="44E83F5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</w:rPr>
        <w:t xml:space="preserve"> - regulowany potencjometrem, </w:t>
      </w:r>
    </w:p>
    <w:p w14:paraId="1CD32A7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</w:t>
      </w:r>
    </w:p>
    <w:p w14:paraId="6C11486F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– napięcie podłużne na próbce, </w:t>
      </w:r>
    </w:p>
    <w:p w14:paraId="6E14BA6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 – potencjometr służący do regulacji napięcia poprzecznego, występującego przy zerowym polu magnetycznym. </w:t>
      </w:r>
    </w:p>
    <w:p w14:paraId="2C406A8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Iloraz U</w:t>
      </w:r>
      <w:r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/I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= R jest oporem podłużnym próbki. </w:t>
      </w:r>
    </w:p>
    <w:p w14:paraId="3E434D7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6FF2C83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Celem ćwiczenia jest wyznaczenie wartości stałej Halla 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 xml:space="preserve"> i koncentrację ładunku n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65B817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F82B74E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4BEF59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E07BEB" w14:textId="77777777" w:rsidR="00F03A90" w:rsidRDefault="00000000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6" behindDoc="0" locked="0" layoutInCell="0" allowOverlap="1" wp14:anchorId="4B01691D" wp14:editId="102A610B">
            <wp:simplePos x="0" y="0"/>
            <wp:positionH relativeFrom="margin">
              <wp:posOffset>-1270</wp:posOffset>
            </wp:positionH>
            <wp:positionV relativeFrom="paragraph">
              <wp:posOffset>175895</wp:posOffset>
            </wp:positionV>
            <wp:extent cx="5760720" cy="2493010"/>
            <wp:effectExtent l="0" t="0" r="0" b="0"/>
            <wp:wrapTopAndBottom/>
            <wp:docPr id="2" name="Obraz3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, szkic, Rysunek techniczny, lin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ECCF2" w14:textId="77777777" w:rsidR="00F03A90" w:rsidRDefault="00F03A90">
      <w:pPr>
        <w:jc w:val="center"/>
      </w:pPr>
    </w:p>
    <w:p w14:paraId="1C095362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Rys.1: Schemat układu badawczego [2]</w:t>
      </w:r>
    </w:p>
    <w:p w14:paraId="2CD086A2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Przyrządy pomiarowe użyte podczas doświadczenia:</w:t>
      </w:r>
    </w:p>
    <w:p w14:paraId="56C9B8E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3C6B39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Miernika analogowego LM-1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[pomiar natężenia prądu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>],</w:t>
      </w:r>
    </w:p>
    <w:p w14:paraId="48E524A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Zasilacz laboratoryjny MeraTronik P317 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[napięcie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>],</w:t>
      </w:r>
    </w:p>
    <w:p w14:paraId="19BC620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poprzecznego UY],</w:t>
      </w:r>
    </w:p>
    <w:p w14:paraId="6B0A73D2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podłużnego UX],</w:t>
      </w:r>
    </w:p>
    <w:p w14:paraId="0B0A3D19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NDN DF1731SB5A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[Natężenie prądu elektromagnesu I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>].</w:t>
      </w:r>
    </w:p>
    <w:p w14:paraId="22D69AA9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DF8102D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Niepewności przyrządów pomiarowych:</w:t>
      </w:r>
    </w:p>
    <w:p w14:paraId="50914C76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712F3AF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Natężenie prądu:</w:t>
      </w:r>
    </w:p>
    <w:p w14:paraId="3BF5BF0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5DADD996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A3142">
        <w:rPr>
          <w:rFonts w:ascii="Calibri" w:hAnsi="Calibri" w:cs="Calibri"/>
          <w:sz w:val="28"/>
          <w:szCs w:val="28"/>
          <w:lang w:val="en-US"/>
        </w:rPr>
        <w:t>∆I</w:t>
      </w:r>
      <w:r w:rsidRPr="00CA3142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s </w:t>
      </w:r>
      <w:r w:rsidRPr="00CA3142">
        <w:rPr>
          <w:rFonts w:ascii="Calibri" w:hAnsi="Calibri" w:cs="Calibri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klasa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zakres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0.5*30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=0.15</m:t>
        </m:r>
        <m:r>
          <w:rPr>
            <w:rFonts w:ascii="Cambria Math" w:hAnsi="Cambria Math"/>
          </w:rPr>
          <m:t>mA</m:t>
        </m:r>
      </m:oMath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</w:p>
    <w:p w14:paraId="7181473A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proofErr w:type="gramStart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u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b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(</w:t>
      </w:r>
      <w:proofErr w:type="gramEnd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I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s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=0.087</m:t>
        </m:r>
        <m:r>
          <w:rPr>
            <w:rFonts w:ascii="Cambria Math" w:hAnsi="Cambria Math"/>
          </w:rPr>
          <m:t>mA</m:t>
        </m:r>
      </m:oMath>
    </w:p>
    <w:p w14:paraId="07965FF4" w14:textId="77777777" w:rsidR="00F03A90" w:rsidRPr="00CA3142" w:rsidRDefault="00F03A90">
      <w:pPr>
        <w:rPr>
          <w:rFonts w:ascii="Calibri" w:eastAsiaTheme="minorEastAsia" w:hAnsi="Calibri" w:cs="Calibri"/>
          <w:sz w:val="24"/>
          <w:szCs w:val="24"/>
          <w:lang w:val="en-US"/>
        </w:rPr>
      </w:pPr>
    </w:p>
    <w:p w14:paraId="2EEBCC10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- Pomiar napięcia poprzecznego: </w:t>
      </w:r>
    </w:p>
    <w:p w14:paraId="27005309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527E563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 xml:space="preserve">Y </w:t>
      </w:r>
      <w:r>
        <w:rPr>
          <w:rFonts w:ascii="Calibri" w:hAnsi="Calibri" w:cs="Calibri"/>
          <w:sz w:val="28"/>
          <w:szCs w:val="28"/>
        </w:rPr>
        <w:t xml:space="preserve"> = a% * wynik + b * rozdzielczość = 0.5% * 200 mV + 2 * 0.1 = 1.2mV</w:t>
      </w:r>
    </w:p>
    <w:p w14:paraId="53BE3C91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 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Y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=0.69mV</m:t>
        </m:r>
      </m:oMath>
    </w:p>
    <w:p w14:paraId="4426768B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29E939B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Pomiar napięcia podłużnego:</w:t>
      </w:r>
    </w:p>
    <w:p w14:paraId="6891645E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CC459CB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>x</w:t>
      </w:r>
      <w:r>
        <w:rPr>
          <w:rFonts w:ascii="Calibri" w:hAnsi="Calibri" w:cs="Calibri"/>
          <w:sz w:val="28"/>
          <w:szCs w:val="28"/>
        </w:rPr>
        <w:t xml:space="preserve"> = a% * wynik + b * rozdzielczość = 0.5% * 20 V + 2 * 0.1 = 0.12V</w:t>
      </w:r>
    </w:p>
    <w:p w14:paraId="03B58CF4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x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=0.069mV</m:t>
        </m:r>
      </m:oMath>
    </w:p>
    <w:p w14:paraId="66ED15B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66628C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Natężenie prądu elektromagnesu:</w:t>
      </w:r>
    </w:p>
    <w:p w14:paraId="62DF6BA0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30C001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∆I</w:t>
      </w:r>
      <w:r>
        <w:rPr>
          <w:rFonts w:ascii="Calibri" w:hAnsi="Calibri" w:cs="Calibri"/>
          <w:sz w:val="28"/>
          <w:szCs w:val="28"/>
          <w:vertAlign w:val="subscript"/>
        </w:rPr>
        <w:t xml:space="preserve">0 </w:t>
      </w:r>
      <w:r>
        <w:rPr>
          <w:rFonts w:ascii="Calibri" w:eastAsiaTheme="minorEastAsia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>a% * wynik + 0.02 = 2% * 5A + 0.02 = 0.12A</w:t>
      </w:r>
    </w:p>
    <w:p w14:paraId="5942A8E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(I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=0.069mA</m:t>
        </m:r>
      </m:oMath>
    </w:p>
    <w:p w14:paraId="6D5664C8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66535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3CA2D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E484122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4F7A106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AE93DB1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0F09954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7936DFE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938066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55A1F2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D6988BC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55292F97" w14:textId="77777777" w:rsidR="00C7518E" w:rsidRDefault="00C7518E">
      <w:pPr>
        <w:rPr>
          <w:rFonts w:ascii="Calibri" w:eastAsiaTheme="minorEastAsia" w:hAnsi="Calibri" w:cs="Calibri"/>
          <w:sz w:val="24"/>
          <w:szCs w:val="24"/>
        </w:rPr>
      </w:pPr>
    </w:p>
    <w:p w14:paraId="04AF7A47" w14:textId="77777777" w:rsidR="00F03A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Opracowanie wyników</w:t>
      </w:r>
    </w:p>
    <w:p w14:paraId="5AF2B182" w14:textId="77777777" w:rsidR="00F03A90" w:rsidRDefault="00F03A90">
      <w:pPr>
        <w:rPr>
          <w:b/>
          <w:bCs/>
          <w:sz w:val="28"/>
          <w:szCs w:val="28"/>
        </w:rPr>
      </w:pPr>
    </w:p>
    <w:p w14:paraId="2B90BF84" w14:textId="77777777" w:rsidR="00F03A90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6B0FE505" w14:textId="77777777" w:rsidR="00F03A90" w:rsidRDefault="00F03A90">
      <w:pPr>
        <w:rPr>
          <w:b/>
          <w:bCs/>
          <w:sz w:val="28"/>
          <w:szCs w:val="28"/>
        </w:rPr>
      </w:pPr>
    </w:p>
    <w:tbl>
      <w:tblPr>
        <w:tblStyle w:val="Tabela-Siatka"/>
        <w:tblW w:w="92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1"/>
        <w:gridCol w:w="726"/>
        <w:gridCol w:w="727"/>
        <w:gridCol w:w="725"/>
        <w:gridCol w:w="724"/>
        <w:gridCol w:w="652"/>
        <w:gridCol w:w="724"/>
        <w:gridCol w:w="726"/>
        <w:gridCol w:w="726"/>
        <w:gridCol w:w="725"/>
        <w:gridCol w:w="625"/>
        <w:gridCol w:w="653"/>
        <w:gridCol w:w="605"/>
      </w:tblGrid>
      <w:tr w:rsidR="00F03A90" w14:paraId="249A42E4" w14:textId="77777777">
        <w:tc>
          <w:tcPr>
            <w:tcW w:w="870" w:type="dxa"/>
          </w:tcPr>
          <w:p w14:paraId="5BD1E84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A</w:t>
            </w:r>
          </w:p>
        </w:tc>
        <w:tc>
          <w:tcPr>
            <w:tcW w:w="726" w:type="dxa"/>
            <w:vAlign w:val="bottom"/>
          </w:tcPr>
          <w:p w14:paraId="1EC7CDC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7" w:type="dxa"/>
          </w:tcPr>
          <w:p w14:paraId="722DD555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635E04C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4" w:type="dxa"/>
          </w:tcPr>
          <w:p w14:paraId="28E94917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2" w:type="dxa"/>
          </w:tcPr>
          <w:p w14:paraId="18A5BD3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4" w:type="dxa"/>
          </w:tcPr>
          <w:p w14:paraId="2957BF5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6" w:type="dxa"/>
            <w:vAlign w:val="bottom"/>
          </w:tcPr>
          <w:p w14:paraId="26554654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3077BB7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5" w:type="dxa"/>
          </w:tcPr>
          <w:p w14:paraId="7C5E96F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5" w:type="dxa"/>
          </w:tcPr>
          <w:p w14:paraId="53D3904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3" w:type="dxa"/>
          </w:tcPr>
          <w:p w14:paraId="7652ACF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5CC249E8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F03A90" w14:paraId="30A8D1C3" w14:textId="77777777">
        <w:tc>
          <w:tcPr>
            <w:tcW w:w="870" w:type="dxa"/>
          </w:tcPr>
          <w:p w14:paraId="4D04F71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B, mT</w:t>
            </w:r>
          </w:p>
        </w:tc>
        <w:tc>
          <w:tcPr>
            <w:tcW w:w="726" w:type="dxa"/>
          </w:tcPr>
          <w:p w14:paraId="528864D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26</w:t>
            </w:r>
          </w:p>
        </w:tc>
        <w:tc>
          <w:tcPr>
            <w:tcW w:w="727" w:type="dxa"/>
          </w:tcPr>
          <w:p w14:paraId="5591F92D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5C11287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88</w:t>
            </w:r>
          </w:p>
        </w:tc>
        <w:tc>
          <w:tcPr>
            <w:tcW w:w="724" w:type="dxa"/>
          </w:tcPr>
          <w:p w14:paraId="194A0D0A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120</w:t>
            </w:r>
          </w:p>
        </w:tc>
        <w:tc>
          <w:tcPr>
            <w:tcW w:w="652" w:type="dxa"/>
          </w:tcPr>
          <w:p w14:paraId="48E2E7C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150</w:t>
            </w:r>
          </w:p>
        </w:tc>
        <w:tc>
          <w:tcPr>
            <w:tcW w:w="724" w:type="dxa"/>
          </w:tcPr>
          <w:p w14:paraId="43E2075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175</w:t>
            </w:r>
          </w:p>
        </w:tc>
        <w:tc>
          <w:tcPr>
            <w:tcW w:w="726" w:type="dxa"/>
          </w:tcPr>
          <w:p w14:paraId="51409D3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DB8C6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230</w:t>
            </w:r>
          </w:p>
        </w:tc>
        <w:tc>
          <w:tcPr>
            <w:tcW w:w="725" w:type="dxa"/>
          </w:tcPr>
          <w:p w14:paraId="1FA58A2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255</w:t>
            </w:r>
          </w:p>
        </w:tc>
        <w:tc>
          <w:tcPr>
            <w:tcW w:w="625" w:type="dxa"/>
          </w:tcPr>
          <w:p w14:paraId="2CB1F25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280</w:t>
            </w:r>
          </w:p>
        </w:tc>
        <w:tc>
          <w:tcPr>
            <w:tcW w:w="653" w:type="dxa"/>
          </w:tcPr>
          <w:p w14:paraId="41AB4E0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63DD022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320</w:t>
            </w:r>
          </w:p>
        </w:tc>
      </w:tr>
    </w:tbl>
    <w:p w14:paraId="5783EAC6" w14:textId="77777777" w:rsidR="00F03A90" w:rsidRDefault="00F03A90">
      <w:pPr>
        <w:rPr>
          <w:b/>
          <w:bCs/>
          <w:sz w:val="28"/>
          <w:szCs w:val="28"/>
        </w:rPr>
      </w:pPr>
    </w:p>
    <w:p w14:paraId="7AD28BF6" w14:textId="77777777" w:rsidR="00F03A90" w:rsidRDefault="00F03A90">
      <w:pPr>
        <w:jc w:val="center"/>
      </w:pPr>
    </w:p>
    <w:p w14:paraId="7A505AFE" w14:textId="77777777" w:rsidR="00F03A90" w:rsidRDefault="00F03A90">
      <w:pPr>
        <w:jc w:val="center"/>
      </w:pPr>
    </w:p>
    <w:p w14:paraId="77BFC193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Na wspólnym wykresie przedstawić zależności napięcia Halla U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1272159F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Gdzie </w:t>
      </w:r>
      <w:r>
        <w:rPr>
          <w:sz w:val="24"/>
          <w:szCs w:val="24"/>
        </w:rPr>
        <w:t>metodą regresji liniowej została dopasowana linia prosta do powyższej zależności.</w:t>
      </w:r>
    </w:p>
    <w:p w14:paraId="3DB439EC" w14:textId="77777777" w:rsidR="00F03A90" w:rsidRDefault="00F03A90">
      <w:pPr>
        <w:rPr>
          <w:sz w:val="24"/>
          <w:szCs w:val="24"/>
        </w:rPr>
      </w:pPr>
    </w:p>
    <w:p w14:paraId="461EDF50" w14:textId="77777777" w:rsidR="00F03A90" w:rsidRDefault="00F03A90"/>
    <w:p w14:paraId="2969CBF7" w14:textId="77777777" w:rsidR="00F03A90" w:rsidRDefault="00000000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4D99EDD" wp14:editId="6BB06324">
            <wp:extent cx="5706745" cy="3296285"/>
            <wp:effectExtent l="0" t="0" r="0" b="0"/>
            <wp:docPr id="3" name="Obiek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C29CA5" w14:textId="77777777" w:rsidR="00F03A90" w:rsidRPr="00C7518E" w:rsidRDefault="00000000">
      <w:pPr>
        <w:jc w:val="center"/>
        <w:rPr>
          <w:rFonts w:ascii="Calibri" w:hAnsi="Calibri" w:cs="Calibri"/>
          <w:sz w:val="20"/>
          <w:szCs w:val="20"/>
        </w:rPr>
      </w:pPr>
      <w:r w:rsidRPr="00C7518E">
        <w:rPr>
          <w:rFonts w:ascii="Calibri" w:hAnsi="Calibri" w:cs="Calibri"/>
          <w:sz w:val="20"/>
          <w:szCs w:val="20"/>
        </w:rPr>
        <w:t>Rys.2: Zależność natężenia U</w:t>
      </w:r>
      <w:r w:rsidRPr="00C7518E">
        <w:rPr>
          <w:rFonts w:ascii="Calibri" w:hAnsi="Calibri" w:cs="Calibri"/>
          <w:sz w:val="20"/>
          <w:szCs w:val="20"/>
          <w:vertAlign w:val="subscript"/>
        </w:rPr>
        <w:t>Y</w:t>
      </w:r>
      <w:r w:rsidRPr="00C7518E">
        <w:rPr>
          <w:rFonts w:ascii="Calibri" w:hAnsi="Calibri" w:cs="Calibri"/>
          <w:sz w:val="20"/>
          <w:szCs w:val="20"/>
        </w:rPr>
        <w:t xml:space="preserve"> które między innymi składa się z napięcia Halla U</w:t>
      </w:r>
      <w:r w:rsidRPr="00C7518E">
        <w:rPr>
          <w:rFonts w:ascii="Calibri" w:hAnsi="Calibri" w:cs="Calibri"/>
          <w:sz w:val="20"/>
          <w:szCs w:val="20"/>
          <w:vertAlign w:val="subscript"/>
        </w:rPr>
        <w:t>H</w:t>
      </w:r>
      <w:r w:rsidRPr="00C7518E">
        <w:rPr>
          <w:rFonts w:ascii="Calibri" w:hAnsi="Calibri" w:cs="Calibri"/>
          <w:sz w:val="20"/>
          <w:szCs w:val="20"/>
        </w:rPr>
        <w:t>, w funkcji indukcji pola magnetycznego B</w:t>
      </w:r>
    </w:p>
    <w:p w14:paraId="77003E94" w14:textId="77777777" w:rsidR="00F03A90" w:rsidRDefault="00F03A90">
      <w:pPr>
        <w:jc w:val="center"/>
        <w:rPr>
          <w:sz w:val="20"/>
          <w:szCs w:val="20"/>
        </w:rPr>
      </w:pPr>
    </w:p>
    <w:p w14:paraId="5F6DAF65" w14:textId="77777777" w:rsidR="00F03A90" w:rsidRDefault="00F03A90">
      <w:pPr>
        <w:jc w:val="center"/>
        <w:rPr>
          <w:sz w:val="20"/>
          <w:szCs w:val="20"/>
        </w:rPr>
      </w:pPr>
    </w:p>
    <w:p w14:paraId="0DEEAACF" w14:textId="77777777" w:rsidR="00F03A90" w:rsidRDefault="00000000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sz w:val="24"/>
          <w:szCs w:val="24"/>
        </w:rPr>
        <w:t xml:space="preserve">Zależności mają charakter </w:t>
      </w:r>
      <w:r>
        <w:rPr>
          <w:rFonts w:ascii="Calibri" w:hAnsi="Calibri" w:cs="Calibri"/>
          <w:sz w:val="24"/>
          <w:szCs w:val="24"/>
        </w:rPr>
        <w:t>liniowy zatem stwierdziliśmy że U</w:t>
      </w:r>
      <w:r>
        <w:rPr>
          <w:rFonts w:ascii="Calibri" w:hAnsi="Calibri" w:cs="Calibri"/>
          <w:sz w:val="24"/>
          <w:szCs w:val="24"/>
          <w:vertAlign w:val="subscript"/>
        </w:rPr>
        <w:t xml:space="preserve">H </w:t>
      </w:r>
      <w:r>
        <w:rPr>
          <w:rFonts w:ascii="Calibri" w:hAnsi="Calibri" w:cs="Calibri"/>
          <w:sz w:val="24"/>
          <w:szCs w:val="24"/>
        </w:rPr>
        <w:t xml:space="preserve"> rośnie wprost proporcjonalnie do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</w:p>
    <w:p w14:paraId="181B7702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0B136D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9925310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D896F0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C75D7DA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4FE6C4C0" w14:textId="77777777" w:rsidR="00F03A90" w:rsidRDefault="00F03A90">
      <w:pPr>
        <w:jc w:val="center"/>
        <w:rPr>
          <w:sz w:val="20"/>
          <w:szCs w:val="20"/>
        </w:rPr>
      </w:pPr>
    </w:p>
    <w:p w14:paraId="6316CBA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3. Zapisać współczynniki prostej w poprawnym formacie wraz z niepewnościami i z jednostkami.</w:t>
      </w:r>
    </w:p>
    <w:p w14:paraId="7C8F673C" w14:textId="77777777" w:rsidR="00F03A90" w:rsidRDefault="00F03A90">
      <w:pPr>
        <w:rPr>
          <w:rFonts w:ascii="Calibri" w:hAnsi="Calibri" w:cs="Calibri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6"/>
        <w:gridCol w:w="2265"/>
      </w:tblGrid>
      <w:tr w:rsidR="00F03A90" w14:paraId="332021D3" w14:textId="77777777">
        <w:tc>
          <w:tcPr>
            <w:tcW w:w="4530" w:type="dxa"/>
            <w:gridSpan w:val="2"/>
          </w:tcPr>
          <w:p w14:paraId="24785106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12mA</w:t>
            </w:r>
          </w:p>
          <w:p w14:paraId="36C92022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5CE280BB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24mA</w:t>
            </w:r>
          </w:p>
          <w:p w14:paraId="7871719A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FF686C1" w14:textId="77777777">
        <w:trPr>
          <w:trHeight w:val="459"/>
        </w:trPr>
        <w:tc>
          <w:tcPr>
            <w:tcW w:w="2262" w:type="dxa"/>
          </w:tcPr>
          <w:p w14:paraId="72BE5F4F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8" w:type="dxa"/>
          </w:tcPr>
          <w:p w14:paraId="0C5B5ABB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12.202 mV</w:t>
            </w:r>
          </w:p>
        </w:tc>
        <w:tc>
          <w:tcPr>
            <w:tcW w:w="2266" w:type="dxa"/>
          </w:tcPr>
          <w:p w14:paraId="27B4635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Aptos Narrow" w:eastAsia="Aptos" w:hAnsi="Aptos Narrow"/>
                <w:color w:val="000000"/>
              </w:rPr>
              <w:t>0.135668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4E52FA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Aptos Narrow" w:eastAsia="Aptos" w:hAnsi="Aptos Narrow"/>
                <w:color w:val="000000"/>
              </w:rPr>
              <w:t>1.230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06BBB1F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D85DB9A" w14:textId="77777777">
        <w:tc>
          <w:tcPr>
            <w:tcW w:w="2262" w:type="dxa"/>
          </w:tcPr>
          <w:p w14:paraId="4F9C629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8" w:type="dxa"/>
          </w:tcPr>
          <w:p w14:paraId="3D7E475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0.154 mV</w:t>
            </w:r>
          </w:p>
        </w:tc>
        <w:tc>
          <w:tcPr>
            <w:tcW w:w="2266" w:type="dxa"/>
          </w:tcPr>
          <w:p w14:paraId="3082C4D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Aptos Narrow" w:eastAsia="Aptos" w:hAnsi="Aptos Narrow"/>
                <w:color w:val="000000"/>
              </w:rPr>
              <w:t>0.001531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23C5705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Aptos Narrow" w:eastAsia="Aptos" w:hAnsi="Aptos Narrow"/>
                <w:color w:val="000000"/>
              </w:rPr>
              <w:t>0.315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872F74B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54AF69CB" w14:textId="77777777">
        <w:tc>
          <w:tcPr>
            <w:tcW w:w="2262" w:type="dxa"/>
          </w:tcPr>
          <w:p w14:paraId="3346773E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159464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8" w:type="dxa"/>
          </w:tcPr>
          <w:p w14:paraId="48E94F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9A6848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b =  12.20(15) mV</w:t>
            </w:r>
          </w:p>
        </w:tc>
        <w:tc>
          <w:tcPr>
            <w:tcW w:w="2266" w:type="dxa"/>
          </w:tcPr>
          <w:p w14:paraId="4436CC7D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054FC004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0.1357(15)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5F85FC7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232749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0.23(31)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</w:p>
        </w:tc>
      </w:tr>
    </w:tbl>
    <w:p w14:paraId="687A7FA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E7F89D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DD735ED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sz w:val="24"/>
          <w:szCs w:val="24"/>
        </w:rPr>
        <w:t xml:space="preserve">Korzystając z równania prostej i ze wzoru na napięcie Halla </w:t>
      </w:r>
    </w:p>
    <w:p w14:paraId="043C8983" w14:textId="17B545D2" w:rsidR="00F03A90" w:rsidRDefault="006F1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114300" simplePos="0" relativeHeight="8" behindDoc="0" locked="0" layoutInCell="0" allowOverlap="1" wp14:anchorId="68D85AA1" wp14:editId="06C04FA5">
            <wp:simplePos x="0" y="0"/>
            <wp:positionH relativeFrom="margin">
              <wp:align>left</wp:align>
            </wp:positionH>
            <wp:positionV relativeFrom="paragraph">
              <wp:posOffset>118469</wp:posOffset>
            </wp:positionV>
            <wp:extent cx="1192530" cy="596265"/>
            <wp:effectExtent l="0" t="0" r="7620" b="0"/>
            <wp:wrapThrough wrapText="bothSides">
              <wp:wrapPolygon edited="0">
                <wp:start x="0" y="0"/>
                <wp:lineTo x="0" y="20703"/>
                <wp:lineTo x="21393" y="20703"/>
                <wp:lineTo x="21393" y="0"/>
                <wp:lineTo x="0" y="0"/>
              </wp:wrapPolygon>
            </wp:wrapThrough>
            <wp:docPr id="4" name="Obraz4" descr="Obraz zawierający Czcionka, biały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Obraz zawierający Czcionka, biały, design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13D9" w14:textId="513FCD56" w:rsidR="00F03A90" w:rsidRDefault="00F03A90">
      <w:pPr>
        <w:rPr>
          <w:sz w:val="24"/>
          <w:szCs w:val="24"/>
        </w:rPr>
      </w:pPr>
    </w:p>
    <w:p w14:paraId="7D2A3A9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gdzie d = 8 · 10−5m, obliczyć wartość stałej Halla 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.</w:t>
      </w:r>
    </w:p>
    <w:p w14:paraId="58163C4C" w14:textId="77777777" w:rsidR="00F03A90" w:rsidRDefault="00F03A90">
      <w:pPr>
        <w:rPr>
          <w:sz w:val="24"/>
          <w:szCs w:val="24"/>
        </w:rPr>
      </w:pPr>
    </w:p>
    <w:p w14:paraId="68140540" w14:textId="77777777" w:rsidR="00F03A90" w:rsidRDefault="00F03A90">
      <w:pPr>
        <w:rPr>
          <w:sz w:val="24"/>
          <w:szCs w:val="24"/>
        </w:rPr>
      </w:pPr>
    </w:p>
    <w:p w14:paraId="0499EFF8" w14:textId="72BDAF2D" w:rsidR="006F1D5B" w:rsidRDefault="006F1D5B">
      <w:pPr>
        <w:rPr>
          <w:sz w:val="24"/>
          <w:szCs w:val="24"/>
        </w:rPr>
      </w:pPr>
      <w:r>
        <w:rPr>
          <w:sz w:val="24"/>
          <w:szCs w:val="24"/>
        </w:rPr>
        <w:t>Aby obliczyć stałą Halla przekształciliśmy powyższy wzór do postaci:</w:t>
      </w:r>
    </w:p>
    <w:p w14:paraId="2CDA0894" w14:textId="77777777" w:rsidR="006F1D5B" w:rsidRDefault="006F1D5B">
      <w:pPr>
        <w:rPr>
          <w:sz w:val="24"/>
          <w:szCs w:val="24"/>
        </w:rPr>
      </w:pPr>
    </w:p>
    <w:p w14:paraId="10DD08F9" w14:textId="700915FE" w:rsidR="006F1D5B" w:rsidRDefault="006F1D5B">
      <w:pPr>
        <w:rPr>
          <w:sz w:val="24"/>
          <w:szCs w:val="24"/>
        </w:rPr>
      </w:pPr>
      <w:r w:rsidRPr="006F1D5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D9767" wp14:editId="669BEB13">
            <wp:simplePos x="0" y="0"/>
            <wp:positionH relativeFrom="column">
              <wp:posOffset>-1298</wp:posOffset>
            </wp:positionH>
            <wp:positionV relativeFrom="paragraph">
              <wp:posOffset>-1518</wp:posOffset>
            </wp:positionV>
            <wp:extent cx="12255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152" y="20712"/>
                <wp:lineTo x="21152" y="0"/>
                <wp:lineTo x="0" y="0"/>
              </wp:wrapPolygon>
            </wp:wrapTight>
            <wp:docPr id="131129491" name="Obraz 1" descr="Obraz zawierający Czcionka, numer, diagram, ty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491" name="Obraz 1" descr="Obraz zawierający Czcionka, numer, diagram, typograf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0448" w14:textId="7EBD667E" w:rsidR="006F1D5B" w:rsidRDefault="006F1D5B">
      <w:pPr>
        <w:rPr>
          <w:sz w:val="24"/>
          <w:szCs w:val="24"/>
        </w:rPr>
      </w:pPr>
    </w:p>
    <w:p w14:paraId="73017E77" w14:textId="768C9D75" w:rsidR="00F03A90" w:rsidRDefault="00F03A90">
      <w:pPr>
        <w:rPr>
          <w:sz w:val="28"/>
          <w:szCs w:val="28"/>
        </w:rPr>
      </w:pPr>
    </w:p>
    <w:p w14:paraId="1A72ED81" w14:textId="77777777" w:rsidR="006F1D5B" w:rsidRDefault="006F1D5B">
      <w:pPr>
        <w:rPr>
          <w:sz w:val="28"/>
          <w:szCs w:val="28"/>
        </w:rPr>
      </w:pPr>
      <w:r w:rsidRPr="006F1D5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7A7BD1" wp14:editId="0CE274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40105" cy="421005"/>
            <wp:effectExtent l="0" t="0" r="0" b="0"/>
            <wp:wrapTight wrapText="bothSides">
              <wp:wrapPolygon edited="0">
                <wp:start x="0" y="0"/>
                <wp:lineTo x="0" y="20525"/>
                <wp:lineTo x="21061" y="20525"/>
                <wp:lineTo x="21061" y="0"/>
                <wp:lineTo x="0" y="0"/>
              </wp:wrapPolygon>
            </wp:wrapTight>
            <wp:docPr id="58822444" name="Obraz 1" descr="Obraz zawierający Czcionka, symbol, biały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444" name="Obraz 1" descr="Obraz zawierający Czcionka, symbol, biały, Grafik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27F96E94" w14:textId="06190704" w:rsidR="006F1D5B" w:rsidRDefault="006F1D5B">
      <w:pPr>
        <w:rPr>
          <w:sz w:val="28"/>
          <w:szCs w:val="28"/>
        </w:rPr>
      </w:pPr>
      <w:r w:rsidRPr="006F1D5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A42076" wp14:editId="66A2C167">
            <wp:simplePos x="0" y="0"/>
            <wp:positionH relativeFrom="margin">
              <wp:align>left</wp:align>
            </wp:positionH>
            <wp:positionV relativeFrom="paragraph">
              <wp:posOffset>225729</wp:posOffset>
            </wp:positionV>
            <wp:extent cx="869898" cy="453224"/>
            <wp:effectExtent l="0" t="0" r="6985" b="4445"/>
            <wp:wrapTight wrapText="bothSides">
              <wp:wrapPolygon edited="0">
                <wp:start x="0" y="0"/>
                <wp:lineTo x="0" y="20903"/>
                <wp:lineTo x="21300" y="20903"/>
                <wp:lineTo x="21300" y="0"/>
                <wp:lineTo x="0" y="0"/>
              </wp:wrapPolygon>
            </wp:wrapTight>
            <wp:docPr id="1139991124" name="Obraz 1" descr="Obraz zawierający Czcionka, numer, biały,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1124" name="Obraz 1" descr="Obraz zawierający Czcionka, numer, biały, symbo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98" cy="45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5089" w14:textId="4D0CFB7F" w:rsidR="006F1D5B" w:rsidRDefault="006F1D5B">
      <w:pPr>
        <w:rPr>
          <w:sz w:val="28"/>
          <w:szCs w:val="28"/>
        </w:rPr>
      </w:pPr>
    </w:p>
    <w:p w14:paraId="0D7D4BA6" w14:textId="1AD94225" w:rsidR="006F1D5B" w:rsidRDefault="006F1D5B">
      <w:pPr>
        <w:rPr>
          <w:sz w:val="28"/>
          <w:szCs w:val="28"/>
        </w:rPr>
      </w:pPr>
    </w:p>
    <w:p w14:paraId="44905982" w14:textId="77777777" w:rsidR="006F1D5B" w:rsidRDefault="006F1D5B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1D5B" w14:paraId="266ED486" w14:textId="77777777" w:rsidTr="006F1D5B">
        <w:tc>
          <w:tcPr>
            <w:tcW w:w="3020" w:type="dxa"/>
          </w:tcPr>
          <w:p w14:paraId="201E5835" w14:textId="1C392DD2" w:rsidR="006F1D5B" w:rsidRP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 xml:space="preserve">s, </w:t>
            </w:r>
            <w:r>
              <w:rPr>
                <w:sz w:val="24"/>
                <w:szCs w:val="24"/>
              </w:rPr>
              <w:t>mA</w:t>
            </w:r>
          </w:p>
        </w:tc>
        <w:tc>
          <w:tcPr>
            <w:tcW w:w="3021" w:type="dxa"/>
          </w:tcPr>
          <w:p w14:paraId="472AB169" w14:textId="7E78198C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021" w:type="dxa"/>
          </w:tcPr>
          <w:p w14:paraId="4BE4DFE9" w14:textId="4D935C1D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6F1D5B" w14:paraId="61DA7123" w14:textId="77777777" w:rsidTr="006F1D5B">
        <w:tc>
          <w:tcPr>
            <w:tcW w:w="3020" w:type="dxa"/>
          </w:tcPr>
          <w:p w14:paraId="04DBDB38" w14:textId="06EA53F0" w:rsidR="006F1D5B" w:rsidRPr="006F1D5B" w:rsidRDefault="006F1D5B" w:rsidP="00CE72B4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 xml:space="preserve">H, </w:t>
            </w:r>
            <w:r w:rsidRPr="006F1D5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6F1D5B">
              <w:rPr>
                <w:sz w:val="24"/>
                <w:szCs w:val="24"/>
              </w:rPr>
              <w:t>/C</w:t>
            </w:r>
          </w:p>
        </w:tc>
        <w:tc>
          <w:tcPr>
            <w:tcW w:w="3021" w:type="dxa"/>
          </w:tcPr>
          <w:p w14:paraId="0175B236" w14:textId="787B7153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0.49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14:paraId="1B42844E" w14:textId="59BD79A9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0.45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14:paraId="2EA6E9ED" w14:textId="1580D232" w:rsidR="00F03A90" w:rsidRPr="00CA3142" w:rsidRDefault="00000000">
      <w:pPr>
        <w:rPr>
          <w:sz w:val="24"/>
          <w:szCs w:val="24"/>
        </w:rPr>
      </w:pPr>
      <w:r w:rsidRPr="00CA3142">
        <w:rPr>
          <w:sz w:val="24"/>
          <w:szCs w:val="24"/>
        </w:rPr>
        <w:tab/>
      </w:r>
    </w:p>
    <w:p w14:paraId="5468F05B" w14:textId="77777777" w:rsidR="00F03A90" w:rsidRDefault="00F03A90">
      <w:pPr>
        <w:rPr>
          <w:sz w:val="24"/>
          <w:szCs w:val="24"/>
        </w:rPr>
      </w:pPr>
    </w:p>
    <w:p w14:paraId="72DC2834" w14:textId="77777777" w:rsidR="00F04623" w:rsidRDefault="00F04623">
      <w:pPr>
        <w:rPr>
          <w:sz w:val="24"/>
          <w:szCs w:val="24"/>
        </w:rPr>
      </w:pPr>
    </w:p>
    <w:p w14:paraId="23840A38" w14:textId="77777777" w:rsidR="00F04623" w:rsidRDefault="00F04623">
      <w:pPr>
        <w:rPr>
          <w:sz w:val="24"/>
          <w:szCs w:val="24"/>
        </w:rPr>
      </w:pPr>
    </w:p>
    <w:p w14:paraId="67505ED4" w14:textId="77777777" w:rsidR="00F04623" w:rsidRDefault="00F04623">
      <w:pPr>
        <w:rPr>
          <w:sz w:val="24"/>
          <w:szCs w:val="24"/>
        </w:rPr>
      </w:pPr>
    </w:p>
    <w:p w14:paraId="34673CE8" w14:textId="77777777" w:rsidR="00F04623" w:rsidRDefault="00F04623">
      <w:pPr>
        <w:rPr>
          <w:sz w:val="24"/>
          <w:szCs w:val="24"/>
        </w:rPr>
      </w:pPr>
    </w:p>
    <w:p w14:paraId="2A887754" w14:textId="77777777" w:rsidR="00F04623" w:rsidRDefault="00F04623">
      <w:pPr>
        <w:rPr>
          <w:sz w:val="24"/>
          <w:szCs w:val="24"/>
        </w:rPr>
      </w:pPr>
    </w:p>
    <w:p w14:paraId="2391C66E" w14:textId="77777777" w:rsidR="00F04623" w:rsidRDefault="00F04623">
      <w:pPr>
        <w:rPr>
          <w:sz w:val="24"/>
          <w:szCs w:val="24"/>
        </w:rPr>
      </w:pPr>
    </w:p>
    <w:p w14:paraId="10E3DCE5" w14:textId="77777777" w:rsidR="00F04623" w:rsidRDefault="00F04623">
      <w:pPr>
        <w:rPr>
          <w:sz w:val="24"/>
          <w:szCs w:val="24"/>
        </w:rPr>
      </w:pPr>
    </w:p>
    <w:p w14:paraId="19B2F8EE" w14:textId="77777777" w:rsidR="00F04623" w:rsidRDefault="00F04623">
      <w:pPr>
        <w:rPr>
          <w:sz w:val="24"/>
          <w:szCs w:val="24"/>
        </w:rPr>
      </w:pPr>
    </w:p>
    <w:p w14:paraId="006C8705" w14:textId="77777777" w:rsidR="00F04623" w:rsidRDefault="00F04623">
      <w:pPr>
        <w:rPr>
          <w:sz w:val="24"/>
          <w:szCs w:val="24"/>
        </w:rPr>
      </w:pPr>
    </w:p>
    <w:p w14:paraId="19C604C0" w14:textId="77777777" w:rsidR="00F04623" w:rsidRDefault="00F04623">
      <w:pPr>
        <w:rPr>
          <w:sz w:val="24"/>
          <w:szCs w:val="24"/>
        </w:rPr>
      </w:pPr>
    </w:p>
    <w:p w14:paraId="09D763C4" w14:textId="77777777" w:rsidR="00F04623" w:rsidRPr="00CA3142" w:rsidRDefault="00F04623">
      <w:pPr>
        <w:rPr>
          <w:sz w:val="24"/>
          <w:szCs w:val="24"/>
        </w:rPr>
      </w:pPr>
    </w:p>
    <w:p w14:paraId="58D9A2EE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6. Korzystając z prawa przenoszenia niepewności, obliczyć u(R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). Zapisać wynik wraz z niepewnością w poprawnym formacie i z jednostką.</w:t>
      </w:r>
    </w:p>
    <w:p w14:paraId="304C766E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6CCB1C65" w14:textId="551F1485" w:rsidR="00F03A90" w:rsidRDefault="00F03A90">
      <w:pPr>
        <w:rPr>
          <w:sz w:val="24"/>
          <w:szCs w:val="24"/>
        </w:rPr>
      </w:pPr>
    </w:p>
    <w:p w14:paraId="45B4BBB0" w14:textId="77777777" w:rsidR="00CE72B4" w:rsidRDefault="00CE72B4">
      <w:pPr>
        <w:rPr>
          <w:sz w:val="24"/>
          <w:szCs w:val="24"/>
        </w:rPr>
      </w:pPr>
    </w:p>
    <w:p w14:paraId="789CAE8C" w14:textId="71C082AF" w:rsidR="00CE72B4" w:rsidRPr="00F04623" w:rsidRDefault="000000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2B6212A7" w14:textId="77777777" w:rsidR="00F04623" w:rsidRDefault="00F04623">
      <w:pPr>
        <w:rPr>
          <w:rFonts w:eastAsiaTheme="minorEastAsia"/>
          <w:sz w:val="24"/>
          <w:szCs w:val="24"/>
        </w:rPr>
      </w:pPr>
    </w:p>
    <w:p w14:paraId="337356A3" w14:textId="7EAFE266" w:rsidR="00F04623" w:rsidRPr="00F04623" w:rsidRDefault="00000000" w:rsidP="00F046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-a∙d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57AC9CA6" w14:textId="77777777" w:rsidR="00F04623" w:rsidRPr="00F04623" w:rsidRDefault="00F04623">
      <w:pPr>
        <w:rPr>
          <w:rFonts w:eastAsiaTheme="minorEastAsia"/>
          <w:sz w:val="24"/>
          <w:szCs w:val="24"/>
        </w:rPr>
      </w:pPr>
    </w:p>
    <w:p w14:paraId="284B4E8A" w14:textId="013B3E94" w:rsidR="00F04623" w:rsidRDefault="00F04623">
      <w:pPr>
        <w:rPr>
          <w:rFonts w:eastAsiaTheme="minorEastAsia"/>
          <w:sz w:val="24"/>
          <w:szCs w:val="24"/>
        </w:rPr>
      </w:pPr>
    </w:p>
    <w:p w14:paraId="5DB60FEA" w14:textId="77777777" w:rsidR="00F04623" w:rsidRDefault="00F04623">
      <w:pPr>
        <w:rPr>
          <w:sz w:val="24"/>
          <w:szCs w:val="24"/>
        </w:rPr>
      </w:pPr>
    </w:p>
    <w:p w14:paraId="470D39C4" w14:textId="77777777" w:rsidR="00F03A90" w:rsidRPr="00C7518E" w:rsidRDefault="00000000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Do obliczeń wykorzystaliśmy powyższy wzór, natomiast rachunki wykonaliśmy przy pomocy środowiska do obliczeń statystycznych R:</w:t>
      </w:r>
    </w:p>
    <w:p w14:paraId="616DDD68" w14:textId="77777777" w:rsidR="00F03A90" w:rsidRPr="00C7518E" w:rsidRDefault="00F03A90">
      <w:pPr>
        <w:rPr>
          <w:rFonts w:ascii="Calibri" w:hAnsi="Calibri" w:cs="Calibri"/>
          <w:sz w:val="28"/>
          <w:szCs w:val="28"/>
        </w:rPr>
      </w:pPr>
    </w:p>
    <w:p w14:paraId="4ED3CA61" w14:textId="4548EA1B" w:rsidR="00F03A90" w:rsidRPr="00C7518E" w:rsidRDefault="00837EDB">
      <w:pPr>
        <w:rPr>
          <w:rFonts w:ascii="Calibri" w:hAnsi="Calibri" w:cs="Calibri"/>
          <w:sz w:val="28"/>
          <w:szCs w:val="28"/>
        </w:rPr>
      </w:pPr>
      <w:r w:rsidRPr="00C7518E">
        <w:rPr>
          <w:rFonts w:ascii="Calibri" w:hAnsi="Calibri" w:cs="Calibri"/>
          <w:sz w:val="28"/>
          <w:szCs w:val="28"/>
        </w:rPr>
        <w:t>Dla I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s </w:t>
      </w:r>
      <w:r w:rsidRPr="00C7518E">
        <w:rPr>
          <w:rFonts w:ascii="Calibri" w:hAnsi="Calibri" w:cs="Calibri"/>
          <w:sz w:val="28"/>
          <w:szCs w:val="28"/>
        </w:rPr>
        <w:t>= 12 mA:</w:t>
      </w:r>
      <w:r w:rsidRPr="00C7518E">
        <w:rPr>
          <w:rFonts w:ascii="Calibri" w:hAnsi="Calibri" w:cs="Calibri"/>
          <w:sz w:val="28"/>
          <w:szCs w:val="28"/>
        </w:rPr>
        <w:tab/>
        <w:t>u(R</w:t>
      </w:r>
      <w:r w:rsidRPr="00C7518E">
        <w:rPr>
          <w:rFonts w:ascii="Calibri" w:hAnsi="Calibri" w:cs="Calibri"/>
          <w:sz w:val="28"/>
          <w:szCs w:val="28"/>
          <w:vertAlign w:val="subscript"/>
        </w:rPr>
        <w:t>H</w:t>
      </w:r>
      <w:r w:rsidR="004A0C26" w:rsidRPr="00C7518E">
        <w:rPr>
          <w:rFonts w:ascii="Calibri" w:hAnsi="Calibri" w:cs="Calibri"/>
          <w:sz w:val="28"/>
          <w:szCs w:val="28"/>
          <w:vertAlign w:val="subscript"/>
        </w:rPr>
        <w:t>1</w:t>
      </w:r>
      <w:r w:rsidRPr="00C7518E">
        <w:rPr>
          <w:rFonts w:ascii="Calibri" w:hAnsi="Calibri" w:cs="Calibri"/>
          <w:sz w:val="28"/>
          <w:szCs w:val="28"/>
        </w:rPr>
        <w:t>) = 0.5 * 10</w:t>
      </w:r>
      <w:r w:rsidRPr="00C7518E">
        <w:rPr>
          <w:rFonts w:ascii="Calibri" w:hAnsi="Calibri" w:cs="Calibri"/>
          <w:sz w:val="28"/>
          <w:szCs w:val="28"/>
          <w:vertAlign w:val="superscript"/>
        </w:rPr>
        <w:t>-</w:t>
      </w:r>
      <w:r w:rsidR="004A0C26" w:rsidRPr="00C7518E">
        <w:rPr>
          <w:rFonts w:ascii="Calibri" w:hAnsi="Calibri" w:cs="Calibri"/>
          <w:sz w:val="28"/>
          <w:szCs w:val="28"/>
          <w:vertAlign w:val="superscript"/>
        </w:rPr>
        <w:t>5</w:t>
      </w:r>
      <w:r w:rsidRPr="00C7518E">
        <w:rPr>
          <w:rFonts w:ascii="Calibri" w:hAnsi="Calibri" w:cs="Calibri"/>
          <w:sz w:val="28"/>
          <w:szCs w:val="28"/>
        </w:rPr>
        <w:t xml:space="preserve"> m</w:t>
      </w:r>
      <w:r w:rsidRPr="00C7518E">
        <w:rPr>
          <w:rFonts w:ascii="Calibri" w:hAnsi="Calibri" w:cs="Calibri"/>
          <w:sz w:val="28"/>
          <w:szCs w:val="28"/>
          <w:vertAlign w:val="superscript"/>
        </w:rPr>
        <w:t>3</w:t>
      </w:r>
      <w:r w:rsidRPr="00C7518E">
        <w:rPr>
          <w:rFonts w:ascii="Calibri" w:hAnsi="Calibri" w:cs="Calibri"/>
          <w:sz w:val="28"/>
          <w:szCs w:val="28"/>
        </w:rPr>
        <w:t xml:space="preserve">/C </w:t>
      </w:r>
    </w:p>
    <w:p w14:paraId="719E332E" w14:textId="65D19EEF" w:rsidR="00837EDB" w:rsidRPr="00C7518E" w:rsidRDefault="00837EDB" w:rsidP="00837EDB">
      <w:pPr>
        <w:rPr>
          <w:rFonts w:ascii="Calibri" w:hAnsi="Calibri" w:cs="Calibri"/>
          <w:sz w:val="28"/>
          <w:szCs w:val="28"/>
        </w:rPr>
      </w:pPr>
      <w:r w:rsidRPr="00C7518E">
        <w:rPr>
          <w:rFonts w:ascii="Calibri" w:hAnsi="Calibri" w:cs="Calibri"/>
          <w:sz w:val="28"/>
          <w:szCs w:val="28"/>
        </w:rPr>
        <w:t>Dla I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s </w:t>
      </w:r>
      <w:r w:rsidRPr="00C7518E">
        <w:rPr>
          <w:rFonts w:ascii="Calibri" w:hAnsi="Calibri" w:cs="Calibri"/>
          <w:sz w:val="28"/>
          <w:szCs w:val="28"/>
        </w:rPr>
        <w:t>= 24 mA:</w:t>
      </w:r>
      <w:r w:rsidRPr="00C7518E">
        <w:rPr>
          <w:rFonts w:ascii="Calibri" w:hAnsi="Calibri" w:cs="Calibri"/>
          <w:sz w:val="28"/>
          <w:szCs w:val="28"/>
        </w:rPr>
        <w:tab/>
        <w:t>u(R</w:t>
      </w:r>
      <w:r w:rsidRPr="00C7518E">
        <w:rPr>
          <w:rFonts w:ascii="Calibri" w:hAnsi="Calibri" w:cs="Calibri"/>
          <w:sz w:val="28"/>
          <w:szCs w:val="28"/>
          <w:vertAlign w:val="subscript"/>
        </w:rPr>
        <w:t>H2</w:t>
      </w:r>
      <w:r w:rsidRPr="00C7518E">
        <w:rPr>
          <w:rFonts w:ascii="Calibri" w:hAnsi="Calibri" w:cs="Calibri"/>
          <w:sz w:val="28"/>
          <w:szCs w:val="28"/>
        </w:rPr>
        <w:t>) = 0.51 * 10</w:t>
      </w:r>
      <w:r w:rsidRPr="00C7518E">
        <w:rPr>
          <w:rFonts w:ascii="Calibri" w:hAnsi="Calibri" w:cs="Calibri"/>
          <w:sz w:val="28"/>
          <w:szCs w:val="28"/>
          <w:vertAlign w:val="superscript"/>
        </w:rPr>
        <w:t>-5</w:t>
      </w:r>
      <w:r w:rsidRPr="00C7518E">
        <w:rPr>
          <w:rFonts w:ascii="Calibri" w:hAnsi="Calibri" w:cs="Calibri"/>
          <w:sz w:val="28"/>
          <w:szCs w:val="28"/>
        </w:rPr>
        <w:t xml:space="preserve"> m</w:t>
      </w:r>
      <w:r w:rsidRPr="00C7518E">
        <w:rPr>
          <w:rFonts w:ascii="Calibri" w:hAnsi="Calibri" w:cs="Calibri"/>
          <w:sz w:val="28"/>
          <w:szCs w:val="28"/>
          <w:vertAlign w:val="superscript"/>
        </w:rPr>
        <w:t>3</w:t>
      </w:r>
      <w:r w:rsidRPr="00C7518E">
        <w:rPr>
          <w:rFonts w:ascii="Calibri" w:hAnsi="Calibri" w:cs="Calibri"/>
          <w:sz w:val="28"/>
          <w:szCs w:val="28"/>
        </w:rPr>
        <w:t>/C</w:t>
      </w:r>
    </w:p>
    <w:p w14:paraId="05ED5A5D" w14:textId="77777777" w:rsidR="00837EDB" w:rsidRPr="00C7518E" w:rsidRDefault="00837EDB">
      <w:pPr>
        <w:rPr>
          <w:rFonts w:ascii="Calibri" w:hAnsi="Calibri" w:cs="Calibri"/>
          <w:sz w:val="28"/>
          <w:szCs w:val="28"/>
        </w:rPr>
      </w:pPr>
    </w:p>
    <w:p w14:paraId="6380A128" w14:textId="77777777" w:rsidR="004A0C26" w:rsidRPr="00C7518E" w:rsidRDefault="004A0C26">
      <w:pPr>
        <w:rPr>
          <w:rFonts w:ascii="Calibri" w:hAnsi="Calibri" w:cs="Calibri"/>
          <w:sz w:val="28"/>
          <w:szCs w:val="28"/>
        </w:rPr>
      </w:pPr>
    </w:p>
    <w:p w14:paraId="2E07BEC9" w14:textId="77777777" w:rsidR="00F03A90" w:rsidRPr="00C7518E" w:rsidRDefault="00F03A90">
      <w:pPr>
        <w:rPr>
          <w:rFonts w:ascii="Calibri" w:hAnsi="Calibri" w:cs="Calibri"/>
          <w:sz w:val="28"/>
          <w:szCs w:val="28"/>
        </w:rPr>
      </w:pPr>
    </w:p>
    <w:p w14:paraId="7A2EECCC" w14:textId="77777777" w:rsidR="00F03A90" w:rsidRPr="00C7518E" w:rsidRDefault="00000000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zatem:</w:t>
      </w:r>
    </w:p>
    <w:p w14:paraId="753F4EC2" w14:textId="77777777" w:rsidR="00F03A90" w:rsidRPr="00C7518E" w:rsidRDefault="00F03A90">
      <w:pPr>
        <w:rPr>
          <w:rFonts w:ascii="Calibri" w:hAnsi="Calibri" w:cs="Calibri"/>
          <w:sz w:val="28"/>
          <w:szCs w:val="28"/>
        </w:rPr>
      </w:pPr>
    </w:p>
    <w:p w14:paraId="18BD6409" w14:textId="5DE2B8DB" w:rsidR="00F03A90" w:rsidRPr="00C7518E" w:rsidRDefault="00837EDB">
      <w:pPr>
        <w:rPr>
          <w:rFonts w:ascii="Calibri" w:hAnsi="Calibri" w:cs="Calibri"/>
          <w:sz w:val="28"/>
          <w:szCs w:val="28"/>
        </w:rPr>
      </w:pPr>
      <w:r w:rsidRPr="00C7518E">
        <w:rPr>
          <w:rFonts w:ascii="Calibri" w:hAnsi="Calibri" w:cs="Calibri"/>
          <w:sz w:val="28"/>
          <w:szCs w:val="28"/>
        </w:rPr>
        <w:t>Dla I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s </w:t>
      </w:r>
      <w:r w:rsidRPr="00C7518E">
        <w:rPr>
          <w:rFonts w:ascii="Calibri" w:hAnsi="Calibri" w:cs="Calibri"/>
          <w:sz w:val="28"/>
          <w:szCs w:val="28"/>
        </w:rPr>
        <w:t>= 12 mA:</w:t>
      </w:r>
      <w:r w:rsidRPr="00C7518E">
        <w:rPr>
          <w:rFonts w:ascii="Calibri" w:hAnsi="Calibri" w:cs="Calibri"/>
          <w:sz w:val="28"/>
          <w:szCs w:val="28"/>
        </w:rPr>
        <w:tab/>
        <w:t>R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H1 </w:t>
      </w:r>
      <w:r w:rsidRPr="00C7518E">
        <w:rPr>
          <w:rFonts w:ascii="Calibri" w:hAnsi="Calibri" w:cs="Calibri"/>
          <w:sz w:val="28"/>
          <w:szCs w:val="28"/>
        </w:rPr>
        <w:t>= 0.4900(50) * 10</w:t>
      </w:r>
      <w:r w:rsidRPr="00C7518E">
        <w:rPr>
          <w:rFonts w:ascii="Calibri" w:hAnsi="Calibri" w:cs="Calibri"/>
          <w:sz w:val="28"/>
          <w:szCs w:val="28"/>
          <w:vertAlign w:val="superscript"/>
        </w:rPr>
        <w:t xml:space="preserve">-3 </w:t>
      </w:r>
      <w:r w:rsidRPr="00C7518E">
        <w:rPr>
          <w:rFonts w:ascii="Calibri" w:hAnsi="Calibri" w:cs="Calibri"/>
          <w:sz w:val="28"/>
          <w:szCs w:val="28"/>
        </w:rPr>
        <w:t xml:space="preserve"> m</w:t>
      </w:r>
      <w:r w:rsidRPr="00C7518E">
        <w:rPr>
          <w:rFonts w:ascii="Calibri" w:hAnsi="Calibri" w:cs="Calibri"/>
          <w:sz w:val="28"/>
          <w:szCs w:val="28"/>
          <w:vertAlign w:val="superscript"/>
        </w:rPr>
        <w:t>3</w:t>
      </w:r>
      <w:r w:rsidRPr="00C7518E">
        <w:rPr>
          <w:rFonts w:ascii="Calibri" w:hAnsi="Calibri" w:cs="Calibri"/>
          <w:sz w:val="28"/>
          <w:szCs w:val="28"/>
        </w:rPr>
        <w:t>/C</w:t>
      </w:r>
    </w:p>
    <w:p w14:paraId="3B129D38" w14:textId="5ABD1A95" w:rsidR="00837EDB" w:rsidRPr="00C7518E" w:rsidRDefault="00837EDB" w:rsidP="00837EDB">
      <w:pPr>
        <w:rPr>
          <w:rFonts w:ascii="Calibri" w:hAnsi="Calibri" w:cs="Calibri"/>
          <w:sz w:val="28"/>
          <w:szCs w:val="28"/>
        </w:rPr>
      </w:pPr>
      <w:r w:rsidRPr="00C7518E">
        <w:rPr>
          <w:rFonts w:ascii="Calibri" w:hAnsi="Calibri" w:cs="Calibri"/>
          <w:sz w:val="28"/>
          <w:szCs w:val="28"/>
        </w:rPr>
        <w:t>Dla I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s </w:t>
      </w:r>
      <w:r w:rsidRPr="00C7518E">
        <w:rPr>
          <w:rFonts w:ascii="Calibri" w:hAnsi="Calibri" w:cs="Calibri"/>
          <w:sz w:val="28"/>
          <w:szCs w:val="28"/>
        </w:rPr>
        <w:t>= 24 mA:</w:t>
      </w:r>
      <w:r w:rsidRPr="00C7518E">
        <w:rPr>
          <w:rFonts w:ascii="Calibri" w:hAnsi="Calibri" w:cs="Calibri"/>
          <w:sz w:val="28"/>
          <w:szCs w:val="28"/>
        </w:rPr>
        <w:tab/>
        <w:t>R</w:t>
      </w:r>
      <w:r w:rsidRPr="00C7518E">
        <w:rPr>
          <w:rFonts w:ascii="Calibri" w:hAnsi="Calibri" w:cs="Calibri"/>
          <w:sz w:val="28"/>
          <w:szCs w:val="28"/>
          <w:vertAlign w:val="subscript"/>
        </w:rPr>
        <w:t xml:space="preserve">H2 </w:t>
      </w:r>
      <w:r w:rsidRPr="00C7518E">
        <w:rPr>
          <w:rFonts w:ascii="Calibri" w:hAnsi="Calibri" w:cs="Calibri"/>
          <w:sz w:val="28"/>
          <w:szCs w:val="28"/>
        </w:rPr>
        <w:t>= 0.4500(51) * 10</w:t>
      </w:r>
      <w:r w:rsidRPr="00C7518E">
        <w:rPr>
          <w:rFonts w:ascii="Calibri" w:hAnsi="Calibri" w:cs="Calibri"/>
          <w:sz w:val="28"/>
          <w:szCs w:val="28"/>
          <w:vertAlign w:val="superscript"/>
        </w:rPr>
        <w:t xml:space="preserve">-3 </w:t>
      </w:r>
      <w:r w:rsidRPr="00C7518E">
        <w:rPr>
          <w:rFonts w:ascii="Calibri" w:hAnsi="Calibri" w:cs="Calibri"/>
          <w:sz w:val="28"/>
          <w:szCs w:val="28"/>
        </w:rPr>
        <w:t xml:space="preserve"> m</w:t>
      </w:r>
      <w:r w:rsidRPr="00C7518E">
        <w:rPr>
          <w:rFonts w:ascii="Calibri" w:hAnsi="Calibri" w:cs="Calibri"/>
          <w:sz w:val="28"/>
          <w:szCs w:val="28"/>
          <w:vertAlign w:val="superscript"/>
        </w:rPr>
        <w:t>3</w:t>
      </w:r>
      <w:r w:rsidRPr="00C7518E">
        <w:rPr>
          <w:rFonts w:ascii="Calibri" w:hAnsi="Calibri" w:cs="Calibri"/>
          <w:sz w:val="28"/>
          <w:szCs w:val="28"/>
        </w:rPr>
        <w:t>/C</w:t>
      </w:r>
    </w:p>
    <w:p w14:paraId="245619FC" w14:textId="77777777" w:rsidR="00837EDB" w:rsidRPr="00C7518E" w:rsidRDefault="00837EDB">
      <w:pPr>
        <w:rPr>
          <w:rFonts w:ascii="Calibri" w:hAnsi="Calibri" w:cs="Calibri"/>
          <w:sz w:val="28"/>
          <w:szCs w:val="28"/>
        </w:rPr>
      </w:pPr>
    </w:p>
    <w:p w14:paraId="34B374FA" w14:textId="77777777" w:rsidR="00F03A90" w:rsidRDefault="00F03A90">
      <w:pPr>
        <w:rPr>
          <w:sz w:val="24"/>
          <w:szCs w:val="24"/>
        </w:rPr>
      </w:pPr>
    </w:p>
    <w:p w14:paraId="639B6E24" w14:textId="77777777" w:rsidR="00F03A90" w:rsidRDefault="00F03A90">
      <w:pPr>
        <w:rPr>
          <w:sz w:val="24"/>
          <w:szCs w:val="24"/>
        </w:rPr>
      </w:pPr>
    </w:p>
    <w:p w14:paraId="5CDD3451" w14:textId="77777777" w:rsidR="00F03A90" w:rsidRDefault="00F03A90">
      <w:pPr>
        <w:rPr>
          <w:sz w:val="24"/>
          <w:szCs w:val="24"/>
        </w:rPr>
      </w:pPr>
    </w:p>
    <w:p w14:paraId="2D2CEE14" w14:textId="77777777" w:rsidR="00F03A90" w:rsidRDefault="00F03A90">
      <w:pPr>
        <w:rPr>
          <w:sz w:val="24"/>
          <w:szCs w:val="24"/>
        </w:rPr>
      </w:pPr>
    </w:p>
    <w:p w14:paraId="2FB64943" w14:textId="77777777" w:rsidR="00F03A90" w:rsidRDefault="00F03A90">
      <w:pPr>
        <w:rPr>
          <w:sz w:val="24"/>
          <w:szCs w:val="24"/>
        </w:rPr>
      </w:pPr>
    </w:p>
    <w:p w14:paraId="7F255A90" w14:textId="77777777" w:rsidR="00F03A90" w:rsidRDefault="00F03A90">
      <w:pPr>
        <w:rPr>
          <w:sz w:val="24"/>
          <w:szCs w:val="24"/>
        </w:rPr>
      </w:pPr>
    </w:p>
    <w:p w14:paraId="5710549A" w14:textId="77777777" w:rsidR="00F03A90" w:rsidRDefault="00F03A90">
      <w:pPr>
        <w:rPr>
          <w:sz w:val="24"/>
          <w:szCs w:val="24"/>
        </w:rPr>
      </w:pPr>
    </w:p>
    <w:p w14:paraId="288A6F63" w14:textId="77777777" w:rsidR="00F03A90" w:rsidRDefault="00F03A90">
      <w:pPr>
        <w:rPr>
          <w:sz w:val="24"/>
          <w:szCs w:val="24"/>
        </w:rPr>
      </w:pPr>
    </w:p>
    <w:p w14:paraId="61E001D4" w14:textId="77777777" w:rsidR="00F03A90" w:rsidRDefault="00F03A90">
      <w:pPr>
        <w:rPr>
          <w:sz w:val="24"/>
          <w:szCs w:val="24"/>
        </w:rPr>
      </w:pPr>
    </w:p>
    <w:p w14:paraId="69B30C30" w14:textId="77777777" w:rsidR="00F03A90" w:rsidRDefault="00F03A90">
      <w:pPr>
        <w:rPr>
          <w:sz w:val="24"/>
          <w:szCs w:val="24"/>
        </w:rPr>
      </w:pPr>
    </w:p>
    <w:p w14:paraId="14E7760A" w14:textId="77777777" w:rsidR="00F03A90" w:rsidRDefault="00F03A90">
      <w:pPr>
        <w:rPr>
          <w:sz w:val="24"/>
          <w:szCs w:val="24"/>
        </w:rPr>
      </w:pPr>
    </w:p>
    <w:p w14:paraId="0EA826FE" w14:textId="77777777" w:rsidR="00F03A90" w:rsidRDefault="00F03A90">
      <w:pPr>
        <w:rPr>
          <w:sz w:val="24"/>
          <w:szCs w:val="24"/>
        </w:rPr>
      </w:pPr>
    </w:p>
    <w:p w14:paraId="63EC8B14" w14:textId="77777777" w:rsidR="00F03A90" w:rsidRPr="00C7518E" w:rsidRDefault="00000000">
      <w:pPr>
        <w:rPr>
          <w:rFonts w:ascii="Calibri" w:hAnsi="Calibri"/>
          <w:sz w:val="24"/>
          <w:szCs w:val="24"/>
        </w:rPr>
      </w:pPr>
      <w:r w:rsidRPr="00C7518E">
        <w:rPr>
          <w:rFonts w:ascii="Calibri" w:hAnsi="Calibri"/>
          <w:sz w:val="24"/>
          <w:szCs w:val="24"/>
        </w:rPr>
        <w:lastRenderedPageBreak/>
        <w:t>7. Przedstawić na wykresie zależność napięcia Halla (U</w:t>
      </w:r>
      <w:r w:rsidRPr="00C7518E">
        <w:rPr>
          <w:rFonts w:ascii="Calibri" w:hAnsi="Calibri"/>
          <w:sz w:val="24"/>
          <w:szCs w:val="24"/>
          <w:vertAlign w:val="subscript"/>
        </w:rPr>
        <w:t>H</w:t>
      </w:r>
      <w:r w:rsidRPr="00C7518E">
        <w:rPr>
          <w:rFonts w:ascii="Calibri" w:hAnsi="Calibri"/>
          <w:sz w:val="24"/>
          <w:szCs w:val="24"/>
        </w:rPr>
        <w:t>) w funkcji natężenia prądu próbki, dla różnych  wartości indukcji pola magnetycznego.</w:t>
      </w:r>
    </w:p>
    <w:p w14:paraId="04A06FF0" w14:textId="77777777" w:rsidR="00F03A90" w:rsidRPr="00C7518E" w:rsidRDefault="00F03A90">
      <w:pPr>
        <w:rPr>
          <w:rFonts w:ascii="Calibri" w:hAnsi="Calibri"/>
          <w:sz w:val="24"/>
          <w:szCs w:val="24"/>
        </w:rPr>
      </w:pPr>
    </w:p>
    <w:p w14:paraId="19F2EC5C" w14:textId="5F320379" w:rsidR="00F03A90" w:rsidRDefault="00000000" w:rsidP="00C7518E">
      <w:pPr>
        <w:jc w:val="center"/>
        <w:rPr>
          <w:rFonts w:ascii="Calibri" w:hAnsi="Calibri"/>
        </w:rPr>
      </w:pPr>
      <w:r w:rsidRPr="00C7518E">
        <w:rPr>
          <w:rFonts w:ascii="Calibri" w:hAnsi="Calibri"/>
          <w:noProof/>
          <w:sz w:val="20"/>
          <w:szCs w:val="20"/>
        </w:rPr>
        <w:drawing>
          <wp:anchor distT="0" distB="0" distL="0" distR="0" simplePos="0" relativeHeight="16" behindDoc="0" locked="0" layoutInCell="0" allowOverlap="1" wp14:anchorId="55F82898" wp14:editId="2C3A3DF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60720" cy="2903855"/>
            <wp:effectExtent l="0" t="0" r="0" b="0"/>
            <wp:wrapSquare wrapText="largest"/>
            <wp:docPr id="9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8E" w:rsidRPr="00C7518E">
        <w:rPr>
          <w:rFonts w:ascii="Calibri" w:hAnsi="Calibri"/>
          <w:sz w:val="20"/>
          <w:szCs w:val="20"/>
        </w:rPr>
        <w:t>Rys.3: Z</w:t>
      </w:r>
      <w:r w:rsidR="00C7518E" w:rsidRPr="00C7518E">
        <w:rPr>
          <w:rFonts w:ascii="Calibri" w:hAnsi="Calibri"/>
          <w:sz w:val="20"/>
          <w:szCs w:val="20"/>
        </w:rPr>
        <w:t>ależność napięcia Halla (U</w:t>
      </w:r>
      <w:r w:rsidR="00C7518E" w:rsidRPr="00C7518E">
        <w:rPr>
          <w:rFonts w:ascii="Calibri" w:hAnsi="Calibri"/>
          <w:sz w:val="20"/>
          <w:szCs w:val="20"/>
          <w:vertAlign w:val="subscript"/>
        </w:rPr>
        <w:t>H</w:t>
      </w:r>
      <w:r w:rsidR="00C7518E" w:rsidRPr="00C7518E">
        <w:rPr>
          <w:rFonts w:ascii="Calibri" w:hAnsi="Calibri"/>
          <w:sz w:val="20"/>
          <w:szCs w:val="20"/>
        </w:rPr>
        <w:t>) w funkcji natężenia prądu próbki, dla różnych  wartości indukcji pola magnetycznego</w:t>
      </w:r>
      <w:r w:rsidR="00C7518E" w:rsidRPr="00C7518E">
        <w:rPr>
          <w:rFonts w:ascii="Calibri" w:hAnsi="Calibri"/>
          <w:sz w:val="20"/>
          <w:szCs w:val="20"/>
        </w:rPr>
        <w:t>.</w:t>
      </w:r>
    </w:p>
    <w:p w14:paraId="757CC1FA" w14:textId="77777777" w:rsidR="00C7518E" w:rsidRDefault="00C7518E">
      <w:pPr>
        <w:rPr>
          <w:rFonts w:ascii="Calibri" w:hAnsi="Calibri"/>
        </w:rPr>
      </w:pPr>
    </w:p>
    <w:p w14:paraId="4E3C0CDE" w14:textId="77777777" w:rsidR="00C7518E" w:rsidRDefault="00C7518E">
      <w:pPr>
        <w:rPr>
          <w:rFonts w:ascii="Calibri" w:hAnsi="Calibri"/>
        </w:rPr>
      </w:pPr>
    </w:p>
    <w:p w14:paraId="1762324F" w14:textId="4E2A77A0" w:rsidR="00F03A90" w:rsidRPr="00C7518E" w:rsidRDefault="00000000">
      <w:pPr>
        <w:rPr>
          <w:rFonts w:ascii="Calibri" w:hAnsi="Calibri"/>
          <w:sz w:val="24"/>
          <w:szCs w:val="24"/>
        </w:rPr>
      </w:pPr>
      <w:r w:rsidRPr="00C7518E">
        <w:rPr>
          <w:rFonts w:ascii="Calibri" w:hAnsi="Calibri"/>
          <w:sz w:val="24"/>
          <w:szCs w:val="24"/>
        </w:rPr>
        <w:t>8. Metodą regresji liniowej dopasować linię prostą do zależności UH w funkcji natężenia prądu próbki I</w:t>
      </w:r>
      <w:r w:rsidRPr="00C7518E">
        <w:rPr>
          <w:rFonts w:ascii="Calibri" w:hAnsi="Calibri"/>
          <w:sz w:val="24"/>
          <w:szCs w:val="24"/>
          <w:vertAlign w:val="subscript"/>
        </w:rPr>
        <w:t>S</w:t>
      </w:r>
      <w:r w:rsidRPr="00C7518E">
        <w:rPr>
          <w:rFonts w:ascii="Calibri" w:hAnsi="Calibri"/>
          <w:sz w:val="24"/>
          <w:szCs w:val="24"/>
        </w:rPr>
        <w:t xml:space="preserve">. </w:t>
      </w:r>
    </w:p>
    <w:p w14:paraId="2D30AC9C" w14:textId="72F7D17A" w:rsidR="00F03A90" w:rsidRDefault="00F03A90">
      <w:pPr>
        <w:rPr>
          <w:rFonts w:ascii="Calibri" w:hAnsi="Calibri"/>
        </w:rPr>
      </w:pPr>
    </w:p>
    <w:p w14:paraId="3F5AA115" w14:textId="282C1C20" w:rsidR="00F03A90" w:rsidRDefault="00C7518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7" behindDoc="0" locked="0" layoutInCell="0" allowOverlap="1" wp14:anchorId="5167F20A" wp14:editId="05FC9C36">
            <wp:simplePos x="0" y="0"/>
            <wp:positionH relativeFrom="margin">
              <wp:align>right</wp:align>
            </wp:positionH>
            <wp:positionV relativeFrom="paragraph">
              <wp:posOffset>205460</wp:posOffset>
            </wp:positionV>
            <wp:extent cx="5760720" cy="3089910"/>
            <wp:effectExtent l="0" t="0" r="0" b="0"/>
            <wp:wrapSquare wrapText="largest"/>
            <wp:docPr id="10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27641" w14:textId="38FEF42A" w:rsidR="00F03A90" w:rsidRPr="00C7518E" w:rsidRDefault="00C7518E" w:rsidP="00C7518E">
      <w:pPr>
        <w:jc w:val="center"/>
        <w:rPr>
          <w:rFonts w:ascii="Calibri" w:hAnsi="Calibri"/>
          <w:sz w:val="20"/>
          <w:szCs w:val="20"/>
        </w:rPr>
      </w:pPr>
      <w:r w:rsidRPr="00C7518E">
        <w:rPr>
          <w:rFonts w:ascii="Calibri" w:hAnsi="Calibri"/>
          <w:sz w:val="20"/>
          <w:szCs w:val="20"/>
        </w:rPr>
        <w:t>Rys.</w:t>
      </w:r>
      <w:r w:rsidRPr="00C7518E">
        <w:rPr>
          <w:rFonts w:ascii="Calibri" w:hAnsi="Calibri"/>
          <w:sz w:val="20"/>
          <w:szCs w:val="20"/>
        </w:rPr>
        <w:t>4</w:t>
      </w:r>
      <w:r w:rsidRPr="00C7518E">
        <w:rPr>
          <w:rFonts w:ascii="Calibri" w:hAnsi="Calibri"/>
          <w:sz w:val="20"/>
          <w:szCs w:val="20"/>
        </w:rPr>
        <w:t>: Zależność napięcia Halla (U</w:t>
      </w:r>
      <w:r w:rsidRPr="00C7518E">
        <w:rPr>
          <w:rFonts w:ascii="Calibri" w:hAnsi="Calibri"/>
          <w:sz w:val="20"/>
          <w:szCs w:val="20"/>
          <w:vertAlign w:val="subscript"/>
        </w:rPr>
        <w:t>H</w:t>
      </w:r>
      <w:r w:rsidRPr="00C7518E">
        <w:rPr>
          <w:rFonts w:ascii="Calibri" w:hAnsi="Calibri"/>
          <w:sz w:val="20"/>
          <w:szCs w:val="20"/>
        </w:rPr>
        <w:t>) w funkcji natężenia prądu próbki, dla różnych  wartości indukcji pola magnetycznego</w:t>
      </w:r>
      <w:r w:rsidRPr="00C7518E">
        <w:rPr>
          <w:rFonts w:ascii="Calibri" w:hAnsi="Calibri"/>
          <w:sz w:val="20"/>
          <w:szCs w:val="20"/>
        </w:rPr>
        <w:t xml:space="preserve"> wraz z dopasowaną linią prostą wyznaczoną metodą regresji liniowej</w:t>
      </w:r>
    </w:p>
    <w:p w14:paraId="2C774890" w14:textId="77777777" w:rsidR="00CA3142" w:rsidRDefault="00CA3142">
      <w:pPr>
        <w:rPr>
          <w:rFonts w:ascii="Calibri" w:hAnsi="Calibri"/>
        </w:rPr>
      </w:pPr>
    </w:p>
    <w:p w14:paraId="720A8AFA" w14:textId="77777777" w:rsidR="00837EDB" w:rsidRDefault="00837EDB">
      <w:pPr>
        <w:rPr>
          <w:rFonts w:ascii="Calibri" w:hAnsi="Calibri"/>
        </w:rPr>
      </w:pPr>
    </w:p>
    <w:p w14:paraId="3FA30A9E" w14:textId="77777777" w:rsidR="00837EDB" w:rsidRDefault="00837EDB">
      <w:pPr>
        <w:rPr>
          <w:rFonts w:ascii="Calibri" w:hAnsi="Calibri"/>
        </w:rPr>
      </w:pPr>
    </w:p>
    <w:p w14:paraId="2E81FE11" w14:textId="77777777" w:rsidR="00837EDB" w:rsidRDefault="00837EDB">
      <w:pPr>
        <w:rPr>
          <w:rFonts w:ascii="Calibri" w:hAnsi="Calibri"/>
        </w:rPr>
      </w:pPr>
    </w:p>
    <w:p w14:paraId="3582BC98" w14:textId="77777777" w:rsidR="00837EDB" w:rsidRDefault="00837EDB">
      <w:pPr>
        <w:rPr>
          <w:rFonts w:ascii="Calibri" w:hAnsi="Calibri"/>
        </w:rPr>
      </w:pPr>
    </w:p>
    <w:p w14:paraId="0C4FB606" w14:textId="77777777" w:rsidR="00837EDB" w:rsidRDefault="00837EDB">
      <w:pPr>
        <w:rPr>
          <w:rFonts w:ascii="Calibri" w:hAnsi="Calibri"/>
        </w:rPr>
      </w:pPr>
    </w:p>
    <w:p w14:paraId="43147AB9" w14:textId="2A2C304F" w:rsidR="00CA3142" w:rsidRPr="00C7518E" w:rsidRDefault="00CA3142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9. Korzystając z równania prostej i ze wzoru na napięcie Halla , obliczyć wartość stałej Halla RH.</w:t>
      </w:r>
    </w:p>
    <w:p w14:paraId="29B71BAB" w14:textId="77777777" w:rsidR="00CA3142" w:rsidRPr="00C7518E" w:rsidRDefault="00CA3142" w:rsidP="00CA3142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3863"/>
        <w:gridCol w:w="3321"/>
      </w:tblGrid>
      <w:tr w:rsidR="00CA3142" w:rsidRPr="00CA3142" w14:paraId="574A1987" w14:textId="77777777" w:rsidTr="00CA3142">
        <w:trPr>
          <w:trHeight w:val="4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FBC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56CF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D7D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CA3142" w:rsidRPr="00CA3142" w14:paraId="7C6DC0B3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3712" w14:textId="6BD498F5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7E0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1,143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614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2,052</w:t>
            </w:r>
          </w:p>
        </w:tc>
      </w:tr>
      <w:tr w:rsidR="00CA3142" w:rsidRPr="00CA3142" w14:paraId="10D7A74E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F27" w14:textId="67CB6DEA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R</w:t>
            </w:r>
            <w:r w:rsidR="00837EDB" w:rsidRPr="00837EDB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H</w:t>
            </w:r>
            <w:r w:rsidR="00837EDB">
              <w:rPr>
                <w:rFonts w:ascii="Aptos Narrow" w:eastAsia="Times New Roman" w:hAnsi="Aptos Narrow" w:cs="Times New Roman"/>
                <w:vanish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H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r w:rsidR="00837EDB" w:rsidRPr="00837EDB">
              <w:rPr>
                <w:sz w:val="32"/>
                <w:szCs w:val="32"/>
              </w:rPr>
              <w:t>m</w:t>
            </w:r>
            <w:r w:rsidR="00837EDB" w:rsidRPr="00837EDB">
              <w:rPr>
                <w:sz w:val="32"/>
                <w:szCs w:val="32"/>
                <w:vertAlign w:val="superscript"/>
              </w:rPr>
              <w:t>3</w:t>
            </w:r>
            <w:r w:rsidR="00837EDB" w:rsidRPr="00837EDB">
              <w:rPr>
                <w:sz w:val="32"/>
                <w:szCs w:val="32"/>
              </w:rPr>
              <w:t>/C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B2D7" w14:textId="5DA955B3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60,96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BA5F" w14:textId="0EA0516B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54,73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</w:tr>
    </w:tbl>
    <w:p w14:paraId="40457487" w14:textId="77777777" w:rsidR="00CA3142" w:rsidRDefault="00CA3142">
      <w:pPr>
        <w:rPr>
          <w:rFonts w:ascii="Calibri" w:hAnsi="Calibri"/>
        </w:rPr>
      </w:pPr>
    </w:p>
    <w:p w14:paraId="37D6B74B" w14:textId="12813910" w:rsidR="003C057E" w:rsidRPr="00C7518E" w:rsidRDefault="003C057E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10. Wyznaczyć koncentrację n0 nośników ładunku.</w:t>
      </w:r>
    </w:p>
    <w:p w14:paraId="4763DFFE" w14:textId="77777777" w:rsidR="003C057E" w:rsidRDefault="003C057E"/>
    <w:p w14:paraId="21594FA1" w14:textId="540EFD9E" w:rsidR="003C057E" w:rsidRDefault="003C057E">
      <w:r>
        <w:rPr>
          <w:noProof/>
        </w:rPr>
        <w:drawing>
          <wp:inline distT="0" distB="0" distL="0" distR="0" wp14:anchorId="5E246778" wp14:editId="01C56075">
            <wp:extent cx="1120140" cy="594360"/>
            <wp:effectExtent l="0" t="0" r="3810" b="0"/>
            <wp:docPr id="364888036" name="Obraz 1" descr="Obraz zawierający tekst, pismo odręczne, czarne i biał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036" name="Obraz 1" descr="Obraz zawierający tekst, pismo odręczne, czarne i biał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67" cy="6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DBF" w14:textId="77777777" w:rsidR="003C057E" w:rsidRDefault="003C057E"/>
    <w:tbl>
      <w:tblPr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306"/>
        <w:gridCol w:w="3306"/>
      </w:tblGrid>
      <w:tr w:rsidR="003C057E" w:rsidRPr="003C057E" w14:paraId="624BE5BA" w14:textId="77777777" w:rsidTr="003C057E">
        <w:trPr>
          <w:trHeight w:val="418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7D24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A393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FB8B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3C057E" w:rsidRPr="003C057E" w14:paraId="326FD53D" w14:textId="77777777" w:rsidTr="003C057E">
        <w:trPr>
          <w:trHeight w:val="418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EF6F" w14:textId="0C662D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n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0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proofErr w:type="spellStart"/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CmV</w:t>
            </w:r>
            <w:proofErr w:type="spellEnd"/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/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Ta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728" w14:textId="37602B5F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1,02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4FD" w14:textId="24C307D1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</w:tr>
    </w:tbl>
    <w:p w14:paraId="26021936" w14:textId="41F746C3" w:rsidR="003C057E" w:rsidRDefault="003C057E" w:rsidP="003C057E">
      <w:pPr>
        <w:pStyle w:val="NormalnyWeb"/>
      </w:pPr>
    </w:p>
    <w:p w14:paraId="7F4DCF48" w14:textId="4EDCA43E" w:rsidR="003C057E" w:rsidRDefault="003C057E">
      <w:pPr>
        <w:rPr>
          <w:rFonts w:ascii="Calibri" w:hAnsi="Calibri"/>
        </w:rPr>
      </w:pPr>
    </w:p>
    <w:p w14:paraId="7D937513" w14:textId="0A92A0D8" w:rsidR="008A1863" w:rsidRDefault="008A1863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11. Korzystając z prawa przenoszenia niepewności, obliczyć u(n0). Zapisać wynik wraz z niepewnością w poprawnym formacie i z jednostką.</w:t>
      </w:r>
    </w:p>
    <w:p w14:paraId="564B130E" w14:textId="77777777" w:rsidR="00C7518E" w:rsidRPr="00C7518E" w:rsidRDefault="00C7518E">
      <w:pPr>
        <w:rPr>
          <w:rFonts w:ascii="Calibri" w:hAnsi="Calibri" w:cs="Calibri"/>
          <w:sz w:val="24"/>
          <w:szCs w:val="24"/>
        </w:rPr>
      </w:pPr>
    </w:p>
    <w:p w14:paraId="01ED7660" w14:textId="6678EB27" w:rsidR="008A1863" w:rsidRDefault="008A1863" w:rsidP="008A1863">
      <w:pPr>
        <w:pStyle w:val="NormalnyWeb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AFCA37" wp14:editId="73E3E01C">
            <wp:simplePos x="0" y="0"/>
            <wp:positionH relativeFrom="margin">
              <wp:align>left</wp:align>
            </wp:positionH>
            <wp:positionV relativeFrom="paragraph">
              <wp:posOffset>48032</wp:posOffset>
            </wp:positionV>
            <wp:extent cx="3043123" cy="690002"/>
            <wp:effectExtent l="0" t="0" r="5080" b="0"/>
            <wp:wrapThrough wrapText="bothSides">
              <wp:wrapPolygon edited="0">
                <wp:start x="8654" y="0"/>
                <wp:lineTo x="1893" y="5967"/>
                <wp:lineTo x="0" y="8354"/>
                <wp:lineTo x="0" y="16110"/>
                <wp:lineTo x="7437" y="19094"/>
                <wp:lineTo x="7573" y="20884"/>
                <wp:lineTo x="14334" y="20884"/>
                <wp:lineTo x="19067" y="19094"/>
                <wp:lineTo x="21501" y="16110"/>
                <wp:lineTo x="21501" y="0"/>
                <wp:lineTo x="8654" y="0"/>
              </wp:wrapPolygon>
            </wp:wrapThrough>
            <wp:docPr id="1806415323" name="Obraz 3" descr="Obraz zawierający czarne, Czcionk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5323" name="Obraz 3" descr="Obraz zawierający czarne, Czcionka, pismo odręczne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23" cy="6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4A5B9" w14:textId="77777777" w:rsidR="00602895" w:rsidRDefault="00602895">
      <w:pPr>
        <w:rPr>
          <w:rFonts w:ascii="Calibri" w:hAnsi="Calibri"/>
          <w:sz w:val="28"/>
          <w:szCs w:val="28"/>
        </w:rPr>
      </w:pPr>
    </w:p>
    <w:p w14:paraId="03550155" w14:textId="77777777" w:rsidR="00C7518E" w:rsidRDefault="00C7518E">
      <w:pPr>
        <w:rPr>
          <w:rFonts w:ascii="Calibri" w:hAnsi="Calibri"/>
          <w:sz w:val="28"/>
          <w:szCs w:val="28"/>
        </w:rPr>
      </w:pPr>
    </w:p>
    <w:p w14:paraId="0B27EFDF" w14:textId="7825741E" w:rsidR="008A1863" w:rsidRPr="00C7518E" w:rsidRDefault="00602895">
      <w:pPr>
        <w:rPr>
          <w:rFonts w:ascii="Calibri" w:hAnsi="Calibri"/>
          <w:sz w:val="32"/>
          <w:szCs w:val="32"/>
          <w:vertAlign w:val="superscript"/>
        </w:rPr>
      </w:pPr>
      <w:r w:rsidRPr="00C7518E">
        <w:rPr>
          <w:rFonts w:ascii="Calibri" w:hAnsi="Calibri"/>
          <w:sz w:val="32"/>
          <w:szCs w:val="32"/>
        </w:rPr>
        <w:t>u(n</w:t>
      </w:r>
      <w:r w:rsidRPr="00C7518E">
        <w:rPr>
          <w:rFonts w:ascii="Calibri" w:hAnsi="Calibri"/>
          <w:sz w:val="32"/>
          <w:szCs w:val="32"/>
          <w:vertAlign w:val="subscript"/>
        </w:rPr>
        <w:t>0</w:t>
      </w:r>
      <w:r w:rsidRPr="00C7518E">
        <w:rPr>
          <w:rFonts w:ascii="Calibri" w:hAnsi="Calibri"/>
          <w:sz w:val="32"/>
          <w:szCs w:val="32"/>
        </w:rPr>
        <w:t>) = 2,45 * 10</w:t>
      </w:r>
      <w:r w:rsidRPr="00C7518E">
        <w:rPr>
          <w:rFonts w:ascii="Calibri" w:hAnsi="Calibri"/>
          <w:sz w:val="32"/>
          <w:szCs w:val="32"/>
          <w:vertAlign w:val="superscript"/>
        </w:rPr>
        <w:t>20</w:t>
      </w:r>
    </w:p>
    <w:p w14:paraId="6FF3D069" w14:textId="77777777" w:rsidR="008A3654" w:rsidRDefault="008A3654">
      <w:pPr>
        <w:rPr>
          <w:rFonts w:ascii="Calibri" w:hAnsi="Calibri"/>
        </w:rPr>
      </w:pPr>
    </w:p>
    <w:p w14:paraId="500BFD18" w14:textId="77777777" w:rsidR="008A3654" w:rsidRDefault="008A3654">
      <w:pPr>
        <w:rPr>
          <w:rFonts w:ascii="Calibri" w:hAnsi="Calibri"/>
        </w:rPr>
      </w:pPr>
    </w:p>
    <w:p w14:paraId="22CF0834" w14:textId="77777777" w:rsidR="00602895" w:rsidRDefault="00602895">
      <w:pPr>
        <w:rPr>
          <w:rFonts w:ascii="Calibri" w:hAnsi="Calibri"/>
        </w:rPr>
      </w:pPr>
    </w:p>
    <w:p w14:paraId="16D0E102" w14:textId="77777777" w:rsidR="00602895" w:rsidRPr="00C7518E" w:rsidRDefault="00602895">
      <w:pPr>
        <w:rPr>
          <w:rFonts w:ascii="Calibri" w:hAnsi="Calibri" w:cs="Calibri"/>
          <w:sz w:val="24"/>
          <w:szCs w:val="24"/>
        </w:rPr>
      </w:pPr>
    </w:p>
    <w:p w14:paraId="595C760C" w14:textId="73C82886" w:rsidR="008A3654" w:rsidRPr="00C7518E" w:rsidRDefault="008A3654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12. Na wspólnym wykresie przedstawić zależności oporu podłużnego próbki R, w funkcji indukcji pola magnetycznego, dla różnych natężeń prądu próbki I</w:t>
      </w:r>
      <w:r w:rsidRPr="00C7518E">
        <w:rPr>
          <w:rFonts w:ascii="Calibri" w:hAnsi="Calibri" w:cs="Calibri"/>
          <w:sz w:val="24"/>
          <w:szCs w:val="24"/>
          <w:vertAlign w:val="subscript"/>
        </w:rPr>
        <w:t>S</w:t>
      </w:r>
      <w:r w:rsidRPr="00C7518E">
        <w:rPr>
          <w:rFonts w:ascii="Calibri" w:hAnsi="Calibri" w:cs="Calibri"/>
          <w:sz w:val="24"/>
          <w:szCs w:val="24"/>
        </w:rPr>
        <w:t>.</w:t>
      </w:r>
    </w:p>
    <w:p w14:paraId="62C3B3E7" w14:textId="77777777" w:rsidR="008A3654" w:rsidRDefault="008A3654"/>
    <w:p w14:paraId="781643DD" w14:textId="50E14F7C" w:rsidR="005C014E" w:rsidRDefault="005C014E" w:rsidP="005C014E">
      <w:pPr>
        <w:pStyle w:val="NormalnyWeb"/>
        <w:ind w:left="2880"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16CF2A" wp14:editId="3B68B857">
            <wp:simplePos x="0" y="0"/>
            <wp:positionH relativeFrom="margin">
              <wp:align>left</wp:align>
            </wp:positionH>
            <wp:positionV relativeFrom="paragraph">
              <wp:posOffset>160629</wp:posOffset>
            </wp:positionV>
            <wp:extent cx="807720" cy="562519"/>
            <wp:effectExtent l="0" t="0" r="0" b="9525"/>
            <wp:wrapThrough wrapText="bothSides">
              <wp:wrapPolygon edited="0">
                <wp:start x="13245" y="0"/>
                <wp:lineTo x="1019" y="5858"/>
                <wp:lineTo x="0" y="7322"/>
                <wp:lineTo x="0" y="18305"/>
                <wp:lineTo x="16811" y="21234"/>
                <wp:lineTo x="20887" y="21234"/>
                <wp:lineTo x="20887" y="15376"/>
                <wp:lineTo x="18340" y="12447"/>
                <wp:lineTo x="20887" y="11715"/>
                <wp:lineTo x="20887" y="5125"/>
                <wp:lineTo x="19868" y="0"/>
                <wp:lineTo x="13245" y="0"/>
              </wp:wrapPolygon>
            </wp:wrapThrough>
            <wp:docPr id="1479660604" name="Obraz 2" descr="Obraz zawierający tekst, szkic, czar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0604" name="Obraz 2" descr="Obraz zawierający tekst, szkic, czarn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7734F" w14:textId="37BA5F7B" w:rsidR="005C014E" w:rsidRDefault="005C014E">
      <w:r>
        <w:rPr>
          <w:noProof/>
        </w:rPr>
        <w:lastRenderedPageBreak/>
        <w:drawing>
          <wp:inline distT="0" distB="0" distL="0" distR="0" wp14:anchorId="03EDBFEA" wp14:editId="52E81965">
            <wp:extent cx="5345205" cy="3056759"/>
            <wp:effectExtent l="0" t="0" r="8255" b="10795"/>
            <wp:docPr id="14543357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D68858-74EF-A3DF-8F96-35898B134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F928A9" w14:textId="7C3CBAF5" w:rsidR="00C7518E" w:rsidRPr="00C7518E" w:rsidRDefault="00C7518E" w:rsidP="00C7518E">
      <w:pPr>
        <w:jc w:val="center"/>
        <w:rPr>
          <w:rFonts w:ascii="Calibri" w:hAnsi="Calibri" w:cs="Calibri"/>
          <w:sz w:val="20"/>
          <w:szCs w:val="20"/>
        </w:rPr>
      </w:pPr>
      <w:r w:rsidRPr="00C7518E">
        <w:rPr>
          <w:rFonts w:ascii="Calibri" w:hAnsi="Calibri" w:cs="Calibri"/>
          <w:sz w:val="20"/>
          <w:szCs w:val="20"/>
        </w:rPr>
        <w:t>Rys. 5: Z</w:t>
      </w:r>
      <w:r w:rsidRPr="00C7518E">
        <w:rPr>
          <w:rFonts w:ascii="Calibri" w:hAnsi="Calibri" w:cs="Calibri"/>
          <w:sz w:val="20"/>
          <w:szCs w:val="20"/>
        </w:rPr>
        <w:t>ależnoś</w:t>
      </w:r>
      <w:r w:rsidRPr="00C7518E">
        <w:rPr>
          <w:rFonts w:ascii="Calibri" w:hAnsi="Calibri" w:cs="Calibri"/>
          <w:sz w:val="20"/>
          <w:szCs w:val="20"/>
        </w:rPr>
        <w:t>ć</w:t>
      </w:r>
      <w:r w:rsidRPr="00C7518E">
        <w:rPr>
          <w:rFonts w:ascii="Calibri" w:hAnsi="Calibri" w:cs="Calibri"/>
          <w:sz w:val="20"/>
          <w:szCs w:val="20"/>
        </w:rPr>
        <w:t xml:space="preserve"> oporu podłużnego próbki R, w funkcji indukcji pola magnetycznego, dla różnych natężeń prądu próbki I</w:t>
      </w:r>
      <w:r w:rsidRPr="00C7518E">
        <w:rPr>
          <w:rFonts w:ascii="Calibri" w:hAnsi="Calibri" w:cs="Calibri"/>
          <w:sz w:val="20"/>
          <w:szCs w:val="20"/>
          <w:vertAlign w:val="subscript"/>
        </w:rPr>
        <w:t>S</w:t>
      </w:r>
      <w:r w:rsidRPr="00C7518E">
        <w:rPr>
          <w:rFonts w:ascii="Calibri" w:hAnsi="Calibri" w:cs="Calibri"/>
          <w:sz w:val="20"/>
          <w:szCs w:val="20"/>
        </w:rPr>
        <w:t>.</w:t>
      </w:r>
    </w:p>
    <w:p w14:paraId="5B500C8B" w14:textId="77777777" w:rsidR="00602895" w:rsidRDefault="00602895"/>
    <w:p w14:paraId="3968A2AB" w14:textId="77777777" w:rsidR="00602895" w:rsidRDefault="00602895"/>
    <w:p w14:paraId="3444D721" w14:textId="28FE289C" w:rsidR="008A3654" w:rsidRPr="00C7518E" w:rsidRDefault="005C014E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13. Analiza wyników.</w:t>
      </w:r>
    </w:p>
    <w:p w14:paraId="724ED763" w14:textId="77777777" w:rsidR="005C014E" w:rsidRDefault="005C014E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5"/>
        <w:gridCol w:w="2930"/>
        <w:gridCol w:w="2930"/>
      </w:tblGrid>
      <w:tr w:rsidR="005C014E" w:rsidRPr="005C014E" w14:paraId="095E9971" w14:textId="77777777" w:rsidTr="005C014E">
        <w:trPr>
          <w:trHeight w:val="389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86A5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Kierunek przepływu prądu I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s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15D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Zwrot indukcji B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A06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U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y</w:t>
            </w:r>
            <w:proofErr w:type="spellEnd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, mV</w:t>
            </w:r>
          </w:p>
        </w:tc>
      </w:tr>
      <w:tr w:rsidR="005C014E" w:rsidRPr="005C014E" w14:paraId="04C5EBF4" w14:textId="77777777" w:rsidTr="005C014E">
        <w:trPr>
          <w:trHeight w:val="311"/>
        </w:trPr>
        <w:tc>
          <w:tcPr>
            <w:tcW w:w="2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277F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E36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44C4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</w:tr>
      <w:tr w:rsidR="005C014E" w:rsidRPr="005C014E" w14:paraId="75746B98" w14:textId="77777777" w:rsidTr="005C014E">
        <w:trPr>
          <w:trHeight w:val="38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993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9835F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D6F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46</w:t>
            </w:r>
          </w:p>
        </w:tc>
      </w:tr>
      <w:tr w:rsidR="005C014E" w:rsidRPr="005C014E" w14:paraId="1E83E0A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0A2AE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D9573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25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-36,5</w:t>
            </w:r>
          </w:p>
        </w:tc>
      </w:tr>
      <w:tr w:rsidR="005C014E" w:rsidRPr="005C014E" w14:paraId="2962AD7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1D0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C3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2244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-50</w:t>
            </w:r>
          </w:p>
        </w:tc>
      </w:tr>
      <w:tr w:rsidR="005C014E" w:rsidRPr="005C014E" w14:paraId="3C6ECA2D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47B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FB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611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34</w:t>
            </w:r>
          </w:p>
        </w:tc>
      </w:tr>
    </w:tbl>
    <w:p w14:paraId="74BB032C" w14:textId="77777777" w:rsidR="005C014E" w:rsidRDefault="005C014E"/>
    <w:p w14:paraId="5BCC3655" w14:textId="5E835A81" w:rsidR="008A3654" w:rsidRPr="00C7518E" w:rsidRDefault="005C014E">
      <w:pPr>
        <w:rPr>
          <w:rFonts w:ascii="Calibri" w:hAnsi="Calibri" w:cs="Calibri"/>
          <w:sz w:val="24"/>
          <w:szCs w:val="24"/>
        </w:rPr>
      </w:pPr>
      <w:r w:rsidRPr="00C7518E">
        <w:rPr>
          <w:rFonts w:ascii="Calibri" w:hAnsi="Calibri" w:cs="Calibri"/>
          <w:sz w:val="24"/>
          <w:szCs w:val="24"/>
        </w:rPr>
        <w:t>Znając napięcia dla czterech kombinacji przepływu prądu względem pola magnetycznego możemy zastosować wzór na napięcie Halla:</w:t>
      </w:r>
    </w:p>
    <w:p w14:paraId="15733AB3" w14:textId="77777777" w:rsidR="005C014E" w:rsidRDefault="005C014E"/>
    <w:p w14:paraId="04966AF4" w14:textId="71684CF8" w:rsidR="005C014E" w:rsidRPr="005C014E" w:rsidRDefault="005C014E" w:rsidP="005C014E">
      <w:pPr>
        <w:jc w:val="center"/>
        <w:rPr>
          <w:sz w:val="32"/>
          <w:szCs w:val="32"/>
          <w:lang w:val="en-US"/>
        </w:rPr>
      </w:pPr>
      <w:r w:rsidRPr="005C014E">
        <w:rPr>
          <w:sz w:val="32"/>
          <w:szCs w:val="32"/>
          <w:lang w:val="en-US"/>
        </w:rPr>
        <w:t>U</w:t>
      </w:r>
      <w:r w:rsidRPr="005C014E">
        <w:rPr>
          <w:sz w:val="32"/>
          <w:szCs w:val="32"/>
          <w:vertAlign w:val="subscript"/>
          <w:lang w:val="en-US"/>
        </w:rPr>
        <w:t>E</w:t>
      </w:r>
      <w:r w:rsidRPr="005C014E">
        <w:rPr>
          <w:sz w:val="32"/>
          <w:szCs w:val="32"/>
          <w:lang w:val="en-US"/>
        </w:rPr>
        <w:t xml:space="preserve"> + U</w:t>
      </w:r>
      <w:r w:rsidRPr="005C014E">
        <w:rPr>
          <w:sz w:val="32"/>
          <w:szCs w:val="32"/>
          <w:vertAlign w:val="subscript"/>
          <w:lang w:val="en-US"/>
        </w:rPr>
        <w:t>H</w:t>
      </w:r>
      <w:r w:rsidRPr="005C014E"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5C014E">
        <w:rPr>
          <w:sz w:val="32"/>
          <w:szCs w:val="32"/>
          <w:lang w:val="en-US"/>
        </w:rPr>
        <w:t xml:space="preserve"> (U</w:t>
      </w:r>
      <w:r w:rsidRPr="005C014E">
        <w:rPr>
          <w:sz w:val="32"/>
          <w:szCs w:val="32"/>
          <w:vertAlign w:val="subscript"/>
          <w:lang w:val="en-US"/>
        </w:rPr>
        <w:t>Y1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Y2</w:t>
      </w:r>
      <w:r w:rsidRPr="005C014E">
        <w:rPr>
          <w:sz w:val="32"/>
          <w:szCs w:val="32"/>
          <w:lang w:val="en-US"/>
        </w:rPr>
        <w:t>+ U</w:t>
      </w:r>
      <w:r w:rsidRPr="005C014E">
        <w:rPr>
          <w:sz w:val="32"/>
          <w:szCs w:val="32"/>
          <w:vertAlign w:val="subscript"/>
          <w:lang w:val="en-US"/>
        </w:rPr>
        <w:t>Y3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Y4</w:t>
      </w:r>
      <w:r w:rsidRPr="005C014E">
        <w:rPr>
          <w:sz w:val="32"/>
          <w:szCs w:val="32"/>
          <w:lang w:val="en-US"/>
        </w:rPr>
        <w:t>)</w:t>
      </w:r>
    </w:p>
    <w:p w14:paraId="1BBE0031" w14:textId="773FB009" w:rsidR="008A3654" w:rsidRPr="005C014E" w:rsidRDefault="008A3654">
      <w:pPr>
        <w:rPr>
          <w:lang w:val="en-US"/>
        </w:rPr>
      </w:pPr>
    </w:p>
    <w:p w14:paraId="7D4E6500" w14:textId="527C98DD" w:rsidR="008A3654" w:rsidRPr="006F1D5B" w:rsidRDefault="005C014E" w:rsidP="005C014E">
      <w:pPr>
        <w:jc w:val="center"/>
        <w:rPr>
          <w:sz w:val="32"/>
          <w:szCs w:val="32"/>
        </w:rPr>
      </w:pPr>
      <w:r w:rsidRPr="006F1D5B">
        <w:rPr>
          <w:sz w:val="32"/>
          <w:szCs w:val="32"/>
        </w:rPr>
        <w:t>U</w:t>
      </w:r>
      <w:r w:rsidRPr="006F1D5B">
        <w:rPr>
          <w:sz w:val="32"/>
          <w:szCs w:val="32"/>
          <w:vertAlign w:val="subscript"/>
        </w:rPr>
        <w:t>H</w:t>
      </w:r>
      <w:r w:rsidRPr="006F1D5B">
        <w:rPr>
          <w:sz w:val="32"/>
          <w:szCs w:val="32"/>
        </w:rPr>
        <w:t xml:space="preserve"> = 41,5 mV - U</w:t>
      </w:r>
      <w:r w:rsidRPr="006F1D5B">
        <w:rPr>
          <w:sz w:val="32"/>
          <w:szCs w:val="32"/>
          <w:vertAlign w:val="subscript"/>
        </w:rPr>
        <w:t>E</w:t>
      </w:r>
    </w:p>
    <w:p w14:paraId="389C748D" w14:textId="77777777" w:rsidR="008A3654" w:rsidRPr="006F1D5B" w:rsidRDefault="008A3654">
      <w:pPr>
        <w:rPr>
          <w:rFonts w:ascii="Calibri" w:hAnsi="Calibri"/>
        </w:rPr>
      </w:pPr>
    </w:p>
    <w:p w14:paraId="5A215C17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66818F85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2B86CAB3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3E7E55B4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24ED74CB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3DFCBEDF" w14:textId="77777777" w:rsid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7F13BDC9" w14:textId="44A661A5" w:rsidR="008A3654" w:rsidRPr="00C7518E" w:rsidRDefault="005C014E">
      <w:pPr>
        <w:rPr>
          <w:rFonts w:ascii="Calibri" w:hAnsi="Calibri"/>
          <w:b/>
          <w:bCs/>
          <w:sz w:val="28"/>
          <w:szCs w:val="28"/>
        </w:rPr>
      </w:pPr>
      <w:r w:rsidRPr="00C7518E">
        <w:rPr>
          <w:rFonts w:ascii="Calibri" w:hAnsi="Calibri"/>
          <w:b/>
          <w:bCs/>
          <w:sz w:val="28"/>
          <w:szCs w:val="28"/>
        </w:rPr>
        <w:lastRenderedPageBreak/>
        <w:t>Wnioski:</w:t>
      </w:r>
    </w:p>
    <w:p w14:paraId="2B343134" w14:textId="77777777" w:rsidR="005C014E" w:rsidRPr="00C7518E" w:rsidRDefault="005C014E">
      <w:pPr>
        <w:rPr>
          <w:rFonts w:ascii="Calibri" w:hAnsi="Calibri"/>
          <w:sz w:val="24"/>
          <w:szCs w:val="24"/>
        </w:rPr>
      </w:pPr>
    </w:p>
    <w:p w14:paraId="04504E4F" w14:textId="5749BF5B" w:rsidR="005C014E" w:rsidRDefault="00602895">
      <w:pPr>
        <w:rPr>
          <w:rFonts w:ascii="Calibri" w:hAnsi="Calibri"/>
          <w:sz w:val="24"/>
          <w:szCs w:val="24"/>
        </w:rPr>
      </w:pPr>
      <w:r w:rsidRPr="00C7518E">
        <w:rPr>
          <w:rFonts w:ascii="Calibri" w:hAnsi="Calibri"/>
          <w:sz w:val="24"/>
          <w:szCs w:val="24"/>
        </w:rPr>
        <w:t>Przeprowadzony eksperyment miał na celu zbadanie stałej Halla.</w:t>
      </w:r>
      <w:r w:rsidR="00893D09" w:rsidRPr="00C7518E">
        <w:rPr>
          <w:rFonts w:ascii="Calibri" w:hAnsi="Calibri"/>
          <w:sz w:val="24"/>
          <w:szCs w:val="24"/>
        </w:rPr>
        <w:t xml:space="preserve"> Po przeprowadzeniu obliczeń otrzymane wyniki</w:t>
      </w:r>
      <w:r w:rsidR="00C7518E">
        <w:rPr>
          <w:rFonts w:ascii="Calibri" w:hAnsi="Calibri"/>
          <w:sz w:val="24"/>
          <w:szCs w:val="24"/>
        </w:rPr>
        <w:t xml:space="preserve"> pomimo obciążenia znaczną niepewnością</w:t>
      </w:r>
      <w:r w:rsidR="00893D09" w:rsidRPr="00C7518E">
        <w:rPr>
          <w:rFonts w:ascii="Calibri" w:hAnsi="Calibri"/>
          <w:sz w:val="24"/>
          <w:szCs w:val="24"/>
        </w:rPr>
        <w:t xml:space="preserve"> są stosunkowo zbieżne względem siebie co sugeruje ich poprawność</w:t>
      </w:r>
      <w:r w:rsidRPr="00C7518E">
        <w:rPr>
          <w:rFonts w:ascii="Calibri" w:hAnsi="Calibri"/>
          <w:sz w:val="24"/>
          <w:szCs w:val="24"/>
        </w:rPr>
        <w:t>.</w:t>
      </w:r>
      <w:r w:rsidR="00C7518E">
        <w:rPr>
          <w:rFonts w:ascii="Calibri" w:hAnsi="Calibri"/>
          <w:sz w:val="24"/>
          <w:szCs w:val="24"/>
        </w:rPr>
        <w:t xml:space="preserve"> Warto dodać że podczas pomiarów pracowaliśmy na niestabilnym zasilaczu, który </w:t>
      </w:r>
      <w:r w:rsidR="00E56065">
        <w:rPr>
          <w:rFonts w:ascii="Calibri" w:hAnsi="Calibri"/>
          <w:sz w:val="24"/>
          <w:szCs w:val="24"/>
        </w:rPr>
        <w:t>uległ awarii</w:t>
      </w:r>
      <w:r w:rsidR="00C7518E">
        <w:rPr>
          <w:rFonts w:ascii="Calibri" w:hAnsi="Calibri"/>
          <w:sz w:val="24"/>
          <w:szCs w:val="24"/>
        </w:rPr>
        <w:t xml:space="preserve"> co zmusiło nas do poproszenia o pomoc Pana prowadzącego oraz Pana konserwatora. </w:t>
      </w:r>
      <w:r w:rsidR="00E56065">
        <w:rPr>
          <w:rFonts w:ascii="Calibri" w:hAnsi="Calibri"/>
          <w:sz w:val="24"/>
          <w:szCs w:val="24"/>
        </w:rPr>
        <w:t>Przypuszczamy zatem, że</w:t>
      </w:r>
      <w:r w:rsidR="00C7518E">
        <w:rPr>
          <w:rFonts w:ascii="Calibri" w:hAnsi="Calibri"/>
          <w:sz w:val="24"/>
          <w:szCs w:val="24"/>
        </w:rPr>
        <w:t xml:space="preserve"> wyliczone przez nas niepewności są odpowiednio mniejsze od rzeczywistych przez fakt</w:t>
      </w:r>
      <w:r w:rsidR="00894A15">
        <w:rPr>
          <w:rFonts w:ascii="Calibri" w:hAnsi="Calibri"/>
          <w:sz w:val="24"/>
          <w:szCs w:val="24"/>
        </w:rPr>
        <w:t>,</w:t>
      </w:r>
      <w:r w:rsidR="00C7518E">
        <w:rPr>
          <w:rFonts w:ascii="Calibri" w:hAnsi="Calibri"/>
          <w:sz w:val="24"/>
          <w:szCs w:val="24"/>
        </w:rPr>
        <w:t xml:space="preserve"> że pracowaliśmy na</w:t>
      </w:r>
      <w:r w:rsidR="00E56065">
        <w:rPr>
          <w:rFonts w:ascii="Calibri" w:hAnsi="Calibri"/>
          <w:sz w:val="24"/>
          <w:szCs w:val="24"/>
        </w:rPr>
        <w:t xml:space="preserve"> układzie zasilanym przez wadliwe urządzenie.</w:t>
      </w:r>
    </w:p>
    <w:p w14:paraId="345D55F7" w14:textId="77777777" w:rsidR="00E56065" w:rsidRDefault="00E56065">
      <w:pPr>
        <w:rPr>
          <w:rFonts w:ascii="Calibri" w:hAnsi="Calibri"/>
          <w:sz w:val="24"/>
          <w:szCs w:val="24"/>
        </w:rPr>
      </w:pPr>
    </w:p>
    <w:p w14:paraId="52140459" w14:textId="55C71180" w:rsidR="00E56065" w:rsidRDefault="00E56065">
      <w:pPr>
        <w:rPr>
          <w:rFonts w:ascii="Calibri" w:hAnsi="Calibri"/>
          <w:b/>
          <w:bCs/>
          <w:sz w:val="28"/>
          <w:szCs w:val="28"/>
        </w:rPr>
      </w:pPr>
      <w:r w:rsidRPr="00E56065">
        <w:rPr>
          <w:rFonts w:ascii="Calibri" w:hAnsi="Calibri"/>
          <w:b/>
          <w:bCs/>
          <w:sz w:val="28"/>
          <w:szCs w:val="28"/>
        </w:rPr>
        <w:t>Bibliografia:</w:t>
      </w:r>
    </w:p>
    <w:p w14:paraId="0491B0A9" w14:textId="77777777" w:rsidR="00E56065" w:rsidRPr="00E56065" w:rsidRDefault="00E56065">
      <w:pPr>
        <w:rPr>
          <w:rFonts w:ascii="Calibri" w:hAnsi="Calibri"/>
          <w:b/>
          <w:bCs/>
          <w:sz w:val="28"/>
          <w:szCs w:val="28"/>
        </w:rPr>
      </w:pPr>
    </w:p>
    <w:p w14:paraId="7B114DAC" w14:textId="1D74D54B" w:rsidR="00E56065" w:rsidRDefault="00E56065" w:rsidP="00E5606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materiały pomocnicze z platformy </w:t>
      </w:r>
      <w:proofErr w:type="spellStart"/>
      <w:r>
        <w:rPr>
          <w:rFonts w:ascii="Calibri" w:hAnsi="Calibri"/>
          <w:sz w:val="24"/>
          <w:szCs w:val="24"/>
        </w:rPr>
        <w:t>OpenStax</w:t>
      </w:r>
      <w:proofErr w:type="spellEnd"/>
      <w:r>
        <w:rPr>
          <w:rFonts w:ascii="Calibri" w:hAnsi="Calibri"/>
          <w:sz w:val="24"/>
          <w:szCs w:val="24"/>
        </w:rPr>
        <w:t xml:space="preserve"> [1]:</w:t>
      </w:r>
    </w:p>
    <w:p w14:paraId="41E96CE9" w14:textId="3CE146C3" w:rsidR="00E56065" w:rsidRPr="00E56065" w:rsidRDefault="00E56065" w:rsidP="00E5606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Pr="00E56065">
        <w:rPr>
          <w:rFonts w:ascii="Calibri" w:hAnsi="Calibri"/>
          <w:sz w:val="24"/>
          <w:szCs w:val="24"/>
        </w:rPr>
        <w:t>https://openstax.org/books/fizyka-dla-szk%C3%B3%C5%82-wy%C5%BCszych-tom-2/pages/11-6-efekt-halla</w:t>
      </w:r>
    </w:p>
    <w:p w14:paraId="78B8C2F5" w14:textId="77777777" w:rsidR="00E56065" w:rsidRDefault="00E56065" w:rsidP="00E56065">
      <w:pPr>
        <w:rPr>
          <w:rFonts w:ascii="Calibri" w:hAnsi="Calibri"/>
          <w:sz w:val="24"/>
          <w:szCs w:val="24"/>
        </w:rPr>
      </w:pPr>
    </w:p>
    <w:p w14:paraId="6ACF3307" w14:textId="3A2CA12C" w:rsidR="00E56065" w:rsidRDefault="00E56065" w:rsidP="00E5606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instrukcja do laboratorium</w:t>
      </w:r>
      <w:r>
        <w:rPr>
          <w:rFonts w:ascii="Calibri" w:hAnsi="Calibri"/>
          <w:sz w:val="24"/>
          <w:szCs w:val="24"/>
        </w:rPr>
        <w:t xml:space="preserve"> [2]</w:t>
      </w:r>
      <w:r>
        <w:rPr>
          <w:rFonts w:ascii="Calibri" w:hAnsi="Calibri"/>
          <w:sz w:val="24"/>
          <w:szCs w:val="24"/>
        </w:rPr>
        <w:t>:</w:t>
      </w:r>
    </w:p>
    <w:p w14:paraId="29E5965F" w14:textId="77777777" w:rsidR="00E56065" w:rsidRDefault="00E56065" w:rsidP="00E56065">
      <w:pPr>
        <w:ind w:firstLine="720"/>
        <w:rPr>
          <w:rFonts w:ascii="Calibri" w:hAnsi="Calibri"/>
          <w:sz w:val="24"/>
          <w:szCs w:val="24"/>
        </w:rPr>
      </w:pPr>
      <w:r w:rsidRPr="00E56065">
        <w:rPr>
          <w:rFonts w:ascii="Calibri" w:hAnsi="Calibri"/>
          <w:sz w:val="24"/>
          <w:szCs w:val="24"/>
        </w:rPr>
        <w:t>https://platforma.polsl.pl/rif/pluginfile.php/128/mod_resource/content/3/P2-F2-InstrukcjaStrona.pdf</w:t>
      </w:r>
    </w:p>
    <w:p w14:paraId="67C673AE" w14:textId="77777777" w:rsidR="00E56065" w:rsidRDefault="00E56065" w:rsidP="00E56065">
      <w:pPr>
        <w:ind w:firstLine="720"/>
        <w:rPr>
          <w:rFonts w:ascii="Calibri" w:hAnsi="Calibri"/>
          <w:sz w:val="24"/>
          <w:szCs w:val="24"/>
        </w:rPr>
      </w:pPr>
    </w:p>
    <w:p w14:paraId="7903CE9D" w14:textId="77777777" w:rsidR="00E56065" w:rsidRDefault="00E56065">
      <w:pPr>
        <w:rPr>
          <w:rFonts w:ascii="Calibri" w:hAnsi="Calibri"/>
          <w:sz w:val="24"/>
          <w:szCs w:val="24"/>
        </w:rPr>
      </w:pPr>
    </w:p>
    <w:p w14:paraId="671FF7EB" w14:textId="77777777" w:rsidR="00E56065" w:rsidRPr="00C7518E" w:rsidRDefault="00E56065">
      <w:pPr>
        <w:rPr>
          <w:rFonts w:ascii="Calibri" w:hAnsi="Calibri"/>
          <w:sz w:val="24"/>
          <w:szCs w:val="24"/>
        </w:rPr>
      </w:pPr>
    </w:p>
    <w:sectPr w:rsidR="00E56065" w:rsidRPr="00C7518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0"/>
    <w:rsid w:val="003C057E"/>
    <w:rsid w:val="004A0C26"/>
    <w:rsid w:val="005C014E"/>
    <w:rsid w:val="005F6635"/>
    <w:rsid w:val="00602895"/>
    <w:rsid w:val="0066421B"/>
    <w:rsid w:val="006F1D5B"/>
    <w:rsid w:val="00837EDB"/>
    <w:rsid w:val="00893D09"/>
    <w:rsid w:val="00894A15"/>
    <w:rsid w:val="008A1863"/>
    <w:rsid w:val="008A3654"/>
    <w:rsid w:val="00C7518E"/>
    <w:rsid w:val="00CA3142"/>
    <w:rsid w:val="00CE72B4"/>
    <w:rsid w:val="00E56065"/>
    <w:rsid w:val="00F03A90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C79E"/>
  <w15:docId w15:val="{9EAB3BFF-72DE-4FDA-8E39-6B683D00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1D5B"/>
    <w:pPr>
      <w:spacing w:line="259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AA2666"/>
    <w:rPr>
      <w:rFonts w:eastAsiaTheme="majorEastAsia" w:cstheme="majorBidi"/>
      <w:color w:val="272727" w:themeColor="text1" w:themeTint="D8"/>
      <w:lang w:val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AA2666"/>
    <w:rPr>
      <w:rFonts w:asciiTheme="majorHAnsi" w:eastAsiaTheme="majorEastAsia" w:hAnsiTheme="majorHAnsi" w:cstheme="majorBidi"/>
      <w:spacing w:val="-10"/>
      <w:kern w:val="2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CytatZnak">
    <w:name w:val="Cytat Znak"/>
    <w:basedOn w:val="Domylnaczcionkaakapitu"/>
    <w:link w:val="Cytat"/>
    <w:uiPriority w:val="29"/>
    <w:qFormat/>
    <w:rsid w:val="00AA2666"/>
    <w:rPr>
      <w:i/>
      <w:iCs/>
      <w:color w:val="404040" w:themeColor="text1" w:themeTint="BF"/>
      <w:lang w:val="pl-PL"/>
    </w:r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character" w:customStyle="1" w:styleId="no-emphasis">
    <w:name w:val="no-emphasis"/>
    <w:basedOn w:val="Domylnaczcionkaakapitu"/>
    <w:qFormat/>
    <w:rsid w:val="00D8653B"/>
  </w:style>
  <w:style w:type="character" w:styleId="Tekstzastpczy">
    <w:name w:val="Placeholder Text"/>
    <w:basedOn w:val="Domylnaczcionkaakapitu"/>
    <w:uiPriority w:val="99"/>
    <w:semiHidden/>
    <w:qFormat/>
    <w:rsid w:val="00582113"/>
    <w:rPr>
      <w:color w:val="66666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qFormat/>
    <w:rsid w:val="00D8653B"/>
    <w:pPr>
      <w:spacing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9D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C057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5606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6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l-PL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5862499999999999"/>
          <c:y val="0.10222222222222201"/>
          <c:w val="0.80093749999999997"/>
          <c:h val="0.71311111111111103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15608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15608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1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7C-44A9-BFD8-E4B15E825262}"/>
            </c:ext>
          </c:extLst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Seria4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9713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E9713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7C-44A9-BFD8-E4B15E825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970"/>
        <c:axId val="48211254"/>
      </c:scatterChart>
      <c:valAx>
        <c:axId val="1889297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en-US"/>
          </a:p>
        </c:txPr>
        <c:crossAx val="48211254"/>
        <c:crosses val="autoZero"/>
        <c:crossBetween val="midCat"/>
      </c:valAx>
      <c:valAx>
        <c:axId val="482112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en-US"/>
          </a:p>
        </c:txPr>
        <c:crossAx val="18892970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userShapes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02772484871954E-2"/>
          <c:y val="0.13710600017862057"/>
          <c:w val="0.89600623362434184"/>
          <c:h val="0.721141902256605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Arkusz1!$H$4:$H$15</c:f>
              <c:numCache>
                <c:formatCode>General</c:formatCode>
                <c:ptCount val="12"/>
                <c:pt idx="0">
                  <c:v>79.583333333333329</c:v>
                </c:pt>
                <c:pt idx="1">
                  <c:v>79.75</c:v>
                </c:pt>
                <c:pt idx="2">
                  <c:v>79.75</c:v>
                </c:pt>
                <c:pt idx="3">
                  <c:v>79.75</c:v>
                </c:pt>
                <c:pt idx="4">
                  <c:v>79.666666666666657</c:v>
                </c:pt>
                <c:pt idx="5">
                  <c:v>79.75</c:v>
                </c:pt>
                <c:pt idx="6">
                  <c:v>79.833333333333329</c:v>
                </c:pt>
                <c:pt idx="7">
                  <c:v>79.916666666666657</c:v>
                </c:pt>
                <c:pt idx="8">
                  <c:v>79.833333333333329</c:v>
                </c:pt>
                <c:pt idx="9">
                  <c:v>79.916666666666657</c:v>
                </c:pt>
                <c:pt idx="10">
                  <c:v>79.916666666666657</c:v>
                </c:pt>
                <c:pt idx="11">
                  <c:v>79.916666666666657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BE-4E90-980D-62BB1121AC7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Arkusz1!$I$4:$I$15</c:f>
              <c:numCache>
                <c:formatCode>General</c:formatCode>
                <c:ptCount val="12"/>
                <c:pt idx="0">
                  <c:v>70.916666666666657</c:v>
                </c:pt>
                <c:pt idx="1">
                  <c:v>70.875</c:v>
                </c:pt>
                <c:pt idx="2">
                  <c:v>70.916666666666657</c:v>
                </c:pt>
                <c:pt idx="3">
                  <c:v>70.916666666666657</c:v>
                </c:pt>
                <c:pt idx="4">
                  <c:v>71</c:v>
                </c:pt>
                <c:pt idx="5">
                  <c:v>71.041666666666671</c:v>
                </c:pt>
                <c:pt idx="6">
                  <c:v>71.041666666666671</c:v>
                </c:pt>
                <c:pt idx="7">
                  <c:v>71.083333333333329</c:v>
                </c:pt>
                <c:pt idx="8">
                  <c:v>71.083333333333329</c:v>
                </c:pt>
                <c:pt idx="9">
                  <c:v>71.041666666666671</c:v>
                </c:pt>
                <c:pt idx="10">
                  <c:v>71.083333333333329</c:v>
                </c:pt>
                <c:pt idx="11">
                  <c:v>71.166666666666657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9BE-4E90-980D-62BB1121A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4959"/>
        <c:axId val="267861071"/>
      </c:scatterChart>
      <c:valAx>
        <c:axId val="4408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861071"/>
        <c:crosses val="autoZero"/>
        <c:crossBetween val="midCat"/>
      </c:valAx>
      <c:valAx>
        <c:axId val="267861071"/>
        <c:scaling>
          <c:orientation val="minMax"/>
          <c:max val="9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</cdr:x>
      <cdr:y>0.03429</cdr:y>
    </cdr:from>
    <cdr:to>
      <cdr:x>0.11015</cdr:x>
      <cdr:y>0.13139</cdr:y>
    </cdr:to>
    <cdr:sp macro="" textlink="">
      <cdr:nvSpPr>
        <cdr:cNvPr id="2" name="pole tekstowe 1"/>
        <cdr:cNvSpPr/>
      </cdr:nvSpPr>
      <cdr:spPr>
        <a:xfrm xmlns:a="http://schemas.openxmlformats.org/drawingml/2006/main">
          <a:off x="0" y="0"/>
          <a:ext cx="61200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latin typeface="Times New Roman"/>
            </a:rPr>
            <a:t>U</a:t>
          </a:r>
          <a:r>
            <a:rPr lang="en-GB" sz="1100" b="0" strike="noStrike" spc="-1" baseline="-25000">
              <a:latin typeface="Times New Roman"/>
            </a:rPr>
            <a:t>Y</a:t>
          </a:r>
          <a:r>
            <a:rPr lang="en-GB" sz="1100" b="0" strike="noStrike" spc="-1">
              <a:latin typeface="Times New Roman"/>
            </a:rPr>
            <a:t>, mV 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0.89256</cdr:x>
      <cdr:y>0.90269</cdr:y>
    </cdr:from>
    <cdr:to>
      <cdr:x>0.99987</cdr:x>
      <cdr:y>0.99978</cdr:y>
    </cdr:to>
    <cdr:sp macro="" textlink="">
      <cdr:nvSpPr>
        <cdr:cNvPr id="3" name="pole tekstowe 1"/>
        <cdr:cNvSpPr/>
      </cdr:nvSpPr>
      <cdr:spPr>
        <a:xfrm xmlns:a="http://schemas.openxmlformats.org/drawingml/2006/main">
          <a:off x="0" y="0"/>
          <a:ext cx="61236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latin typeface="Aptos"/>
            </a:rPr>
            <a:t>B, mT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0.39184</cdr:x>
      <cdr:y>0.00251</cdr:y>
    </cdr:from>
    <cdr:to>
      <cdr:x>0.56268</cdr:x>
      <cdr:y>0.06772</cdr:y>
    </cdr:to>
    <cdr:sp macro="" textlink="">
      <cdr:nvSpPr>
        <cdr:cNvPr id="4" name="pole tekstowe 3"/>
        <cdr:cNvSpPr/>
      </cdr:nvSpPr>
      <cdr:spPr>
        <a:xfrm xmlns:a="http://schemas.openxmlformats.org/drawingml/2006/main">
          <a:off x="0" y="0"/>
          <a:ext cx="97488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I</a:t>
          </a:r>
          <a:r>
            <a:rPr lang="en-GB" sz="1100" b="0" strike="noStrike" spc="-1" baseline="-25000">
              <a:solidFill>
                <a:srgbClr val="0E2841"/>
              </a:solidFill>
              <a:latin typeface="Times New Roman"/>
            </a:rPr>
            <a:t>s</a:t>
          </a: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 = 12 mA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0.54009</cdr:x>
      <cdr:y>0</cdr:y>
    </cdr:from>
    <cdr:to>
      <cdr:x>0.72424</cdr:x>
      <cdr:y>0.0652</cdr:y>
    </cdr:to>
    <cdr:sp macro="" textlink="">
      <cdr:nvSpPr>
        <cdr:cNvPr id="5" name="pole tekstowe 1"/>
        <cdr:cNvSpPr/>
      </cdr:nvSpPr>
      <cdr:spPr>
        <a:xfrm xmlns:a="http://schemas.openxmlformats.org/drawingml/2006/main">
          <a:off x="0" y="0"/>
          <a:ext cx="105084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solidFill>
                <a:schemeClr val="accent2"/>
              </a:solidFill>
              <a:latin typeface="Aptos"/>
            </a:rPr>
            <a:t>I</a:t>
          </a:r>
          <a:r>
            <a:rPr lang="en-GB" sz="1100" b="0" strike="noStrike" spc="-1" baseline="-25000">
              <a:solidFill>
                <a:schemeClr val="accent2"/>
              </a:solidFill>
              <a:latin typeface="Aptos"/>
            </a:rPr>
            <a:t>s</a:t>
          </a:r>
          <a:r>
            <a:rPr lang="en-GB" sz="1100" b="0" strike="noStrike" spc="-1">
              <a:solidFill>
                <a:schemeClr val="accent2"/>
              </a:solidFill>
              <a:latin typeface="Aptos"/>
            </a:rPr>
            <a:t> = 24 mA</a:t>
          </a:r>
          <a:endParaRPr sz="1100" b="0" strike="noStrike" spc="-1">
            <a:latin typeface="Times New Roman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0.00373</cdr:x>
      <cdr:y>0.01146</cdr:y>
    </cdr:from>
    <cdr:to>
      <cdr:x>0.1086</cdr:x>
      <cdr:y>0.10602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644D01FD-C2E6-0A39-4993-8E3C9F6A134F}"/>
            </a:ext>
          </a:extLst>
        </cdr:cNvPr>
        <cdr:cNvSpPr txBox="1"/>
      </cdr:nvSpPr>
      <cdr:spPr>
        <a:xfrm xmlns:a="http://schemas.openxmlformats.org/drawingml/2006/main">
          <a:off x="19963" y="35034"/>
          <a:ext cx="560552" cy="2890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0.03152</cdr:y>
    </cdr:from>
    <cdr:to>
      <cdr:x>0.13764</cdr:x>
      <cdr:y>0.10029</cdr:y>
    </cdr:to>
    <cdr:sp macro="" textlink="">
      <cdr:nvSpPr>
        <cdr:cNvPr id="3" name="pole tekstowe 2">
          <a:extLst xmlns:a="http://schemas.openxmlformats.org/drawingml/2006/main">
            <a:ext uri="{FF2B5EF4-FFF2-40B4-BE49-F238E27FC236}">
              <a16:creationId xmlns:a16="http://schemas.microsoft.com/office/drawing/2014/main" id="{C7F9B51A-8FAF-8B5F-8956-726868D20CF5}"/>
            </a:ext>
          </a:extLst>
        </cdr:cNvPr>
        <cdr:cNvSpPr txBox="1"/>
      </cdr:nvSpPr>
      <cdr:spPr>
        <a:xfrm xmlns:a="http://schemas.openxmlformats.org/drawingml/2006/main">
          <a:off x="0" y="96345"/>
          <a:ext cx="735724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R</a:t>
          </a:r>
          <a:r>
            <a:rPr lang="pl-PL" sz="800"/>
            <a:t>x</a:t>
          </a:r>
          <a:r>
            <a:rPr lang="pl-PL" sz="1100"/>
            <a:t>,</a:t>
          </a:r>
          <a:r>
            <a:rPr lang="pl-PL" sz="1100" baseline="0"/>
            <a:t> </a:t>
          </a:r>
          <a:r>
            <a:rPr lang="el-GR" sz="1100" baseline="0">
              <a:latin typeface="Calibri" panose="020F0502020204030204" pitchFamily="34" charset="0"/>
              <a:cs typeface="Calibri" panose="020F0502020204030204" pitchFamily="34" charset="0"/>
            </a:rPr>
            <a:t>Ω</a:t>
          </a:r>
          <a:endParaRPr lang="pl-PL" sz="1100"/>
        </a:p>
      </cdr:txBody>
    </cdr:sp>
  </cdr:relSizeAnchor>
  <cdr:relSizeAnchor xmlns:cdr="http://schemas.openxmlformats.org/drawingml/2006/chartDrawing">
    <cdr:from>
      <cdr:x>0.87711</cdr:x>
      <cdr:y>0.90831</cdr:y>
    </cdr:from>
    <cdr:to>
      <cdr:x>0.98361</cdr:x>
      <cdr:y>0.97708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B9C4D401-C3CC-22A6-C239-9BC19C944C69}"/>
            </a:ext>
          </a:extLst>
        </cdr:cNvPr>
        <cdr:cNvSpPr txBox="1"/>
      </cdr:nvSpPr>
      <cdr:spPr>
        <a:xfrm xmlns:a="http://schemas.openxmlformats.org/drawingml/2006/main">
          <a:off x="4688308" y="2776483"/>
          <a:ext cx="569310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B, mT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10</cp:revision>
  <dcterms:created xsi:type="dcterms:W3CDTF">2024-01-23T19:11:00Z</dcterms:created>
  <dcterms:modified xsi:type="dcterms:W3CDTF">2024-01-24T10:24:00Z</dcterms:modified>
  <dc:language>pl-PL</dc:language>
</cp:coreProperties>
</file>