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Summary of the fixed and residual model terms fitted at each timepoint across germination energy, germination index, and preharvest sprouting for genome wide assocation modeling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3"/>
        <w:gridCol w:w="1451"/>
        <w:gridCol w:w="778"/>
        <w:gridCol w:w="753"/>
        <w:gridCol w:w="533"/>
        <w:gridCol w:w="3444"/>
        <w:gridCol w:w="1242"/>
        <w:gridCol w:w="753"/>
      </w:tblGrid>
      <w:tr>
        <w:trPr>
          <w:trHeight w:val="144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trait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PM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 matrix?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Fixed effect term(s)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Residual terms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Converged?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Location:Rep + Location + 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 + 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Year+ 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Year:Location + 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 + Year:Rep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 + Year:replication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Year+ 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61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replication:Row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 +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 + replication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Note: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PM date: days after physiological maturity; PCs: Number of Principal components included in the model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GE: Germination Energy, GI: Germination index, GI 0:unadjusted germination index, PHS: Preharvest sprouting</w:t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Rep:Replication of dormancy assay measured within each timepoint; Row: spatial effect of Row in the field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2023-05-31T18:30:02Z</dcterms:modified>
  <cp:category/>
</cp:coreProperties>
</file>