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8AAD" w14:textId="6AB00793" w:rsidR="00526EDE" w:rsidRPr="00526EDE" w:rsidRDefault="00526EDE" w:rsidP="00526EDE">
      <w:pPr>
        <w:rPr>
          <w:rFonts w:ascii="Times New Roman" w:hAnsi="Times New Roman" w:cs="Times New Roman"/>
          <w:b/>
          <w:bCs/>
          <w:sz w:val="28"/>
          <w:szCs w:val="28"/>
        </w:rPr>
      </w:pPr>
      <w:r w:rsidRPr="00526EDE">
        <w:rPr>
          <w:rFonts w:ascii="Times New Roman" w:hAnsi="Times New Roman" w:cs="Times New Roman"/>
          <w:b/>
          <w:bCs/>
          <w:sz w:val="28"/>
          <w:szCs w:val="28"/>
        </w:rPr>
        <w:t>1.Historical Analysis of Sector ETFs:</w:t>
      </w:r>
    </w:p>
    <w:p w14:paraId="4D5C77F7" w14:textId="3FD2EEE7" w:rsidR="00526EDE" w:rsidRPr="005166D6" w:rsidRDefault="00526EDE" w:rsidP="00526EDE">
      <w:pPr>
        <w:rPr>
          <w:rFonts w:ascii="Times New Roman" w:hAnsi="Times New Roman" w:cs="Times New Roman"/>
          <w:sz w:val="24"/>
          <w:szCs w:val="24"/>
        </w:rPr>
      </w:pPr>
      <w:r w:rsidRPr="005166D6">
        <w:rPr>
          <w:rFonts w:ascii="Times New Roman" w:hAnsi="Times New Roman" w:cs="Times New Roman"/>
          <w:b/>
          <w:bCs/>
          <w:sz w:val="24"/>
          <w:szCs w:val="24"/>
        </w:rPr>
        <w:t>(a)</w:t>
      </w:r>
      <w:r w:rsidRPr="005166D6">
        <w:rPr>
          <w:rFonts w:ascii="Times New Roman" w:hAnsi="Times New Roman" w:cs="Times New Roman"/>
          <w:sz w:val="24"/>
          <w:szCs w:val="24"/>
        </w:rPr>
        <w:t xml:space="preserve"> I chose the dates from 2010-01-01 to 2021-09-11. After cleaning and checking the data , I got the clean data</w:t>
      </w:r>
      <w:r w:rsidR="00775B47" w:rsidRPr="005166D6">
        <w:rPr>
          <w:rFonts w:ascii="Times New Roman" w:hAnsi="Times New Roman" w:cs="Times New Roman"/>
          <w:sz w:val="24"/>
          <w:szCs w:val="24"/>
        </w:rPr>
        <w:t>(Adj Close and the Returns)</w:t>
      </w:r>
      <w:r w:rsidRPr="005166D6">
        <w:rPr>
          <w:rFonts w:ascii="Times New Roman" w:hAnsi="Times New Roman" w:cs="Times New Roman"/>
          <w:sz w:val="24"/>
          <w:szCs w:val="24"/>
        </w:rPr>
        <w:t xml:space="preserve"> below:</w:t>
      </w:r>
    </w:p>
    <w:p w14:paraId="5D1C72A6" w14:textId="03335CED" w:rsidR="00526EDE" w:rsidRDefault="00526EDE" w:rsidP="00775B47">
      <w:pPr>
        <w:rPr>
          <w:rFonts w:ascii="Times New Roman" w:hAnsi="Times New Roman" w:cs="Times New Roman"/>
        </w:rPr>
      </w:pPr>
      <w:r>
        <w:rPr>
          <w:noProof/>
        </w:rPr>
        <w:drawing>
          <wp:inline distT="0" distB="0" distL="0" distR="0" wp14:anchorId="74EE1C5C" wp14:editId="1B31EF6F">
            <wp:extent cx="2571750" cy="16629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6389" cy="1678903"/>
                    </a:xfrm>
                    <a:prstGeom prst="rect">
                      <a:avLst/>
                    </a:prstGeom>
                  </pic:spPr>
                </pic:pic>
              </a:graphicData>
            </a:graphic>
          </wp:inline>
        </w:drawing>
      </w:r>
      <w:r w:rsidR="00775B47" w:rsidRPr="00775B47">
        <w:rPr>
          <w:noProof/>
        </w:rPr>
        <w:t xml:space="preserve"> </w:t>
      </w:r>
      <w:r w:rsidR="00775B47" w:rsidRPr="00775B47">
        <w:rPr>
          <w:noProof/>
        </w:rPr>
        <w:drawing>
          <wp:inline distT="0" distB="0" distL="0" distR="0" wp14:anchorId="62FD5C21" wp14:editId="7631FAAC">
            <wp:extent cx="2589530" cy="1648813"/>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2944" cy="1657354"/>
                    </a:xfrm>
                    <a:prstGeom prst="rect">
                      <a:avLst/>
                    </a:prstGeom>
                  </pic:spPr>
                </pic:pic>
              </a:graphicData>
            </a:graphic>
          </wp:inline>
        </w:drawing>
      </w:r>
    </w:p>
    <w:p w14:paraId="71035A08" w14:textId="77777777" w:rsidR="00775B47" w:rsidRDefault="00775B47" w:rsidP="00526EDE">
      <w:pPr>
        <w:rPr>
          <w:rFonts w:ascii="Times New Roman" w:hAnsi="Times New Roman" w:cs="Times New Roman"/>
        </w:rPr>
      </w:pPr>
    </w:p>
    <w:p w14:paraId="3A9A6BA0" w14:textId="79BC1C3D" w:rsidR="00526EDE" w:rsidRPr="005166D6" w:rsidRDefault="00526EDE" w:rsidP="00526EDE">
      <w:pPr>
        <w:rPr>
          <w:rFonts w:ascii="Times New Roman" w:hAnsi="Times New Roman" w:cs="Times New Roman"/>
          <w:sz w:val="24"/>
          <w:szCs w:val="24"/>
        </w:rPr>
      </w:pPr>
      <w:r w:rsidRPr="005166D6">
        <w:rPr>
          <w:rFonts w:ascii="Times New Roman" w:hAnsi="Times New Roman" w:cs="Times New Roman" w:hint="cs"/>
          <w:b/>
          <w:bCs/>
          <w:sz w:val="24"/>
          <w:szCs w:val="24"/>
        </w:rPr>
        <w:t>(</w:t>
      </w:r>
      <w:r w:rsidRPr="005166D6">
        <w:rPr>
          <w:rFonts w:ascii="Times New Roman" w:hAnsi="Times New Roman" w:cs="Times New Roman"/>
          <w:b/>
          <w:bCs/>
          <w:sz w:val="24"/>
          <w:szCs w:val="24"/>
        </w:rPr>
        <w:t>b)</w:t>
      </w:r>
      <w:r w:rsidR="00775B47" w:rsidRPr="005166D6">
        <w:rPr>
          <w:rFonts w:ascii="Times New Roman" w:hAnsi="Times New Roman" w:cs="Times New Roman"/>
          <w:sz w:val="24"/>
          <w:szCs w:val="24"/>
        </w:rPr>
        <w:t xml:space="preserve"> the Annualized return and the standard deviation of each ETF are shown below:</w:t>
      </w:r>
    </w:p>
    <w:p w14:paraId="409447AC" w14:textId="4386B463" w:rsidR="00775B47" w:rsidRDefault="00775B47" w:rsidP="00526EDE">
      <w:pPr>
        <w:rPr>
          <w:rFonts w:ascii="Times New Roman" w:hAnsi="Times New Roman" w:cs="Times New Roman"/>
        </w:rPr>
      </w:pPr>
      <w:r w:rsidRPr="00775B47">
        <w:rPr>
          <w:noProof/>
        </w:rPr>
        <w:drawing>
          <wp:inline distT="0" distB="0" distL="0" distR="0" wp14:anchorId="5E610F76" wp14:editId="6DF5CF32">
            <wp:extent cx="3733800" cy="166752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5289" cy="1668187"/>
                    </a:xfrm>
                    <a:prstGeom prst="rect">
                      <a:avLst/>
                    </a:prstGeom>
                  </pic:spPr>
                </pic:pic>
              </a:graphicData>
            </a:graphic>
          </wp:inline>
        </w:drawing>
      </w:r>
    </w:p>
    <w:p w14:paraId="21C3136E" w14:textId="3D2B2709" w:rsidR="00775B47" w:rsidRDefault="00775B47" w:rsidP="00526EDE">
      <w:pPr>
        <w:rPr>
          <w:rFonts w:ascii="Times New Roman" w:hAnsi="Times New Roman" w:cs="Times New Roman"/>
        </w:rPr>
      </w:pPr>
    </w:p>
    <w:p w14:paraId="3B855B30" w14:textId="47B3A2C5" w:rsidR="00775B47" w:rsidRPr="005166D6" w:rsidRDefault="00775B47"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 xml:space="preserve">c) </w:t>
      </w:r>
      <w:r w:rsidRPr="005166D6">
        <w:rPr>
          <w:rFonts w:ascii="Times New Roman" w:hAnsi="Times New Roman" w:cs="Times New Roman"/>
          <w:sz w:val="24"/>
          <w:szCs w:val="24"/>
        </w:rPr>
        <w:t>the covariance matrix of daily and monthly returns are shown below:</w:t>
      </w:r>
    </w:p>
    <w:p w14:paraId="51783403" w14:textId="0A1A9D10" w:rsidR="00775B47" w:rsidRDefault="00775B47" w:rsidP="00526EDE">
      <w:pPr>
        <w:rPr>
          <w:rFonts w:ascii="Times New Roman" w:hAnsi="Times New Roman" w:cs="Times New Roman"/>
        </w:rPr>
      </w:pPr>
      <w:r w:rsidRPr="00775B47">
        <w:rPr>
          <w:noProof/>
        </w:rPr>
        <w:drawing>
          <wp:inline distT="0" distB="0" distL="0" distR="0" wp14:anchorId="697DFB23" wp14:editId="50058814">
            <wp:extent cx="4610100" cy="3400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322" cy="3420338"/>
                    </a:xfrm>
                    <a:prstGeom prst="rect">
                      <a:avLst/>
                    </a:prstGeom>
                  </pic:spPr>
                </pic:pic>
              </a:graphicData>
            </a:graphic>
          </wp:inline>
        </w:drawing>
      </w:r>
    </w:p>
    <w:p w14:paraId="3A0837DE" w14:textId="5A7570F8" w:rsidR="00775B47" w:rsidRPr="005166D6" w:rsidRDefault="00775B47" w:rsidP="00526EDE">
      <w:pPr>
        <w:rPr>
          <w:rFonts w:ascii="Times New Roman" w:hAnsi="Times New Roman" w:cs="Times New Roman"/>
          <w:sz w:val="24"/>
          <w:szCs w:val="24"/>
        </w:rPr>
      </w:pPr>
      <w:r w:rsidRPr="005166D6">
        <w:rPr>
          <w:rFonts w:ascii="Times New Roman" w:hAnsi="Times New Roman" w:cs="Times New Roman"/>
          <w:b/>
          <w:bCs/>
          <w:sz w:val="24"/>
          <w:szCs w:val="24"/>
        </w:rPr>
        <w:lastRenderedPageBreak/>
        <w:t>Comments</w:t>
      </w:r>
      <w:r w:rsidRPr="005166D6">
        <w:rPr>
          <w:rFonts w:ascii="Times New Roman" w:hAnsi="Times New Roman" w:cs="Times New Roman"/>
          <w:sz w:val="24"/>
          <w:szCs w:val="24"/>
        </w:rPr>
        <w:t xml:space="preserve">: Obviously, the covariances are higher with monthly returns than daily ones. One possible reason is that the monthly returns is the sum of daily returns, which might be higher. It seems that daily correlation isn’t so tight as the monthly one. However, covariance might </w:t>
      </w:r>
      <w:r w:rsidR="00C41111" w:rsidRPr="005166D6">
        <w:rPr>
          <w:rFonts w:ascii="Times New Roman" w:hAnsi="Times New Roman" w:cs="Times New Roman"/>
          <w:sz w:val="24"/>
          <w:szCs w:val="24"/>
        </w:rPr>
        <w:t>only reveal that these two objects have positive correlation or negative correlation. To explore deep about the quantitative relation, we need to focus on correlation coefficient.</w:t>
      </w:r>
    </w:p>
    <w:p w14:paraId="667BAF0F" w14:textId="31F7D1E7" w:rsidR="00C41111" w:rsidRPr="005166D6" w:rsidRDefault="00C41111" w:rsidP="00526EDE">
      <w:pPr>
        <w:rPr>
          <w:rFonts w:ascii="Times New Roman" w:hAnsi="Times New Roman" w:cs="Times New Roman"/>
          <w:sz w:val="24"/>
          <w:szCs w:val="24"/>
        </w:rPr>
      </w:pPr>
    </w:p>
    <w:p w14:paraId="0B3C63A3" w14:textId="3DFF57A9" w:rsidR="00C41111" w:rsidRPr="005166D6" w:rsidRDefault="00C41111"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d)</w:t>
      </w:r>
      <w:r w:rsidRPr="005166D6">
        <w:rPr>
          <w:rFonts w:ascii="Times New Roman" w:hAnsi="Times New Roman" w:cs="Times New Roman"/>
          <w:sz w:val="24"/>
          <w:szCs w:val="24"/>
        </w:rPr>
        <w:t xml:space="preserve"> I plot the rolling 90-day correlation of each sector ETF, which is shown below:</w:t>
      </w:r>
    </w:p>
    <w:p w14:paraId="07D2B50E" w14:textId="3B76AD68" w:rsidR="00C41111" w:rsidRDefault="00C41111" w:rsidP="00526EDE">
      <w:pPr>
        <w:rPr>
          <w:rFonts w:ascii="Times New Roman" w:hAnsi="Times New Roman" w:cs="Times New Roman"/>
        </w:rPr>
      </w:pPr>
      <w:r w:rsidRPr="00C41111">
        <w:rPr>
          <w:noProof/>
        </w:rPr>
        <w:drawing>
          <wp:inline distT="0" distB="0" distL="0" distR="0" wp14:anchorId="1356C07D" wp14:editId="022343B8">
            <wp:extent cx="5180952" cy="3403174"/>
            <wp:effectExtent l="0" t="0" r="12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952" cy="3403174"/>
                    </a:xfrm>
                    <a:prstGeom prst="rect">
                      <a:avLst/>
                    </a:prstGeom>
                  </pic:spPr>
                </pic:pic>
              </a:graphicData>
            </a:graphic>
          </wp:inline>
        </w:drawing>
      </w:r>
    </w:p>
    <w:p w14:paraId="3FFCB980" w14:textId="1956DCEE" w:rsidR="00941E0D" w:rsidRPr="005166D6" w:rsidRDefault="00C41111" w:rsidP="00526EDE">
      <w:pPr>
        <w:rPr>
          <w:rFonts w:ascii="Times New Roman" w:hAnsi="Times New Roman" w:cs="Times New Roman"/>
          <w:sz w:val="24"/>
          <w:szCs w:val="24"/>
        </w:rPr>
      </w:pPr>
      <w:r w:rsidRPr="005166D6">
        <w:rPr>
          <w:rFonts w:ascii="Times New Roman" w:hAnsi="Times New Roman" w:cs="Times New Roman"/>
          <w:sz w:val="24"/>
          <w:szCs w:val="24"/>
        </w:rPr>
        <w:t>The correlations of some ETFs apparently aren’t stable over time, especially the XL</w:t>
      </w:r>
      <w:r w:rsidR="003D39EF">
        <w:rPr>
          <w:rFonts w:ascii="Times New Roman" w:hAnsi="Times New Roman" w:cs="Times New Roman"/>
          <w:sz w:val="24"/>
          <w:szCs w:val="24"/>
        </w:rPr>
        <w:t>U</w:t>
      </w:r>
      <w:r w:rsidRPr="005166D6">
        <w:rPr>
          <w:rFonts w:ascii="Times New Roman" w:hAnsi="Times New Roman" w:cs="Times New Roman"/>
          <w:sz w:val="24"/>
          <w:szCs w:val="24"/>
        </w:rPr>
        <w:t xml:space="preserve"> which suffers fluctuating. </w:t>
      </w:r>
      <w:r w:rsidR="00941E0D" w:rsidRPr="005166D6">
        <w:rPr>
          <w:rFonts w:ascii="Times New Roman" w:hAnsi="Times New Roman" w:cs="Times New Roman"/>
          <w:sz w:val="24"/>
          <w:szCs w:val="24"/>
        </w:rPr>
        <w:t>The possible reason for these difference</w:t>
      </w:r>
      <w:r w:rsidR="00DC4144">
        <w:rPr>
          <w:rFonts w:ascii="Times New Roman" w:hAnsi="Times New Roman" w:cs="Times New Roman"/>
          <w:sz w:val="24"/>
          <w:szCs w:val="24"/>
        </w:rPr>
        <w:t>s</w:t>
      </w:r>
      <w:r w:rsidR="00941E0D" w:rsidRPr="005166D6">
        <w:rPr>
          <w:rFonts w:ascii="Times New Roman" w:hAnsi="Times New Roman" w:cs="Times New Roman"/>
          <w:sz w:val="24"/>
          <w:szCs w:val="24"/>
        </w:rPr>
        <w:t xml:space="preserve"> might be some ETFs have more stocks in common with SPY.</w:t>
      </w:r>
    </w:p>
    <w:p w14:paraId="52E743E6" w14:textId="0F82171E" w:rsidR="00C41111" w:rsidRPr="005166D6" w:rsidRDefault="00C41111" w:rsidP="00526EDE">
      <w:pPr>
        <w:rPr>
          <w:rFonts w:ascii="Times New Roman" w:hAnsi="Times New Roman" w:cs="Times New Roman"/>
          <w:sz w:val="24"/>
          <w:szCs w:val="24"/>
        </w:rPr>
      </w:pPr>
      <w:r w:rsidRPr="005166D6">
        <w:rPr>
          <w:rFonts w:ascii="Times New Roman" w:hAnsi="Times New Roman" w:cs="Times New Roman"/>
          <w:sz w:val="24"/>
          <w:szCs w:val="24"/>
        </w:rPr>
        <w:t>Actually</w:t>
      </w:r>
      <w:r w:rsidR="00CB27A8">
        <w:rPr>
          <w:rFonts w:ascii="Times New Roman" w:hAnsi="Times New Roman" w:cs="Times New Roman"/>
          <w:sz w:val="24"/>
          <w:szCs w:val="24"/>
        </w:rPr>
        <w:t xml:space="preserve"> </w:t>
      </w:r>
      <w:r w:rsidRPr="005166D6">
        <w:rPr>
          <w:rFonts w:ascii="Times New Roman" w:hAnsi="Times New Roman" w:cs="Times New Roman"/>
          <w:sz w:val="24"/>
          <w:szCs w:val="24"/>
        </w:rPr>
        <w:t>some ETFs were stable before</w:t>
      </w:r>
      <w:r w:rsidR="00941E0D" w:rsidRPr="005166D6">
        <w:rPr>
          <w:rFonts w:ascii="Times New Roman" w:hAnsi="Times New Roman" w:cs="Times New Roman"/>
          <w:sz w:val="24"/>
          <w:szCs w:val="24"/>
        </w:rPr>
        <w:t xml:space="preserve"> 2017, the correlation then is close to 1.0 which means they have a quite positive correlation. However, all the correlations of ETFs drop down when it comes to 2017 and 2021. I guess that might be the result of Sino-US Trade War and the COVID-19 Emergency.</w:t>
      </w:r>
    </w:p>
    <w:p w14:paraId="3D538E2A" w14:textId="4981C643" w:rsidR="008B7AC8" w:rsidRPr="005166D6" w:rsidRDefault="008B7AC8" w:rsidP="00526EDE">
      <w:pPr>
        <w:rPr>
          <w:rFonts w:ascii="Times New Roman" w:hAnsi="Times New Roman" w:cs="Times New Roman"/>
          <w:sz w:val="24"/>
          <w:szCs w:val="24"/>
        </w:rPr>
      </w:pPr>
    </w:p>
    <w:p w14:paraId="129FCC7D" w14:textId="4480F852" w:rsidR="008B7AC8" w:rsidRPr="005166D6" w:rsidRDefault="008B7AC8" w:rsidP="00526EDE">
      <w:pPr>
        <w:rPr>
          <w:rFonts w:ascii="Times New Roman" w:hAnsi="Times New Roman" w:cs="Times New Roman"/>
          <w:sz w:val="24"/>
          <w:szCs w:val="24"/>
        </w:rPr>
      </w:pPr>
      <w:r w:rsidRPr="005166D6">
        <w:rPr>
          <w:rFonts w:ascii="Times New Roman" w:hAnsi="Times New Roman" w:cs="Times New Roman"/>
          <w:b/>
          <w:bCs/>
          <w:sz w:val="24"/>
          <w:szCs w:val="24"/>
        </w:rPr>
        <w:t>(e)</w:t>
      </w:r>
      <w:r w:rsidRPr="005166D6">
        <w:rPr>
          <w:rFonts w:ascii="Times New Roman" w:hAnsi="Times New Roman" w:cs="Times New Roman"/>
          <w:sz w:val="24"/>
          <w:szCs w:val="24"/>
        </w:rPr>
        <w:t xml:space="preserve"> the </w:t>
      </w:r>
      <w:r w:rsidR="003E70FF" w:rsidRPr="005166D6">
        <w:rPr>
          <w:rFonts w:ascii="Times New Roman" w:hAnsi="Times New Roman" w:cs="Times New Roman" w:hint="eastAsia"/>
          <w:sz w:val="24"/>
          <w:szCs w:val="24"/>
        </w:rPr>
        <w:t>β</w:t>
      </w:r>
      <w:r w:rsidR="003E70FF" w:rsidRPr="005166D6">
        <w:rPr>
          <w:rFonts w:ascii="Times New Roman" w:hAnsi="Times New Roman" w:cs="Times New Roman" w:hint="eastAsia"/>
          <w:sz w:val="24"/>
          <w:szCs w:val="24"/>
        </w:rPr>
        <w:t xml:space="preserve"> </w:t>
      </w:r>
      <w:r w:rsidR="003E70FF" w:rsidRPr="005166D6">
        <w:rPr>
          <w:rFonts w:ascii="Times New Roman" w:hAnsi="Times New Roman" w:cs="Times New Roman"/>
          <w:sz w:val="24"/>
          <w:szCs w:val="24"/>
        </w:rPr>
        <w:t>for the entire historical period are shown below:</w:t>
      </w:r>
    </w:p>
    <w:p w14:paraId="22C32FA4" w14:textId="5774D15A" w:rsidR="003E70FF" w:rsidRDefault="003E70FF" w:rsidP="00526EDE">
      <w:pPr>
        <w:rPr>
          <w:rFonts w:ascii="Times New Roman" w:hAnsi="Times New Roman" w:cs="Times New Roman"/>
        </w:rPr>
      </w:pPr>
      <w:r>
        <w:rPr>
          <w:noProof/>
        </w:rPr>
        <w:drawing>
          <wp:inline distT="0" distB="0" distL="0" distR="0" wp14:anchorId="6ED0F1E3" wp14:editId="45793F0E">
            <wp:extent cx="5274310" cy="514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4350"/>
                    </a:xfrm>
                    <a:prstGeom prst="rect">
                      <a:avLst/>
                    </a:prstGeom>
                  </pic:spPr>
                </pic:pic>
              </a:graphicData>
            </a:graphic>
          </wp:inline>
        </w:drawing>
      </w:r>
    </w:p>
    <w:p w14:paraId="37905EA9" w14:textId="1069305E" w:rsidR="003E70FF" w:rsidRPr="005166D6" w:rsidRDefault="003E70FF" w:rsidP="00526EDE">
      <w:pPr>
        <w:rPr>
          <w:rFonts w:ascii="Times New Roman" w:hAnsi="Times New Roman" w:cs="Times New Roman"/>
          <w:sz w:val="24"/>
          <w:szCs w:val="24"/>
        </w:rPr>
      </w:pPr>
      <w:r w:rsidRPr="005166D6">
        <w:rPr>
          <w:rFonts w:ascii="Times New Roman" w:hAnsi="Times New Roman" w:cs="Times New Roman"/>
          <w:sz w:val="24"/>
          <w:szCs w:val="24"/>
        </w:rPr>
        <w:t xml:space="preserve">And the rolling 90-day </w:t>
      </w:r>
      <w:r w:rsidRPr="005166D6">
        <w:rPr>
          <w:rFonts w:ascii="Times New Roman" w:hAnsi="Times New Roman" w:cs="Times New Roman" w:hint="eastAsia"/>
          <w:sz w:val="24"/>
          <w:szCs w:val="24"/>
        </w:rPr>
        <w:t>β</w:t>
      </w:r>
      <w:r w:rsidRPr="005166D6">
        <w:rPr>
          <w:rFonts w:ascii="Times New Roman" w:hAnsi="Times New Roman" w:cs="Times New Roman"/>
          <w:sz w:val="24"/>
          <w:szCs w:val="24"/>
        </w:rPr>
        <w:t xml:space="preserve"> shown in the picture below:</w:t>
      </w:r>
    </w:p>
    <w:p w14:paraId="2E7151E7" w14:textId="2BFC1216" w:rsidR="003E70FF" w:rsidRDefault="003E70FF" w:rsidP="00526EDE">
      <w:pPr>
        <w:rPr>
          <w:rFonts w:ascii="Times New Roman" w:hAnsi="Times New Roman" w:cs="Times New Roman"/>
        </w:rPr>
      </w:pPr>
      <w:r>
        <w:rPr>
          <w:noProof/>
        </w:rPr>
        <w:lastRenderedPageBreak/>
        <w:drawing>
          <wp:inline distT="0" distB="0" distL="0" distR="0" wp14:anchorId="6BCF647F" wp14:editId="0E4F5EE4">
            <wp:extent cx="4825397" cy="3403174"/>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397" cy="3403174"/>
                    </a:xfrm>
                    <a:prstGeom prst="rect">
                      <a:avLst/>
                    </a:prstGeom>
                  </pic:spPr>
                </pic:pic>
              </a:graphicData>
            </a:graphic>
          </wp:inline>
        </w:drawing>
      </w:r>
    </w:p>
    <w:p w14:paraId="004E9D7A" w14:textId="5ED79865" w:rsidR="003E70FF" w:rsidRPr="005166D6" w:rsidRDefault="003E70FF" w:rsidP="00526EDE">
      <w:pPr>
        <w:rPr>
          <w:rFonts w:ascii="Times New Roman" w:hAnsi="Times New Roman" w:cs="Times New Roman"/>
          <w:sz w:val="24"/>
          <w:szCs w:val="24"/>
        </w:rPr>
      </w:pPr>
      <w:r w:rsidRPr="005166D6">
        <w:rPr>
          <w:rFonts w:ascii="Times New Roman" w:hAnsi="Times New Roman" w:cs="Times New Roman"/>
          <w:sz w:val="24"/>
          <w:szCs w:val="24"/>
        </w:rPr>
        <w:t xml:space="preserve">I think the betas are not so consistent with the correlation plot. But there’re some interesting things. The first is that when some ETFs’ beta quite low, others are relatively high, which means this portfolio contain different stocks in different domain and might decrease the </w:t>
      </w:r>
      <w:r w:rsidR="00B438EB" w:rsidRPr="005166D6">
        <w:rPr>
          <w:rFonts w:ascii="Times New Roman" w:hAnsi="Times New Roman" w:cs="Times New Roman"/>
          <w:sz w:val="24"/>
          <w:szCs w:val="24"/>
        </w:rPr>
        <w:t>risks. The second is when there’re some big event</w:t>
      </w:r>
      <w:r w:rsidR="00E02E01">
        <w:rPr>
          <w:rFonts w:ascii="Times New Roman" w:hAnsi="Times New Roman" w:cs="Times New Roman"/>
          <w:sz w:val="24"/>
          <w:szCs w:val="24"/>
        </w:rPr>
        <w:t>s</w:t>
      </w:r>
      <w:r w:rsidR="00B438EB" w:rsidRPr="005166D6">
        <w:rPr>
          <w:rFonts w:ascii="Times New Roman" w:hAnsi="Times New Roman" w:cs="Times New Roman"/>
          <w:sz w:val="24"/>
          <w:szCs w:val="24"/>
        </w:rPr>
        <w:t xml:space="preserve"> happen, betas and correlations move in the same direction.</w:t>
      </w:r>
    </w:p>
    <w:p w14:paraId="7C0A5E51" w14:textId="34D13F10" w:rsidR="00B438EB" w:rsidRPr="005166D6" w:rsidRDefault="00B438EB" w:rsidP="00526EDE">
      <w:pPr>
        <w:rPr>
          <w:rFonts w:ascii="Times New Roman" w:hAnsi="Times New Roman" w:cs="Times New Roman"/>
          <w:sz w:val="24"/>
          <w:szCs w:val="24"/>
        </w:rPr>
      </w:pPr>
    </w:p>
    <w:p w14:paraId="5A6D298B" w14:textId="29436898" w:rsidR="00B438EB" w:rsidRPr="005166D6" w:rsidRDefault="00B438EB"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f)</w:t>
      </w:r>
      <w:r w:rsidRPr="005166D6">
        <w:rPr>
          <w:rFonts w:ascii="Times New Roman" w:hAnsi="Times New Roman" w:cs="Times New Roman"/>
          <w:sz w:val="24"/>
          <w:szCs w:val="24"/>
        </w:rPr>
        <w:t xml:space="preserve"> the auto-correlation of each ETF shown below:</w:t>
      </w:r>
    </w:p>
    <w:p w14:paraId="35369CAE" w14:textId="64B7D89D" w:rsidR="00B438EB" w:rsidRDefault="00AA095D" w:rsidP="00526EDE">
      <w:pPr>
        <w:rPr>
          <w:rFonts w:ascii="Times New Roman" w:hAnsi="Times New Roman" w:cs="Times New Roman"/>
        </w:rPr>
      </w:pPr>
      <w:r>
        <w:rPr>
          <w:noProof/>
        </w:rPr>
        <w:drawing>
          <wp:inline distT="0" distB="0" distL="0" distR="0" wp14:anchorId="4582F27F" wp14:editId="1709AC5E">
            <wp:extent cx="5274310" cy="3460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6075"/>
                    </a:xfrm>
                    <a:prstGeom prst="rect">
                      <a:avLst/>
                    </a:prstGeom>
                  </pic:spPr>
                </pic:pic>
              </a:graphicData>
            </a:graphic>
          </wp:inline>
        </w:drawing>
      </w:r>
    </w:p>
    <w:p w14:paraId="549E193C" w14:textId="77777777" w:rsidR="002A21C3" w:rsidRDefault="002A21C3" w:rsidP="00526EDE">
      <w:pPr>
        <w:rPr>
          <w:rFonts w:ascii="Times New Roman" w:hAnsi="Times New Roman" w:cs="Times New Roman"/>
        </w:rPr>
      </w:pPr>
    </w:p>
    <w:p w14:paraId="3044C221" w14:textId="7BFDD9EB" w:rsidR="00B438EB" w:rsidRDefault="00AA095D" w:rsidP="00526EDE">
      <w:pPr>
        <w:rPr>
          <w:rFonts w:ascii="Times New Roman" w:hAnsi="Times New Roman" w:cs="Times New Roman"/>
        </w:rPr>
      </w:pPr>
      <w:r>
        <w:rPr>
          <w:rFonts w:ascii="Times New Roman" w:hAnsi="Times New Roman" w:cs="Times New Roman"/>
        </w:rPr>
        <w:t>Most of the abstract of parameter alpha is around or less than 0.01</w:t>
      </w:r>
      <w:r w:rsidR="00B34B3E">
        <w:rPr>
          <w:rFonts w:ascii="Times New Roman" w:hAnsi="Times New Roman" w:cs="Times New Roman"/>
        </w:rPr>
        <w:t>, which means they have really restricted impact on stock price. So the St wouldn’t have influence to St+1.</w:t>
      </w:r>
    </w:p>
    <w:p w14:paraId="7A385BFD" w14:textId="5F2DF37E" w:rsidR="00B438EB" w:rsidRDefault="00B438EB" w:rsidP="00526EDE">
      <w:pPr>
        <w:rPr>
          <w:rFonts w:ascii="Times New Roman" w:hAnsi="Times New Roman" w:cs="Times New Roman"/>
        </w:rPr>
      </w:pPr>
    </w:p>
    <w:p w14:paraId="00E308E9" w14:textId="20D987D9" w:rsidR="00B438EB" w:rsidRDefault="00B438EB" w:rsidP="00526EDE">
      <w:pPr>
        <w:rPr>
          <w:rFonts w:ascii="Times New Roman" w:hAnsi="Times New Roman" w:cs="Times New Roman"/>
        </w:rPr>
      </w:pPr>
    </w:p>
    <w:p w14:paraId="543D41F6" w14:textId="1D623D7C" w:rsidR="00B438EB" w:rsidRDefault="008C7010" w:rsidP="00526EDE">
      <w:pPr>
        <w:rPr>
          <w:rFonts w:ascii="Times New Roman" w:hAnsi="Times New Roman" w:cs="Times New Roman"/>
          <w:b/>
          <w:bCs/>
          <w:sz w:val="28"/>
          <w:szCs w:val="28"/>
        </w:rPr>
      </w:pPr>
      <w:r w:rsidRPr="008C7010">
        <w:rPr>
          <w:rFonts w:ascii="Times New Roman" w:hAnsi="Times New Roman" w:cs="Times New Roman" w:hint="eastAsia"/>
          <w:b/>
          <w:bCs/>
          <w:sz w:val="28"/>
          <w:szCs w:val="28"/>
        </w:rPr>
        <w:t>2</w:t>
      </w:r>
      <w:r w:rsidRPr="008C7010">
        <w:rPr>
          <w:rFonts w:ascii="Times New Roman" w:hAnsi="Times New Roman" w:cs="Times New Roman"/>
          <w:b/>
          <w:bCs/>
          <w:sz w:val="28"/>
          <w:szCs w:val="28"/>
        </w:rPr>
        <w:t>.</w:t>
      </w:r>
      <w:r w:rsidRPr="008C7010">
        <w:rPr>
          <w:b/>
          <w:bCs/>
          <w:sz w:val="28"/>
          <w:szCs w:val="28"/>
        </w:rPr>
        <w:t xml:space="preserve"> </w:t>
      </w:r>
      <w:r w:rsidRPr="008C7010">
        <w:rPr>
          <w:rFonts w:ascii="Times New Roman" w:hAnsi="Times New Roman" w:cs="Times New Roman"/>
          <w:b/>
          <w:bCs/>
          <w:sz w:val="28"/>
          <w:szCs w:val="28"/>
        </w:rPr>
        <w:t>Exotic Option Pricing via Simulation</w:t>
      </w:r>
    </w:p>
    <w:p w14:paraId="5CDD6FDF" w14:textId="0AB36BCF" w:rsidR="008C7010" w:rsidRPr="005166D6" w:rsidRDefault="008C7010"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 xml:space="preserve">a) </w:t>
      </w:r>
      <w:r w:rsidRPr="005166D6">
        <w:rPr>
          <w:rFonts w:ascii="Times New Roman" w:hAnsi="Times New Roman" w:cs="Times New Roman"/>
          <w:sz w:val="24"/>
          <w:szCs w:val="24"/>
        </w:rPr>
        <w:t>the mean of the terminal value of these paths is about 100 and the deviation is around 25.</w:t>
      </w:r>
    </w:p>
    <w:p w14:paraId="203B882B" w14:textId="26E3944B" w:rsidR="008C7010" w:rsidRPr="005166D6" w:rsidRDefault="008C7010" w:rsidP="00526EDE">
      <w:pPr>
        <w:rPr>
          <w:rFonts w:ascii="Times New Roman" w:hAnsi="Times New Roman" w:cs="Times New Roman"/>
          <w:sz w:val="24"/>
          <w:szCs w:val="24"/>
        </w:rPr>
      </w:pPr>
    </w:p>
    <w:p w14:paraId="03BCBD58" w14:textId="73137B47" w:rsidR="008C7010" w:rsidRPr="005166D6" w:rsidRDefault="008C7010"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 xml:space="preserve">b) </w:t>
      </w:r>
      <w:r w:rsidR="00773872" w:rsidRPr="005166D6">
        <w:rPr>
          <w:rFonts w:ascii="Times New Roman" w:hAnsi="Times New Roman" w:cs="Times New Roman"/>
          <w:sz w:val="24"/>
          <w:szCs w:val="24"/>
        </w:rPr>
        <w:t>the histogram of the payoffs for the European Option:</w:t>
      </w:r>
    </w:p>
    <w:p w14:paraId="4D6D523F" w14:textId="067430F6" w:rsidR="00773872" w:rsidRDefault="00773872" w:rsidP="00526EDE">
      <w:pPr>
        <w:rPr>
          <w:rFonts w:ascii="Times New Roman" w:hAnsi="Times New Roman" w:cs="Times New Roman"/>
          <w:szCs w:val="21"/>
        </w:rPr>
      </w:pPr>
      <w:r w:rsidRPr="00773872">
        <w:rPr>
          <w:noProof/>
        </w:rPr>
        <w:lastRenderedPageBreak/>
        <w:drawing>
          <wp:inline distT="0" distB="0" distL="0" distR="0" wp14:anchorId="328710F4" wp14:editId="02A23457">
            <wp:extent cx="4673016" cy="316190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3016" cy="3161905"/>
                    </a:xfrm>
                    <a:prstGeom prst="rect">
                      <a:avLst/>
                    </a:prstGeom>
                  </pic:spPr>
                </pic:pic>
              </a:graphicData>
            </a:graphic>
          </wp:inline>
        </w:drawing>
      </w:r>
    </w:p>
    <w:p w14:paraId="6F74B70D" w14:textId="352911C5" w:rsidR="00773872" w:rsidRPr="005166D6" w:rsidRDefault="00773872" w:rsidP="00526EDE">
      <w:pPr>
        <w:rPr>
          <w:rFonts w:ascii="Times New Roman" w:hAnsi="Times New Roman" w:cs="Times New Roman"/>
          <w:sz w:val="24"/>
          <w:szCs w:val="24"/>
        </w:rPr>
      </w:pPr>
      <w:r w:rsidRPr="005166D6">
        <w:rPr>
          <w:rFonts w:ascii="Times New Roman" w:hAnsi="Times New Roman" w:cs="Times New Roman"/>
          <w:sz w:val="24"/>
          <w:szCs w:val="24"/>
        </w:rPr>
        <w:t xml:space="preserve">The mean of the payoffs is </w:t>
      </w:r>
      <w:r w:rsidR="00365436" w:rsidRPr="005166D6">
        <w:rPr>
          <w:rFonts w:ascii="Times New Roman" w:hAnsi="Times New Roman" w:cs="Times New Roman"/>
          <w:sz w:val="24"/>
          <w:szCs w:val="24"/>
        </w:rPr>
        <w:t>around</w:t>
      </w:r>
      <w:r w:rsidR="00365436" w:rsidRPr="005166D6">
        <w:rPr>
          <w:rFonts w:ascii="Times New Roman" w:hAnsi="Times New Roman" w:cs="Times New Roman"/>
          <w:b/>
          <w:bCs/>
          <w:sz w:val="24"/>
          <w:szCs w:val="24"/>
        </w:rPr>
        <w:t xml:space="preserve"> 10</w:t>
      </w:r>
    </w:p>
    <w:p w14:paraId="41FD1684" w14:textId="30786006" w:rsidR="00773872" w:rsidRPr="005166D6" w:rsidRDefault="00773872" w:rsidP="00526EDE">
      <w:pPr>
        <w:rPr>
          <w:rFonts w:ascii="Times New Roman" w:hAnsi="Times New Roman" w:cs="Times New Roman"/>
          <w:b/>
          <w:bCs/>
          <w:sz w:val="24"/>
          <w:szCs w:val="24"/>
        </w:rPr>
      </w:pPr>
      <w:r w:rsidRPr="005166D6">
        <w:rPr>
          <w:rFonts w:ascii="Times New Roman" w:hAnsi="Times New Roman" w:cs="Times New Roman" w:hint="eastAsia"/>
          <w:sz w:val="24"/>
          <w:szCs w:val="24"/>
        </w:rPr>
        <w:t>T</w:t>
      </w:r>
      <w:r w:rsidRPr="005166D6">
        <w:rPr>
          <w:rFonts w:ascii="Times New Roman" w:hAnsi="Times New Roman" w:cs="Times New Roman"/>
          <w:sz w:val="24"/>
          <w:szCs w:val="24"/>
        </w:rPr>
        <w:t xml:space="preserve">he deviation of the payoffs is </w:t>
      </w:r>
      <w:r w:rsidR="00365436" w:rsidRPr="005166D6">
        <w:rPr>
          <w:rFonts w:ascii="Times New Roman" w:hAnsi="Times New Roman" w:cs="Times New Roman"/>
          <w:sz w:val="24"/>
          <w:szCs w:val="24"/>
        </w:rPr>
        <w:t xml:space="preserve">around </w:t>
      </w:r>
      <w:r w:rsidR="00365436" w:rsidRPr="005166D6">
        <w:rPr>
          <w:rFonts w:ascii="Times New Roman" w:hAnsi="Times New Roman" w:cs="Times New Roman"/>
          <w:b/>
          <w:bCs/>
          <w:sz w:val="24"/>
          <w:szCs w:val="24"/>
        </w:rPr>
        <w:t>12</w:t>
      </w:r>
    </w:p>
    <w:p w14:paraId="1508A33E" w14:textId="076B4BEE" w:rsidR="00365436" w:rsidRPr="005166D6" w:rsidRDefault="00365436" w:rsidP="00526EDE">
      <w:pPr>
        <w:rPr>
          <w:rFonts w:ascii="Times New Roman" w:hAnsi="Times New Roman" w:cs="Times New Roman"/>
          <w:sz w:val="24"/>
          <w:szCs w:val="24"/>
        </w:rPr>
      </w:pPr>
    </w:p>
    <w:p w14:paraId="3A4CAB19" w14:textId="34300272" w:rsidR="00365436" w:rsidRPr="005166D6" w:rsidRDefault="00365436"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c)</w:t>
      </w:r>
      <w:r w:rsidRPr="005166D6">
        <w:rPr>
          <w:rFonts w:ascii="Times New Roman" w:hAnsi="Times New Roman" w:cs="Times New Roman"/>
          <w:sz w:val="24"/>
          <w:szCs w:val="24"/>
        </w:rPr>
        <w:t xml:space="preserve"> I’ve tried many times and the payoff is really close the result in </w:t>
      </w:r>
      <w:r w:rsidR="00762DDB" w:rsidRPr="005166D6">
        <w:rPr>
          <w:rFonts w:ascii="Times New Roman" w:hAnsi="Times New Roman" w:cs="Times New Roman"/>
          <w:sz w:val="24"/>
          <w:szCs w:val="24"/>
        </w:rPr>
        <w:t>question(b). And that’s reasonable since r = 0.</w:t>
      </w:r>
    </w:p>
    <w:p w14:paraId="735BB54B" w14:textId="2046FCCD" w:rsidR="00762DDB" w:rsidRPr="005166D6" w:rsidRDefault="00762DDB" w:rsidP="00526EDE">
      <w:pPr>
        <w:rPr>
          <w:rFonts w:ascii="Times New Roman" w:hAnsi="Times New Roman" w:cs="Times New Roman"/>
          <w:sz w:val="24"/>
          <w:szCs w:val="24"/>
        </w:rPr>
      </w:pPr>
    </w:p>
    <w:p w14:paraId="6DFC3218" w14:textId="65F7AFEC" w:rsidR="00762DDB" w:rsidRPr="005166D6" w:rsidRDefault="00762DDB" w:rsidP="00526EDE">
      <w:pPr>
        <w:rPr>
          <w:rFonts w:ascii="Times New Roman" w:hAnsi="Times New Roman" w:cs="Times New Roman"/>
          <w:sz w:val="24"/>
          <w:szCs w:val="24"/>
        </w:rPr>
      </w:pPr>
      <w:r w:rsidRPr="005166D6">
        <w:rPr>
          <w:rFonts w:ascii="Times New Roman" w:hAnsi="Times New Roman" w:cs="Times New Roman"/>
          <w:b/>
          <w:bCs/>
          <w:sz w:val="24"/>
          <w:szCs w:val="24"/>
        </w:rPr>
        <w:t>(d)</w:t>
      </w:r>
      <w:r w:rsidRPr="005166D6">
        <w:rPr>
          <w:rFonts w:ascii="Times New Roman" w:hAnsi="Times New Roman" w:cs="Times New Roman"/>
          <w:sz w:val="24"/>
          <w:szCs w:val="24"/>
        </w:rPr>
        <w:t xml:space="preserve"> the result of BS model is always about </w:t>
      </w:r>
      <w:r w:rsidRPr="005166D6">
        <w:rPr>
          <w:rFonts w:ascii="Times New Roman" w:hAnsi="Times New Roman" w:cs="Times New Roman"/>
          <w:b/>
          <w:bCs/>
          <w:sz w:val="24"/>
          <w:szCs w:val="24"/>
        </w:rPr>
        <w:t>9.947</w:t>
      </w:r>
      <w:r w:rsidRPr="005166D6">
        <w:rPr>
          <w:rFonts w:ascii="Times New Roman" w:hAnsi="Times New Roman" w:cs="Times New Roman"/>
          <w:sz w:val="24"/>
          <w:szCs w:val="24"/>
        </w:rPr>
        <w:t xml:space="preserve">, and the simulation results </w:t>
      </w:r>
      <w:r w:rsidR="006F0DFD" w:rsidRPr="005166D6">
        <w:rPr>
          <w:rFonts w:ascii="Times New Roman" w:hAnsi="Times New Roman" w:cs="Times New Roman"/>
          <w:sz w:val="24"/>
          <w:szCs w:val="24"/>
        </w:rPr>
        <w:t>change all the times.</w:t>
      </w:r>
    </w:p>
    <w:p w14:paraId="21BE2C98" w14:textId="77777777" w:rsidR="006F0DFD" w:rsidRPr="005166D6" w:rsidRDefault="006F0DFD" w:rsidP="00526EDE">
      <w:pPr>
        <w:rPr>
          <w:rFonts w:ascii="Times New Roman" w:hAnsi="Times New Roman" w:cs="Times New Roman"/>
          <w:sz w:val="24"/>
          <w:szCs w:val="24"/>
        </w:rPr>
      </w:pPr>
    </w:p>
    <w:p w14:paraId="5E5D165E" w14:textId="6A84DB75" w:rsidR="00762DDB" w:rsidRPr="005166D6" w:rsidRDefault="00762DDB" w:rsidP="00526EDE">
      <w:pPr>
        <w:rPr>
          <w:rFonts w:ascii="Times New Roman" w:hAnsi="Times New Roman" w:cs="Times New Roman"/>
          <w:sz w:val="24"/>
          <w:szCs w:val="24"/>
        </w:rPr>
      </w:pPr>
      <w:r w:rsidRPr="005166D6">
        <w:rPr>
          <w:rFonts w:ascii="Times New Roman" w:hAnsi="Times New Roman" w:cs="Times New Roman"/>
          <w:sz w:val="24"/>
          <w:szCs w:val="24"/>
        </w:rPr>
        <w:t>I</w:t>
      </w:r>
      <w:r w:rsidR="006F0DFD" w:rsidRPr="005166D6">
        <w:rPr>
          <w:rFonts w:ascii="Times New Roman" w:hAnsi="Times New Roman" w:cs="Times New Roman"/>
          <w:sz w:val="24"/>
          <w:szCs w:val="24"/>
        </w:rPr>
        <w:t>’</w:t>
      </w:r>
      <w:r w:rsidRPr="005166D6">
        <w:rPr>
          <w:rFonts w:ascii="Times New Roman" w:hAnsi="Times New Roman" w:cs="Times New Roman"/>
          <w:sz w:val="24"/>
          <w:szCs w:val="24"/>
        </w:rPr>
        <w:t xml:space="preserve">ve tried many times, changing the parameter </w:t>
      </w:r>
      <w:r w:rsidRPr="005166D6">
        <w:rPr>
          <w:rFonts w:ascii="Times New Roman" w:hAnsi="Times New Roman" w:cs="Times New Roman" w:hint="eastAsia"/>
          <w:b/>
          <w:bCs/>
          <w:sz w:val="24"/>
          <w:szCs w:val="24"/>
        </w:rPr>
        <w:t>‘</w:t>
      </w:r>
      <w:r w:rsidRPr="005166D6">
        <w:rPr>
          <w:rFonts w:ascii="Times New Roman" w:hAnsi="Times New Roman" w:cs="Times New Roman" w:hint="eastAsia"/>
          <w:b/>
          <w:bCs/>
          <w:sz w:val="24"/>
          <w:szCs w:val="24"/>
        </w:rPr>
        <w:t>t</w:t>
      </w:r>
      <w:r w:rsidRPr="005166D6">
        <w:rPr>
          <w:rFonts w:ascii="Times New Roman" w:hAnsi="Times New Roman" w:cs="Times New Roman"/>
          <w:b/>
          <w:bCs/>
          <w:sz w:val="24"/>
          <w:szCs w:val="24"/>
        </w:rPr>
        <w:t>rials</w:t>
      </w:r>
      <w:r w:rsidRPr="005166D6">
        <w:rPr>
          <w:rFonts w:ascii="Times New Roman" w:hAnsi="Times New Roman" w:cs="Times New Roman" w:hint="eastAsia"/>
          <w:sz w:val="24"/>
          <w:szCs w:val="24"/>
        </w:rPr>
        <w:t>’</w:t>
      </w:r>
      <w:r w:rsidR="006F0DFD" w:rsidRPr="005166D6">
        <w:rPr>
          <w:rFonts w:ascii="Times New Roman" w:hAnsi="Times New Roman" w:cs="Times New Roman" w:hint="eastAsia"/>
          <w:sz w:val="24"/>
          <w:szCs w:val="24"/>
        </w:rPr>
        <w:t>(</w:t>
      </w:r>
      <w:r w:rsidR="006F0DFD" w:rsidRPr="005166D6">
        <w:rPr>
          <w:rFonts w:ascii="Times New Roman" w:hAnsi="Times New Roman" w:cs="Times New Roman"/>
          <w:sz w:val="24"/>
          <w:szCs w:val="24"/>
        </w:rPr>
        <w:t>the number of sample paths)</w:t>
      </w:r>
      <w:r w:rsidRPr="005166D6">
        <w:rPr>
          <w:rFonts w:ascii="Times New Roman" w:hAnsi="Times New Roman" w:cs="Times New Roman" w:hint="eastAsia"/>
          <w:sz w:val="24"/>
          <w:szCs w:val="24"/>
        </w:rPr>
        <w:t xml:space="preserve"> </w:t>
      </w:r>
      <w:r w:rsidRPr="005166D6">
        <w:rPr>
          <w:rFonts w:ascii="Times New Roman" w:hAnsi="Times New Roman" w:cs="Times New Roman"/>
          <w:sz w:val="24"/>
          <w:szCs w:val="24"/>
        </w:rPr>
        <w:t xml:space="preserve">in </w:t>
      </w:r>
      <w:r w:rsidR="006F0DFD" w:rsidRPr="005166D6">
        <w:rPr>
          <w:rFonts w:ascii="Times New Roman" w:hAnsi="Times New Roman" w:cs="Times New Roman"/>
          <w:sz w:val="24"/>
          <w:szCs w:val="24"/>
        </w:rPr>
        <w:t xml:space="preserve">the first function of </w:t>
      </w:r>
      <w:r w:rsidRPr="005166D6">
        <w:rPr>
          <w:rFonts w:ascii="Times New Roman" w:hAnsi="Times New Roman" w:cs="Times New Roman"/>
          <w:sz w:val="24"/>
          <w:szCs w:val="24"/>
        </w:rPr>
        <w:t>my codes. It seems that with generating more and more paths, the difference is becoming smaller and smaller.</w:t>
      </w:r>
      <w:r w:rsidR="006F0DFD" w:rsidRPr="005166D6">
        <w:rPr>
          <w:rFonts w:ascii="Times New Roman" w:hAnsi="Times New Roman" w:cs="Times New Roman"/>
          <w:sz w:val="24"/>
          <w:szCs w:val="24"/>
        </w:rPr>
        <w:t xml:space="preserve"> </w:t>
      </w:r>
    </w:p>
    <w:p w14:paraId="567D2957" w14:textId="628E8D6B" w:rsidR="006F0DFD" w:rsidRPr="005166D6" w:rsidRDefault="006F0DFD" w:rsidP="00526EDE">
      <w:pPr>
        <w:rPr>
          <w:rFonts w:ascii="Times New Roman" w:hAnsi="Times New Roman" w:cs="Times New Roman"/>
          <w:sz w:val="24"/>
          <w:szCs w:val="24"/>
        </w:rPr>
      </w:pPr>
      <w:r w:rsidRPr="005166D6">
        <w:rPr>
          <w:rFonts w:ascii="Times New Roman" w:hAnsi="Times New Roman" w:cs="Times New Roman"/>
          <w:sz w:val="24"/>
          <w:szCs w:val="24"/>
        </w:rPr>
        <w:t>Below shows the result on the condition of the number of paths is 10, 100</w:t>
      </w:r>
      <w:r w:rsidR="00FE7882" w:rsidRPr="005166D6">
        <w:rPr>
          <w:rFonts w:ascii="Times New Roman" w:hAnsi="Times New Roman" w:cs="Times New Roman"/>
          <w:sz w:val="24"/>
          <w:szCs w:val="24"/>
        </w:rPr>
        <w:t xml:space="preserve"> and</w:t>
      </w:r>
      <w:r w:rsidRPr="005166D6">
        <w:rPr>
          <w:rFonts w:ascii="Times New Roman" w:hAnsi="Times New Roman" w:cs="Times New Roman"/>
          <w:sz w:val="24"/>
          <w:szCs w:val="24"/>
        </w:rPr>
        <w:t xml:space="preserve"> 1000.</w:t>
      </w:r>
    </w:p>
    <w:p w14:paraId="62C23A47" w14:textId="26B61209" w:rsidR="00762DDB" w:rsidRDefault="006F0DFD" w:rsidP="00526EDE">
      <w:pPr>
        <w:rPr>
          <w:rFonts w:ascii="Times New Roman" w:hAnsi="Times New Roman" w:cs="Times New Roman"/>
          <w:szCs w:val="21"/>
        </w:rPr>
      </w:pPr>
      <w:r>
        <w:rPr>
          <w:noProof/>
        </w:rPr>
        <w:drawing>
          <wp:inline distT="0" distB="0" distL="0" distR="0" wp14:anchorId="31DEBCBC" wp14:editId="48FB4D7D">
            <wp:extent cx="3114675" cy="1733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1733550"/>
                    </a:xfrm>
                    <a:prstGeom prst="rect">
                      <a:avLst/>
                    </a:prstGeom>
                  </pic:spPr>
                </pic:pic>
              </a:graphicData>
            </a:graphic>
          </wp:inline>
        </w:drawing>
      </w:r>
    </w:p>
    <w:p w14:paraId="25E5FC02" w14:textId="77777777" w:rsidR="00762DDB" w:rsidRDefault="00762DDB" w:rsidP="00526EDE">
      <w:pPr>
        <w:rPr>
          <w:rFonts w:ascii="Times New Roman" w:hAnsi="Times New Roman" w:cs="Times New Roman"/>
          <w:szCs w:val="21"/>
        </w:rPr>
      </w:pPr>
    </w:p>
    <w:p w14:paraId="0FE0FC8B" w14:textId="3334704A" w:rsidR="00762DDB" w:rsidRPr="005166D6" w:rsidRDefault="008439FB" w:rsidP="00526EDE">
      <w:pPr>
        <w:rPr>
          <w:rFonts w:ascii="Times New Roman" w:hAnsi="Times New Roman" w:cs="Times New Roman"/>
          <w:b/>
          <w:bCs/>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e)</w:t>
      </w:r>
      <w:r w:rsidRPr="005166D6">
        <w:rPr>
          <w:rFonts w:ascii="Times New Roman" w:hAnsi="Times New Roman" w:cs="Times New Roman"/>
          <w:sz w:val="24"/>
          <w:szCs w:val="24"/>
        </w:rPr>
        <w:t xml:space="preserve"> the price of the fixed strike lookback put option with strike 100 is about </w:t>
      </w:r>
      <w:r w:rsidRPr="005166D6">
        <w:rPr>
          <w:rFonts w:ascii="Times New Roman" w:hAnsi="Times New Roman" w:cs="Times New Roman"/>
          <w:b/>
          <w:bCs/>
          <w:sz w:val="24"/>
          <w:szCs w:val="24"/>
        </w:rPr>
        <w:t>17.73</w:t>
      </w:r>
    </w:p>
    <w:p w14:paraId="7DC49135" w14:textId="7903A5A5" w:rsidR="008439FB" w:rsidRPr="005166D6" w:rsidRDefault="008439FB" w:rsidP="00526EDE">
      <w:pPr>
        <w:rPr>
          <w:rFonts w:ascii="Times New Roman" w:hAnsi="Times New Roman" w:cs="Times New Roman"/>
          <w:sz w:val="24"/>
          <w:szCs w:val="24"/>
        </w:rPr>
      </w:pPr>
    </w:p>
    <w:p w14:paraId="6CF51D4E" w14:textId="23D6FBCB" w:rsidR="00C15B5E" w:rsidRPr="005166D6" w:rsidRDefault="008439FB" w:rsidP="00526EDE">
      <w:pPr>
        <w:rPr>
          <w:rFonts w:ascii="Times New Roman" w:hAnsi="Times New Roman" w:cs="Times New Roman"/>
          <w:sz w:val="24"/>
          <w:szCs w:val="24"/>
        </w:rPr>
      </w:pPr>
      <w:r w:rsidRPr="005166D6">
        <w:rPr>
          <w:rFonts w:ascii="Times New Roman" w:hAnsi="Times New Roman" w:cs="Times New Roman" w:hint="eastAsia"/>
          <w:b/>
          <w:bCs/>
          <w:sz w:val="24"/>
          <w:szCs w:val="24"/>
        </w:rPr>
        <w:t>(</w:t>
      </w:r>
      <w:r w:rsidRPr="005166D6">
        <w:rPr>
          <w:rFonts w:ascii="Times New Roman" w:hAnsi="Times New Roman" w:cs="Times New Roman"/>
          <w:b/>
          <w:bCs/>
          <w:sz w:val="24"/>
          <w:szCs w:val="24"/>
        </w:rPr>
        <w:t xml:space="preserve">f) </w:t>
      </w:r>
      <w:r w:rsidR="00C15B5E" w:rsidRPr="005166D6">
        <w:rPr>
          <w:rFonts w:ascii="Times New Roman" w:hAnsi="Times New Roman" w:cs="Times New Roman"/>
          <w:sz w:val="24"/>
          <w:szCs w:val="24"/>
        </w:rPr>
        <w:t>W</w:t>
      </w:r>
      <w:r w:rsidRPr="005166D6">
        <w:rPr>
          <w:rFonts w:ascii="Times New Roman" w:hAnsi="Times New Roman" w:cs="Times New Roman"/>
          <w:sz w:val="24"/>
          <w:szCs w:val="24"/>
        </w:rPr>
        <w:t xml:space="preserve">hen the price </w:t>
      </w:r>
      <w:r w:rsidR="00E67181" w:rsidRPr="005166D6">
        <w:rPr>
          <w:rFonts w:ascii="Times New Roman" w:hAnsi="Times New Roman" w:cs="Times New Roman"/>
          <w:sz w:val="24"/>
          <w:szCs w:val="24"/>
        </w:rPr>
        <w:t>drop</w:t>
      </w:r>
      <w:r w:rsidR="00FE7882" w:rsidRPr="005166D6">
        <w:rPr>
          <w:rFonts w:ascii="Times New Roman" w:hAnsi="Times New Roman" w:cs="Times New Roman"/>
          <w:sz w:val="24"/>
          <w:szCs w:val="24"/>
        </w:rPr>
        <w:t>s</w:t>
      </w:r>
      <w:r w:rsidR="00E67181" w:rsidRPr="005166D6">
        <w:rPr>
          <w:rFonts w:ascii="Times New Roman" w:hAnsi="Times New Roman" w:cs="Times New Roman"/>
          <w:sz w:val="24"/>
          <w:szCs w:val="24"/>
        </w:rPr>
        <w:t xml:space="preserve"> first then up, the premium would be high, if the price do</w:t>
      </w:r>
      <w:r w:rsidR="00FE7882" w:rsidRPr="005166D6">
        <w:rPr>
          <w:rFonts w:ascii="Times New Roman" w:hAnsi="Times New Roman" w:cs="Times New Roman"/>
          <w:sz w:val="24"/>
          <w:szCs w:val="24"/>
        </w:rPr>
        <w:t>es</w:t>
      </w:r>
      <w:r w:rsidR="00E67181" w:rsidRPr="005166D6">
        <w:rPr>
          <w:rFonts w:ascii="Times New Roman" w:hAnsi="Times New Roman" w:cs="Times New Roman"/>
          <w:sz w:val="24"/>
          <w:szCs w:val="24"/>
        </w:rPr>
        <w:t xml:space="preserve">n’t </w:t>
      </w:r>
      <w:r w:rsidR="00E67181" w:rsidRPr="005166D6">
        <w:rPr>
          <w:rFonts w:ascii="Times New Roman" w:hAnsi="Times New Roman" w:cs="Times New Roman"/>
          <w:sz w:val="24"/>
          <w:szCs w:val="24"/>
        </w:rPr>
        <w:lastRenderedPageBreak/>
        <w:t xml:space="preserve">come back, the premium is low. </w:t>
      </w:r>
    </w:p>
    <w:p w14:paraId="1BF6B3D7" w14:textId="0AE8DF90" w:rsidR="008439FB" w:rsidRPr="005166D6" w:rsidRDefault="00E67181" w:rsidP="00526EDE">
      <w:pPr>
        <w:rPr>
          <w:rFonts w:ascii="Times New Roman" w:hAnsi="Times New Roman" w:cs="Times New Roman"/>
          <w:sz w:val="24"/>
          <w:szCs w:val="24"/>
        </w:rPr>
      </w:pPr>
      <w:r w:rsidRPr="005166D6">
        <w:rPr>
          <w:rFonts w:ascii="Times New Roman" w:hAnsi="Times New Roman" w:cs="Times New Roman"/>
          <w:sz w:val="24"/>
          <w:szCs w:val="24"/>
        </w:rPr>
        <w:t>It never becomes negative because people hold</w:t>
      </w:r>
      <w:r w:rsidR="00866FEB" w:rsidRPr="005166D6">
        <w:rPr>
          <w:rFonts w:ascii="Times New Roman" w:hAnsi="Times New Roman" w:cs="Times New Roman"/>
          <w:sz w:val="24"/>
          <w:szCs w:val="24"/>
        </w:rPr>
        <w:t>ing</w:t>
      </w:r>
      <w:r w:rsidRPr="005166D6">
        <w:rPr>
          <w:rFonts w:ascii="Times New Roman" w:hAnsi="Times New Roman" w:cs="Times New Roman"/>
          <w:sz w:val="24"/>
          <w:szCs w:val="24"/>
        </w:rPr>
        <w:t xml:space="preserve"> lookback option are always have the </w:t>
      </w:r>
      <w:r w:rsidR="0045605C" w:rsidRPr="005166D6">
        <w:rPr>
          <w:rFonts w:ascii="Times New Roman" w:hAnsi="Times New Roman" w:cs="Times New Roman"/>
          <w:sz w:val="24"/>
          <w:szCs w:val="24"/>
        </w:rPr>
        <w:t>priority</w:t>
      </w:r>
      <w:r w:rsidRPr="005166D6">
        <w:rPr>
          <w:rFonts w:ascii="Times New Roman" w:hAnsi="Times New Roman" w:cs="Times New Roman"/>
          <w:sz w:val="24"/>
          <w:szCs w:val="24"/>
        </w:rPr>
        <w:t xml:space="preserve"> than those don’t have, so they certainly </w:t>
      </w:r>
      <w:r w:rsidR="00C371AE" w:rsidRPr="005166D6">
        <w:rPr>
          <w:rFonts w:ascii="Times New Roman" w:hAnsi="Times New Roman" w:cs="Times New Roman"/>
          <w:sz w:val="24"/>
          <w:szCs w:val="24"/>
        </w:rPr>
        <w:t xml:space="preserve">should </w:t>
      </w:r>
      <w:r w:rsidRPr="005166D6">
        <w:rPr>
          <w:rFonts w:ascii="Times New Roman" w:hAnsi="Times New Roman" w:cs="Times New Roman"/>
          <w:sz w:val="24"/>
          <w:szCs w:val="24"/>
        </w:rPr>
        <w:t>pay for such a right</w:t>
      </w:r>
      <w:r w:rsidR="00C371AE" w:rsidRPr="005166D6">
        <w:rPr>
          <w:rFonts w:ascii="Times New Roman" w:hAnsi="Times New Roman" w:cs="Times New Roman"/>
          <w:sz w:val="24"/>
          <w:szCs w:val="24"/>
        </w:rPr>
        <w:t xml:space="preserve"> , no matter the payoff is positive or negative.</w:t>
      </w:r>
    </w:p>
    <w:p w14:paraId="0DC51C74" w14:textId="5DE13D6B" w:rsidR="00C371AE" w:rsidRPr="005166D6" w:rsidRDefault="00C371AE" w:rsidP="00526EDE">
      <w:pPr>
        <w:rPr>
          <w:rFonts w:ascii="Times New Roman" w:hAnsi="Times New Roman" w:cs="Times New Roman"/>
          <w:sz w:val="24"/>
          <w:szCs w:val="24"/>
        </w:rPr>
      </w:pPr>
    </w:p>
    <w:p w14:paraId="1335090D" w14:textId="0FDFAB15" w:rsidR="00C371AE" w:rsidRPr="005166D6" w:rsidRDefault="00C371AE" w:rsidP="00526EDE">
      <w:pPr>
        <w:rPr>
          <w:rFonts w:ascii="Times New Roman" w:hAnsi="Times New Roman" w:cs="Times New Roman"/>
          <w:sz w:val="24"/>
          <w:szCs w:val="24"/>
        </w:rPr>
      </w:pPr>
      <w:r w:rsidRPr="00AE79D9">
        <w:rPr>
          <w:rFonts w:ascii="Times New Roman" w:hAnsi="Times New Roman" w:cs="Times New Roman"/>
          <w:b/>
          <w:bCs/>
          <w:sz w:val="24"/>
          <w:szCs w:val="24"/>
        </w:rPr>
        <w:t>(g)</w:t>
      </w:r>
      <w:r w:rsidRPr="005166D6">
        <w:rPr>
          <w:rFonts w:ascii="Times New Roman" w:hAnsi="Times New Roman" w:cs="Times New Roman"/>
          <w:sz w:val="24"/>
          <w:szCs w:val="24"/>
        </w:rPr>
        <w:t xml:space="preserve"> I generate a list of sigma between 0 and 1, and simulate it for many times, here is the plot about their relations.</w:t>
      </w:r>
    </w:p>
    <w:p w14:paraId="7FC429C5" w14:textId="5454A403" w:rsidR="00C371AE" w:rsidRDefault="00C371AE" w:rsidP="00526EDE">
      <w:pPr>
        <w:rPr>
          <w:rFonts w:ascii="Times New Roman" w:hAnsi="Times New Roman" w:cs="Times New Roman"/>
          <w:szCs w:val="21"/>
        </w:rPr>
      </w:pPr>
      <w:r>
        <w:rPr>
          <w:noProof/>
        </w:rPr>
        <w:drawing>
          <wp:inline distT="0" distB="0" distL="0" distR="0" wp14:anchorId="4E24F622" wp14:editId="7B035788">
            <wp:extent cx="4673016" cy="35301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3016" cy="3530159"/>
                    </a:xfrm>
                    <a:prstGeom prst="rect">
                      <a:avLst/>
                    </a:prstGeom>
                  </pic:spPr>
                </pic:pic>
              </a:graphicData>
            </a:graphic>
          </wp:inline>
        </w:drawing>
      </w:r>
    </w:p>
    <w:p w14:paraId="02C6835A" w14:textId="17BC398E" w:rsidR="00C371AE" w:rsidRPr="008439FB" w:rsidRDefault="00C371AE" w:rsidP="00526EDE">
      <w:pPr>
        <w:rPr>
          <w:rFonts w:ascii="Times New Roman" w:hAnsi="Times New Roman" w:cs="Times New Roman"/>
          <w:szCs w:val="21"/>
        </w:rPr>
      </w:pPr>
    </w:p>
    <w:p w14:paraId="082FD135" w14:textId="4F94EE5D" w:rsidR="00762DDB" w:rsidRPr="005166D6" w:rsidRDefault="00C371AE" w:rsidP="00526EDE">
      <w:pPr>
        <w:rPr>
          <w:rFonts w:ascii="Times New Roman" w:hAnsi="Times New Roman" w:cs="Times New Roman"/>
          <w:sz w:val="24"/>
          <w:szCs w:val="24"/>
        </w:rPr>
      </w:pPr>
      <w:r w:rsidRPr="005166D6">
        <w:rPr>
          <w:rFonts w:ascii="Times New Roman" w:hAnsi="Times New Roman" w:cs="Times New Roman"/>
          <w:sz w:val="24"/>
          <w:szCs w:val="24"/>
        </w:rPr>
        <w:t xml:space="preserve">The higher the sigma is, the higher the difference would be. So does the two payoffs. The sigma rising means the simulation would have more abstract </w:t>
      </w:r>
      <w:r w:rsidR="00B56FE0">
        <w:rPr>
          <w:rFonts w:ascii="Times New Roman" w:hAnsi="Times New Roman" w:cs="Times New Roman"/>
          <w:sz w:val="24"/>
          <w:szCs w:val="24"/>
        </w:rPr>
        <w:t xml:space="preserve">results </w:t>
      </w:r>
      <w:r w:rsidRPr="005166D6">
        <w:rPr>
          <w:rFonts w:ascii="Times New Roman" w:hAnsi="Times New Roman" w:cs="Times New Roman"/>
          <w:sz w:val="24"/>
          <w:szCs w:val="24"/>
        </w:rPr>
        <w:t>or anomalies, which push the difference up.</w:t>
      </w:r>
    </w:p>
    <w:sectPr w:rsidR="00762DDB" w:rsidRPr="005166D6">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B21B" w14:textId="77777777" w:rsidR="00FE444A" w:rsidRDefault="00FE444A" w:rsidP="00526EDE">
      <w:r>
        <w:separator/>
      </w:r>
    </w:p>
  </w:endnote>
  <w:endnote w:type="continuationSeparator" w:id="0">
    <w:p w14:paraId="221FBECA" w14:textId="77777777" w:rsidR="00FE444A" w:rsidRDefault="00FE444A" w:rsidP="0052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3C5C" w14:textId="77777777" w:rsidR="00FE444A" w:rsidRDefault="00FE444A" w:rsidP="00526EDE">
      <w:r>
        <w:separator/>
      </w:r>
    </w:p>
  </w:footnote>
  <w:footnote w:type="continuationSeparator" w:id="0">
    <w:p w14:paraId="4B08A206" w14:textId="77777777" w:rsidR="00FE444A" w:rsidRDefault="00FE444A" w:rsidP="00526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6074A" w14:textId="666DE562" w:rsidR="00526EDE" w:rsidRPr="00526EDE" w:rsidRDefault="00526EDE" w:rsidP="00526EDE">
    <w:pPr>
      <w:pStyle w:val="a3"/>
      <w:jc w:val="both"/>
      <w:rPr>
        <w:rFonts w:ascii="Times New Roman" w:hAnsi="Times New Roman" w:cs="Times New Roman"/>
        <w:b/>
        <w:bCs/>
        <w:sz w:val="24"/>
        <w:szCs w:val="24"/>
      </w:rPr>
    </w:pPr>
    <w:r w:rsidRPr="00526EDE">
      <w:rPr>
        <w:rFonts w:ascii="Times New Roman" w:hAnsi="Times New Roman" w:cs="Times New Roman"/>
        <w:b/>
        <w:bCs/>
        <w:sz w:val="24"/>
        <w:szCs w:val="24"/>
      </w:rPr>
      <w:t>MF 703 Homework2</w:t>
    </w:r>
  </w:p>
  <w:p w14:paraId="5FE28C94" w14:textId="77777777" w:rsidR="00526EDE" w:rsidRPr="00526EDE" w:rsidRDefault="00526EDE" w:rsidP="00526EDE">
    <w:pPr>
      <w:pStyle w:val="a3"/>
      <w:jc w:val="both"/>
      <w:rPr>
        <w:rFonts w:ascii="Times New Roman" w:hAnsi="Times New Roman" w:cs="Times New Roman"/>
        <w:sz w:val="24"/>
        <w:szCs w:val="24"/>
      </w:rPr>
    </w:pPr>
    <w:r w:rsidRPr="00526EDE">
      <w:rPr>
        <w:rFonts w:ascii="Times New Roman" w:hAnsi="Times New Roman" w:cs="Times New Roman"/>
        <w:sz w:val="24"/>
        <w:szCs w:val="24"/>
      </w:rPr>
      <w:t>Student Name: Xuyang Liu</w:t>
    </w:r>
  </w:p>
  <w:p w14:paraId="1FA444E8" w14:textId="2783293A" w:rsidR="00526EDE" w:rsidRPr="00526EDE" w:rsidRDefault="00526EDE" w:rsidP="00526EDE">
    <w:pPr>
      <w:pStyle w:val="a3"/>
      <w:jc w:val="both"/>
      <w:rPr>
        <w:rFonts w:ascii="Times New Roman" w:hAnsi="Times New Roman" w:cs="Times New Roman"/>
        <w:sz w:val="24"/>
        <w:szCs w:val="24"/>
      </w:rPr>
    </w:pPr>
    <w:r w:rsidRPr="00526EDE">
      <w:rPr>
        <w:rFonts w:ascii="Times New Roman" w:hAnsi="Times New Roman" w:cs="Times New Roman"/>
        <w:sz w:val="24"/>
        <w:szCs w:val="24"/>
      </w:rPr>
      <w:t>E-mail:Xyangliu@bu.edu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19"/>
    <w:multiLevelType w:val="hybridMultilevel"/>
    <w:tmpl w:val="3E4EC084"/>
    <w:lvl w:ilvl="0" w:tplc="62CC8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E1"/>
    <w:rsid w:val="00271E15"/>
    <w:rsid w:val="002A21C3"/>
    <w:rsid w:val="003561E1"/>
    <w:rsid w:val="00365436"/>
    <w:rsid w:val="003D39EF"/>
    <w:rsid w:val="003E70FF"/>
    <w:rsid w:val="0045605C"/>
    <w:rsid w:val="005166D6"/>
    <w:rsid w:val="00526EDE"/>
    <w:rsid w:val="005354DC"/>
    <w:rsid w:val="005449FD"/>
    <w:rsid w:val="006F0DFD"/>
    <w:rsid w:val="00762DDB"/>
    <w:rsid w:val="00773872"/>
    <w:rsid w:val="00775B47"/>
    <w:rsid w:val="008439FB"/>
    <w:rsid w:val="00866FEB"/>
    <w:rsid w:val="008B7AC8"/>
    <w:rsid w:val="008C7010"/>
    <w:rsid w:val="00941E0D"/>
    <w:rsid w:val="009A21F1"/>
    <w:rsid w:val="00AA095D"/>
    <w:rsid w:val="00AE79D9"/>
    <w:rsid w:val="00B34B3E"/>
    <w:rsid w:val="00B438EB"/>
    <w:rsid w:val="00B56FE0"/>
    <w:rsid w:val="00BB25E6"/>
    <w:rsid w:val="00C15B5E"/>
    <w:rsid w:val="00C371AE"/>
    <w:rsid w:val="00C41111"/>
    <w:rsid w:val="00CB27A8"/>
    <w:rsid w:val="00DC4144"/>
    <w:rsid w:val="00DC6979"/>
    <w:rsid w:val="00E02E01"/>
    <w:rsid w:val="00E40ADF"/>
    <w:rsid w:val="00E67181"/>
    <w:rsid w:val="00FE444A"/>
    <w:rsid w:val="00FE7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E20C"/>
  <w15:chartTrackingRefBased/>
  <w15:docId w15:val="{904B7959-DAF9-471B-A83D-E1818707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6E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6EDE"/>
    <w:rPr>
      <w:sz w:val="18"/>
      <w:szCs w:val="18"/>
    </w:rPr>
  </w:style>
  <w:style w:type="paragraph" w:styleId="a5">
    <w:name w:val="footer"/>
    <w:basedOn w:val="a"/>
    <w:link w:val="a6"/>
    <w:uiPriority w:val="99"/>
    <w:unhideWhenUsed/>
    <w:rsid w:val="00526EDE"/>
    <w:pPr>
      <w:tabs>
        <w:tab w:val="center" w:pos="4153"/>
        <w:tab w:val="right" w:pos="8306"/>
      </w:tabs>
      <w:snapToGrid w:val="0"/>
      <w:jc w:val="left"/>
    </w:pPr>
    <w:rPr>
      <w:sz w:val="18"/>
      <w:szCs w:val="18"/>
    </w:rPr>
  </w:style>
  <w:style w:type="character" w:customStyle="1" w:styleId="a6">
    <w:name w:val="页脚 字符"/>
    <w:basedOn w:val="a0"/>
    <w:link w:val="a5"/>
    <w:uiPriority w:val="99"/>
    <w:rsid w:val="00526EDE"/>
    <w:rPr>
      <w:sz w:val="18"/>
      <w:szCs w:val="18"/>
    </w:rPr>
  </w:style>
  <w:style w:type="paragraph" w:styleId="a7">
    <w:name w:val="List Paragraph"/>
    <w:basedOn w:val="a"/>
    <w:uiPriority w:val="34"/>
    <w:qFormat/>
    <w:rsid w:val="00526E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29</cp:revision>
  <dcterms:created xsi:type="dcterms:W3CDTF">2021-09-14T21:37:00Z</dcterms:created>
  <dcterms:modified xsi:type="dcterms:W3CDTF">2021-09-23T14:40:00Z</dcterms:modified>
</cp:coreProperties>
</file>