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ED8D8" w14:textId="77FBFB10" w:rsidR="00AC5359" w:rsidRDefault="00AC5359">
      <w:r>
        <w:t>Discrete Math/Graph based ranking algorithm for slip opinions.</w:t>
      </w:r>
    </w:p>
    <w:p w14:paraId="05D8D384" w14:textId="6C429531" w:rsidR="00AC5359" w:rsidRPr="00E626A4" w:rsidRDefault="00AC5359">
      <w:pPr>
        <w:rPr>
          <w:b/>
        </w:rPr>
      </w:pPr>
      <w:r w:rsidRPr="00E626A4">
        <w:rPr>
          <w:b/>
        </w:rPr>
        <w:t>Definitions:</w:t>
      </w:r>
    </w:p>
    <w:p w14:paraId="51626958" w14:textId="7E6AC362" w:rsidR="00AC5359" w:rsidRDefault="00AC5359">
      <w:r>
        <w:t xml:space="preserve">Cite to: </w:t>
      </w:r>
      <w:r w:rsidR="00DF5ED0">
        <w:t xml:space="preserve"> A directed edge from a node to another node.</w:t>
      </w:r>
    </w:p>
    <w:p w14:paraId="60D685D5" w14:textId="560F9B4E" w:rsidR="00DF5ED0" w:rsidRDefault="00DF5ED0">
      <w:r>
        <w:t>Cited by: A directed edge to a node from another node.</w:t>
      </w:r>
    </w:p>
    <w:p w14:paraId="03D2408B" w14:textId="731401AA" w:rsidR="00AC5359" w:rsidRDefault="00AC5359">
      <w:r>
        <w:t xml:space="preserve">Slip opinion: [SL] = </w:t>
      </w:r>
      <w:r w:rsidR="00CB5F74">
        <w:t xml:space="preserve">a node = </w:t>
      </w:r>
      <w:r w:rsidR="00ED64C4">
        <w:t xml:space="preserve">an </w:t>
      </w:r>
      <w:r>
        <w:t xml:space="preserve">opinion, the same as other opinions </w:t>
      </w:r>
      <w:r w:rsidR="00E626A4">
        <w:t xml:space="preserve">that cites to statutes [ST] and opinions [OP] </w:t>
      </w:r>
      <w:r w:rsidR="00EF1B77">
        <w:t xml:space="preserve">but is not </w:t>
      </w:r>
      <w:r w:rsidR="00E626A4">
        <w:t>cited by other opinions</w:t>
      </w:r>
      <w:r>
        <w:t>. Practically, it is newer than other opinions and so will never have been cited by other opinions.</w:t>
      </w:r>
    </w:p>
    <w:p w14:paraId="09007282" w14:textId="185A23F6" w:rsidR="00392F65" w:rsidRDefault="00392F65">
      <w:r>
        <w:t xml:space="preserve">Opinion: a member of a set of opinions </w:t>
      </w:r>
      <w:r w:rsidR="0052643F">
        <w:t xml:space="preserve">[OP] </w:t>
      </w:r>
      <w:r>
        <w:t>that cites to statutes [ST] and opinions [OP] and is cited by other opinions [OP].</w:t>
      </w:r>
    </w:p>
    <w:p w14:paraId="6181752E" w14:textId="03D588F7" w:rsidR="00392F65" w:rsidRDefault="00392F65">
      <w:r>
        <w:t>Opinions = [OP] = a set of opinion nodes that is cited by a set of opinion nodes [OP] and cites to a set of opinions nodes [OP] and sites to a set of statute nodes</w:t>
      </w:r>
      <w:r w:rsidR="00F9740D">
        <w:t xml:space="preserve"> [ST].</w:t>
      </w:r>
    </w:p>
    <w:p w14:paraId="26A5640D" w14:textId="030DE166" w:rsidR="003D63EF" w:rsidRDefault="003D63EF">
      <w:r>
        <w:t xml:space="preserve">Statute: a member of a set of statutes </w:t>
      </w:r>
      <w:r w:rsidR="0052643F">
        <w:t>[ST</w:t>
      </w:r>
      <w:r w:rsidR="007A1BCB">
        <w:t>]</w:t>
      </w:r>
      <w:r w:rsidR="0052643F">
        <w:t xml:space="preserve"> </w:t>
      </w:r>
      <w:r>
        <w:t>that is cited by opinions [OP].</w:t>
      </w:r>
    </w:p>
    <w:p w14:paraId="1946D158" w14:textId="6330A30C" w:rsidR="00CA4D2D" w:rsidRDefault="003D63EF" w:rsidP="00CA4D2D">
      <w:r>
        <w:t xml:space="preserve">Statutes = [ST] = </w:t>
      </w:r>
      <w:r w:rsidR="00CA4D2D">
        <w:t>a set of statutes [ST</w:t>
      </w:r>
      <w:r w:rsidR="00CE1B0A">
        <w:t>]</w:t>
      </w:r>
      <w:r w:rsidR="00CA4D2D">
        <w:t xml:space="preserve"> that is cited by a set of opinion nodes [OP].</w:t>
      </w:r>
    </w:p>
    <w:p w14:paraId="479310FD" w14:textId="47E7FA38" w:rsidR="00F4020F" w:rsidRDefault="00F4020F" w:rsidP="00CA4D2D">
      <w:r>
        <w:t xml:space="preserve">Citation Count: </w:t>
      </w:r>
      <w:r w:rsidR="00C62FBD">
        <w:t xml:space="preserve">(CT) </w:t>
      </w:r>
      <w:r>
        <w:t xml:space="preserve">The number of times a node cites to another node. This is applicable only for opinion nodes to statute nodes. The number is an integer with a range of </w:t>
      </w:r>
      <w:r w:rsidR="006320B2">
        <w:t>1</w:t>
      </w:r>
      <w:r>
        <w:t xml:space="preserve"> to several hundreds.</w:t>
      </w:r>
    </w:p>
    <w:p w14:paraId="5ACC6D88" w14:textId="18DB9252" w:rsidR="002A2F1A" w:rsidRDefault="009F1B82" w:rsidP="00CA4D2D">
      <w:r>
        <w:t xml:space="preserve">Number of citations: </w:t>
      </w:r>
      <w:r w:rsidR="00C62FBD">
        <w:t xml:space="preserve">(#) </w:t>
      </w:r>
      <w:r>
        <w:t xml:space="preserve">The number of opinions that cite to a specific opinion. </w:t>
      </w:r>
    </w:p>
    <w:p w14:paraId="1D705EFA" w14:textId="5F844CF4" w:rsidR="002A2F1A" w:rsidRDefault="002A2F1A" w:rsidP="00CA4D2D">
      <w:r w:rsidRPr="002A2F1A">
        <w:rPr>
          <w:b/>
        </w:rPr>
        <w:t>Goal:</w:t>
      </w:r>
      <w:r>
        <w:rPr>
          <w:b/>
        </w:rPr>
        <w:t xml:space="preserve"> </w:t>
      </w:r>
    </w:p>
    <w:p w14:paraId="37587CD2" w14:textId="201BEB38" w:rsidR="00786978" w:rsidRDefault="002A2F1A" w:rsidP="002B39E7">
      <w:r>
        <w:t xml:space="preserve">To develop an “importance” </w:t>
      </w:r>
      <w:r w:rsidR="009A5A4A">
        <w:t xml:space="preserve">ranking </w:t>
      </w:r>
      <w:r>
        <w:t>for opinions and statutes cited by a slip opinion.</w:t>
      </w:r>
    </w:p>
    <w:p w14:paraId="55313DF6" w14:textId="77777777" w:rsidR="00326B9C" w:rsidRDefault="00326B9C" w:rsidP="00326B9C">
      <w:pPr>
        <w:rPr>
          <w:b/>
        </w:rPr>
      </w:pPr>
      <w:r>
        <w:rPr>
          <w:b/>
        </w:rPr>
        <w:t>Goal</w:t>
      </w:r>
      <w:r w:rsidRPr="007C695D">
        <w:rPr>
          <w:b/>
        </w:rPr>
        <w:t xml:space="preserve"> </w:t>
      </w:r>
      <w:r>
        <w:rPr>
          <w:b/>
        </w:rPr>
        <w:t xml:space="preserve">of </w:t>
      </w:r>
      <w:r w:rsidRPr="007C695D">
        <w:rPr>
          <w:b/>
        </w:rPr>
        <w:t>Ranking Algorithm.</w:t>
      </w:r>
    </w:p>
    <w:p w14:paraId="5D22D6D7" w14:textId="31D57D5E" w:rsidR="00326B9C" w:rsidRDefault="00326B9C" w:rsidP="00326B9C">
      <w:r>
        <w:t>To rank each statute [ST0] in the set according to the citation count.</w:t>
      </w:r>
    </w:p>
    <w:p w14:paraId="1C98D318" w14:textId="71F96F20" w:rsidR="00326B9C" w:rsidRDefault="00326B9C" w:rsidP="00326B9C">
      <w:r>
        <w:t xml:space="preserve">To rank each opinion [OP0] in the set according to how much in “agreement” the opinion [OP0] to statute [ST1] relationship is with the [SL] </w:t>
      </w:r>
      <w:r>
        <w:sym w:font="Wingdings" w:char="F0E8"/>
      </w:r>
      <w:r>
        <w:t xml:space="preserve"> [ST0] relationship.</w:t>
      </w:r>
    </w:p>
    <w:p w14:paraId="1C87C84D" w14:textId="4DBB14BD" w:rsidR="006B11AB" w:rsidRPr="00A743E4" w:rsidRDefault="001A43FE" w:rsidP="00A743E4">
      <w:pPr>
        <w:rPr>
          <w:b/>
        </w:rPr>
      </w:pPr>
      <w:r>
        <w:rPr>
          <w:b/>
        </w:rPr>
        <w:t>D</w:t>
      </w:r>
      <w:r w:rsidR="009A545C" w:rsidRPr="007C695D">
        <w:rPr>
          <w:b/>
        </w:rPr>
        <w:t>ata</w:t>
      </w:r>
      <w:r w:rsidR="001D0F44">
        <w:rPr>
          <w:b/>
        </w:rPr>
        <w:t xml:space="preserve"> structure</w:t>
      </w:r>
      <w:r w:rsidR="009A545C" w:rsidRPr="007C695D">
        <w:rPr>
          <w:b/>
        </w:rPr>
        <w:t>.</w:t>
      </w:r>
    </w:p>
    <w:p w14:paraId="4A71BB91" w14:textId="1ACF449C" w:rsidR="00E32F38" w:rsidRDefault="00307764" w:rsidP="006B11AB">
      <w:pPr>
        <w:pStyle w:val="NoSpacing"/>
        <w:rPr>
          <w:rFonts w:ascii="Courier New" w:hAnsi="Courier New" w:cs="Courier New"/>
        </w:rPr>
      </w:pPr>
      <w:r w:rsidRPr="000E0C41">
        <w:rPr>
          <w:rFonts w:ascii="Courier New" w:hAnsi="Courier New" w:cs="Courier New"/>
        </w:rPr>
        <w:t>[ST1]</w:t>
      </w:r>
      <w:r w:rsidR="001D0F44">
        <w:rPr>
          <w:rFonts w:ascii="Courier New" w:hAnsi="Courier New" w:cs="Courier New"/>
        </w:rPr>
        <w:t>(Ct1)</w:t>
      </w:r>
      <w:r w:rsidRPr="000E0C41">
        <w:rPr>
          <w:rFonts w:ascii="Courier New" w:hAnsi="Courier New" w:cs="Courier New"/>
        </w:rPr>
        <w:t xml:space="preserve"> </w:t>
      </w:r>
      <w:r w:rsidRPr="000E0C41">
        <w:rPr>
          <w:rFonts w:ascii="Courier New" w:hAnsi="Courier New" w:cs="Courier New"/>
        </w:rPr>
        <w:sym w:font="Wingdings" w:char="F0E7"/>
      </w:r>
      <w:r w:rsidRPr="000E0C41">
        <w:rPr>
          <w:rFonts w:ascii="Courier New" w:hAnsi="Courier New" w:cs="Courier New"/>
        </w:rPr>
        <w:t xml:space="preserve"> [OP0] </w:t>
      </w:r>
      <w:r w:rsidRPr="000E0C41">
        <w:rPr>
          <w:rFonts w:ascii="Courier New" w:hAnsi="Courier New" w:cs="Courier New"/>
        </w:rPr>
        <w:sym w:font="Wingdings" w:char="F0E7"/>
      </w:r>
      <w:r w:rsidRPr="000E0C41">
        <w:rPr>
          <w:rFonts w:ascii="Courier New" w:hAnsi="Courier New" w:cs="Courier New"/>
        </w:rPr>
        <w:t xml:space="preserve"> [SL] </w:t>
      </w:r>
      <w:r w:rsidRPr="000E0C41">
        <w:rPr>
          <w:rFonts w:ascii="Courier New" w:hAnsi="Courier New" w:cs="Courier New"/>
        </w:rPr>
        <w:sym w:font="Wingdings" w:char="F0E8"/>
      </w:r>
      <w:r w:rsidRPr="000E0C41">
        <w:rPr>
          <w:rFonts w:ascii="Courier New" w:hAnsi="Courier New" w:cs="Courier New"/>
        </w:rPr>
        <w:t xml:space="preserve"> </w:t>
      </w:r>
      <w:r w:rsidR="001D0F44">
        <w:rPr>
          <w:rFonts w:ascii="Courier New" w:hAnsi="Courier New" w:cs="Courier New"/>
        </w:rPr>
        <w:t>(Ct0)</w:t>
      </w:r>
      <w:r w:rsidRPr="000E0C41">
        <w:rPr>
          <w:rFonts w:ascii="Courier New" w:hAnsi="Courier New" w:cs="Courier New"/>
        </w:rPr>
        <w:t>[ST0</w:t>
      </w:r>
      <w:r w:rsidR="001D0F44">
        <w:rPr>
          <w:rFonts w:ascii="Courier New" w:hAnsi="Courier New" w:cs="Courier New"/>
        </w:rPr>
        <w:t>]</w:t>
      </w:r>
    </w:p>
    <w:p w14:paraId="76D814A3" w14:textId="5A9CB217" w:rsidR="00E32F38" w:rsidRDefault="00E32F38" w:rsidP="000E0C41">
      <w:pPr>
        <w:pStyle w:val="NoSpacing"/>
        <w:rPr>
          <w:rFonts w:ascii="Courier New" w:hAnsi="Courier New" w:cs="Courier New"/>
        </w:rPr>
      </w:pPr>
    </w:p>
    <w:p w14:paraId="48690661" w14:textId="0762C795" w:rsidR="00E32F38" w:rsidRDefault="00E32F38" w:rsidP="00E32F38">
      <w:pPr>
        <w:pStyle w:val="NoSpacing"/>
        <w:numPr>
          <w:ilvl w:val="0"/>
          <w:numId w:val="2"/>
        </w:numPr>
        <w:rPr>
          <w:rFonts w:ascii="Courier New" w:hAnsi="Courier New" w:cs="Courier New"/>
        </w:rPr>
      </w:pPr>
      <w:r>
        <w:rPr>
          <w:rFonts w:ascii="Courier New" w:hAnsi="Courier New" w:cs="Courier New"/>
        </w:rPr>
        <w:t>There is only one slip opinion [SL]</w:t>
      </w:r>
      <w:r w:rsidR="00DC5603">
        <w:rPr>
          <w:rFonts w:ascii="Courier New" w:hAnsi="Courier New" w:cs="Courier New"/>
        </w:rPr>
        <w:t xml:space="preserve"> for a slip opinion</w:t>
      </w:r>
    </w:p>
    <w:p w14:paraId="40F132B2" w14:textId="08F1B48B" w:rsidR="00E32F38" w:rsidRDefault="00E32F38" w:rsidP="00E32F38">
      <w:pPr>
        <w:pStyle w:val="NoSpacing"/>
        <w:numPr>
          <w:ilvl w:val="0"/>
          <w:numId w:val="2"/>
        </w:numPr>
        <w:rPr>
          <w:rFonts w:ascii="Courier New" w:hAnsi="Courier New" w:cs="Courier New"/>
        </w:rPr>
      </w:pPr>
      <w:r>
        <w:rPr>
          <w:rFonts w:ascii="Courier New" w:hAnsi="Courier New" w:cs="Courier New"/>
        </w:rPr>
        <w:t>The slip opinion [SL] points to a set of statutes [ST0].</w:t>
      </w:r>
    </w:p>
    <w:p w14:paraId="3BA7DD10" w14:textId="03A8A072" w:rsidR="00E32F38" w:rsidRDefault="00E32F38" w:rsidP="00E32F38">
      <w:pPr>
        <w:pStyle w:val="NoSpacing"/>
        <w:numPr>
          <w:ilvl w:val="0"/>
          <w:numId w:val="2"/>
        </w:numPr>
        <w:rPr>
          <w:rFonts w:ascii="Courier New" w:hAnsi="Courier New" w:cs="Courier New"/>
        </w:rPr>
      </w:pPr>
      <w:r>
        <w:rPr>
          <w:rFonts w:ascii="Courier New" w:hAnsi="Courier New" w:cs="Courier New"/>
        </w:rPr>
        <w:t xml:space="preserve">There are citation counts </w:t>
      </w:r>
      <w:r w:rsidR="006F5BD1">
        <w:rPr>
          <w:rFonts w:ascii="Courier New" w:hAnsi="Courier New" w:cs="Courier New"/>
        </w:rPr>
        <w:t>(C</w:t>
      </w:r>
      <w:r w:rsidR="0016599C">
        <w:rPr>
          <w:rFonts w:ascii="Courier New" w:hAnsi="Courier New" w:cs="Courier New"/>
        </w:rPr>
        <w:t>t</w:t>
      </w:r>
      <w:r w:rsidR="006F5BD1">
        <w:rPr>
          <w:rFonts w:ascii="Courier New" w:hAnsi="Courier New" w:cs="Courier New"/>
        </w:rPr>
        <w:t xml:space="preserve">0) </w:t>
      </w:r>
      <w:r>
        <w:rPr>
          <w:rFonts w:ascii="Courier New" w:hAnsi="Courier New" w:cs="Courier New"/>
        </w:rPr>
        <w:t>between the slip opinion [SL] and each statute [ST0].</w:t>
      </w:r>
    </w:p>
    <w:p w14:paraId="2654063E" w14:textId="18F783ED" w:rsidR="00E32F38" w:rsidRDefault="0016599C" w:rsidP="00E32F38">
      <w:pPr>
        <w:pStyle w:val="NoSpacing"/>
        <w:numPr>
          <w:ilvl w:val="0"/>
          <w:numId w:val="2"/>
        </w:numPr>
        <w:rPr>
          <w:rFonts w:ascii="Courier New" w:hAnsi="Courier New" w:cs="Courier New"/>
        </w:rPr>
      </w:pPr>
      <w:r>
        <w:rPr>
          <w:rFonts w:ascii="Courier New" w:hAnsi="Courier New" w:cs="Courier New"/>
        </w:rPr>
        <w:t>The slip opinion [SL] points to a set of opinions</w:t>
      </w:r>
      <w:r w:rsidR="00FC1A8A">
        <w:rPr>
          <w:rFonts w:ascii="Courier New" w:hAnsi="Courier New" w:cs="Courier New"/>
        </w:rPr>
        <w:t xml:space="preserve"> [OP0]</w:t>
      </w:r>
    </w:p>
    <w:p w14:paraId="6A8CDB9C" w14:textId="136CC0FE" w:rsidR="006E413A" w:rsidRDefault="006E413A" w:rsidP="00E32F38">
      <w:pPr>
        <w:pStyle w:val="NoSpacing"/>
        <w:numPr>
          <w:ilvl w:val="0"/>
          <w:numId w:val="2"/>
        </w:numPr>
        <w:rPr>
          <w:rFonts w:ascii="Courier New" w:hAnsi="Courier New" w:cs="Courier New"/>
        </w:rPr>
      </w:pPr>
      <w:r>
        <w:rPr>
          <w:rFonts w:ascii="Courier New" w:hAnsi="Courier New" w:cs="Courier New"/>
        </w:rPr>
        <w:t>Each opinion [OP0] points to a set of statutes [ST1]</w:t>
      </w:r>
    </w:p>
    <w:p w14:paraId="4E349D86" w14:textId="06F74175" w:rsidR="00326B9C" w:rsidRDefault="00326B9C" w:rsidP="00E32F38">
      <w:pPr>
        <w:pStyle w:val="NoSpacing"/>
        <w:numPr>
          <w:ilvl w:val="0"/>
          <w:numId w:val="2"/>
        </w:numPr>
        <w:rPr>
          <w:rFonts w:ascii="Courier New" w:hAnsi="Courier New" w:cs="Courier New"/>
        </w:rPr>
      </w:pPr>
      <w:r>
        <w:rPr>
          <w:rFonts w:ascii="Courier New" w:hAnsi="Courier New" w:cs="Courier New"/>
        </w:rPr>
        <w:t>There are citation counts (Ct1) between the opinion [OP0] and each statute [ST1] it points to.</w:t>
      </w:r>
    </w:p>
    <w:p w14:paraId="42948AAF" w14:textId="77777777" w:rsidR="00E32F38" w:rsidRPr="000E0C41" w:rsidRDefault="00E32F38" w:rsidP="000E0C41">
      <w:pPr>
        <w:pStyle w:val="NoSpacing"/>
        <w:rPr>
          <w:rFonts w:ascii="Courier New" w:hAnsi="Courier New" w:cs="Courier New"/>
        </w:rPr>
      </w:pPr>
    </w:p>
    <w:p w14:paraId="6EC3B213" w14:textId="7F414614" w:rsidR="007938DC" w:rsidRDefault="007938DC" w:rsidP="00AA05AA">
      <w:pPr>
        <w:rPr>
          <w:b/>
        </w:rPr>
      </w:pPr>
    </w:p>
    <w:p w14:paraId="062A71D1" w14:textId="71E0928A" w:rsidR="00073A50" w:rsidRDefault="00073A50" w:rsidP="00AA05AA">
      <w:pPr>
        <w:rPr>
          <w:b/>
        </w:rPr>
      </w:pPr>
      <w:r>
        <w:rPr>
          <w:b/>
        </w:rPr>
        <w:lastRenderedPageBreak/>
        <w:t>Graph Theory</w:t>
      </w:r>
    </w:p>
    <w:p w14:paraId="3BC66C5D" w14:textId="5900D3DA" w:rsidR="00A45E7C" w:rsidRDefault="004D25AC" w:rsidP="00A45E7C">
      <w:pPr>
        <w:pStyle w:val="NoSpacing"/>
      </w:pPr>
      <w:r>
        <w:t xml:space="preserve">The </w:t>
      </w:r>
      <w:r w:rsidR="00A45E7C">
        <w:t>Graph G</w:t>
      </w:r>
      <w:r w:rsidR="00A71637">
        <w:t>(slip)</w:t>
      </w:r>
      <w:r w:rsidR="00A45E7C">
        <w:t xml:space="preserve"> = ([SL],[ST0]) is a directed</w:t>
      </w:r>
      <w:r w:rsidR="00CE1B0A">
        <w:t>, a</w:t>
      </w:r>
      <w:r w:rsidR="00A45E7C">
        <w:t>cyclic</w:t>
      </w:r>
      <w:r w:rsidR="009E1FD3">
        <w:t>, disconnected multi-</w:t>
      </w:r>
      <w:r w:rsidR="00A45E7C">
        <w:t>graph.</w:t>
      </w:r>
    </w:p>
    <w:p w14:paraId="4D979F55" w14:textId="190B20E6" w:rsidR="00111F43" w:rsidRDefault="00111F43" w:rsidP="00A45E7C">
      <w:pPr>
        <w:pStyle w:val="NoSpacing"/>
      </w:pPr>
    </w:p>
    <w:p w14:paraId="5AF9D91E" w14:textId="1BFAC9D0" w:rsidR="000A3F05" w:rsidRDefault="000A3F05" w:rsidP="00A45E7C">
      <w:pPr>
        <w:pStyle w:val="NoSpacing"/>
      </w:pPr>
      <w:r>
        <w:t>Example Data.</w:t>
      </w:r>
    </w:p>
    <w:p w14:paraId="60A79BA6" w14:textId="77777777" w:rsidR="000A3F05" w:rsidRDefault="000A3F05" w:rsidP="00A45E7C">
      <w:pPr>
        <w:pStyle w:val="NoSpacing"/>
      </w:pPr>
    </w:p>
    <w:p w14:paraId="79F7391D" w14:textId="6DDF64A6" w:rsidR="00073A50" w:rsidRPr="000A3F05" w:rsidRDefault="005D6F14" w:rsidP="00B04FF7">
      <w:pPr>
        <w:pStyle w:val="NoSpacing"/>
        <w:rPr>
          <w:rFonts w:ascii="Calibri" w:eastAsia="Times New Roman" w:hAnsi="Calibri" w:cs="Calibri"/>
          <w:color w:val="000000"/>
        </w:rPr>
      </w:pPr>
      <w:r w:rsidRPr="007026DB">
        <w:t>G</w:t>
      </w:r>
      <w:r w:rsidR="000A3F05">
        <w:t>(</w:t>
      </w:r>
      <w:r w:rsidR="000A3F05" w:rsidRPr="000A3F05">
        <w:rPr>
          <w:rFonts w:ascii="Calibri" w:eastAsia="Times New Roman" w:hAnsi="Calibri" w:cs="Calibri"/>
          <w:color w:val="000000"/>
        </w:rPr>
        <w:t>B286525</w:t>
      </w:r>
      <w:r w:rsidR="000A3F05">
        <w:t>)</w:t>
      </w:r>
      <w:r w:rsidRPr="007026DB">
        <w:t>=(V,E).</w:t>
      </w:r>
    </w:p>
    <w:p w14:paraId="28DD1E1D" w14:textId="019EF015" w:rsidR="00B04FF7" w:rsidRDefault="000A3F05" w:rsidP="00B04FF7">
      <w:pPr>
        <w:pStyle w:val="NoSpacing"/>
      </w:pPr>
      <w:r>
        <w:t xml:space="preserve">V={SL,ST0-1,ST0-2}  </w:t>
      </w:r>
    </w:p>
    <w:p w14:paraId="496D111F" w14:textId="173A0882" w:rsidR="003D440E" w:rsidRDefault="003D440E" w:rsidP="00B04FF7">
      <w:pPr>
        <w:pStyle w:val="NoSpacing"/>
      </w:pPr>
      <w:r>
        <w:tab/>
        <w:t>SL=”</w:t>
      </w:r>
      <w:r w:rsidRPr="003D440E">
        <w:rPr>
          <w:rFonts w:ascii="Calibri" w:eastAsia="Times New Roman" w:hAnsi="Calibri" w:cs="Calibri"/>
          <w:color w:val="000000"/>
        </w:rPr>
        <w:t xml:space="preserve"> </w:t>
      </w:r>
      <w:r w:rsidRPr="000A3F05">
        <w:rPr>
          <w:rFonts w:ascii="Calibri" w:eastAsia="Times New Roman" w:hAnsi="Calibri" w:cs="Calibri"/>
          <w:color w:val="000000"/>
        </w:rPr>
        <w:t>B286525</w:t>
      </w:r>
      <w:r>
        <w:rPr>
          <w:rFonts w:ascii="Calibri" w:eastAsia="Times New Roman" w:hAnsi="Calibri" w:cs="Calibri"/>
          <w:color w:val="000000"/>
        </w:rPr>
        <w:t>”</w:t>
      </w:r>
    </w:p>
    <w:p w14:paraId="3C748189" w14:textId="45D90B30" w:rsidR="00111F43" w:rsidRDefault="000A3F05" w:rsidP="00B04FF7">
      <w:pPr>
        <w:pStyle w:val="NoSpacing"/>
        <w:ind w:firstLine="720"/>
        <w:rPr>
          <w:rFonts w:ascii="Calibri" w:eastAsia="Times New Roman" w:hAnsi="Calibri" w:cs="Calibri"/>
          <w:color w:val="000000"/>
        </w:rPr>
      </w:pPr>
      <w:r>
        <w:t>ST0-1 = “</w:t>
      </w:r>
      <w:r w:rsidRPr="000A3F05">
        <w:rPr>
          <w:rFonts w:ascii="Calibri" w:eastAsia="Times New Roman" w:hAnsi="Calibri" w:cs="Calibri"/>
          <w:color w:val="000000"/>
        </w:rPr>
        <w:t>§§ 1523 - 1542.5-Penal</w:t>
      </w:r>
      <w:r>
        <w:rPr>
          <w:rFonts w:ascii="Calibri" w:eastAsia="Times New Roman" w:hAnsi="Calibri" w:cs="Calibri"/>
          <w:color w:val="000000"/>
        </w:rPr>
        <w:t>”</w:t>
      </w:r>
    </w:p>
    <w:p w14:paraId="41632E72" w14:textId="77777777" w:rsidR="0085181D" w:rsidRDefault="00B04FF7" w:rsidP="0085181D">
      <w:pPr>
        <w:pStyle w:val="NoSpacing"/>
      </w:pPr>
      <w:r>
        <w:tab/>
        <w:t>ST0-2 = “</w:t>
      </w:r>
      <w:r w:rsidRPr="00B04FF7">
        <w:t>§§ 23152 - 23229.1-Vehicle</w:t>
      </w:r>
      <w:r>
        <w:t>”</w:t>
      </w:r>
    </w:p>
    <w:p w14:paraId="152F86CB" w14:textId="478BBF9E" w:rsidR="000A3F05" w:rsidRPr="0085181D" w:rsidRDefault="000A3F05" w:rsidP="0085181D">
      <w:pPr>
        <w:pStyle w:val="NoSpacing"/>
      </w:pPr>
      <w:r>
        <w:t>E={</w:t>
      </w:r>
      <w:r w:rsidR="003D440E">
        <w:t>{SL</w:t>
      </w:r>
      <w:r w:rsidR="00403865">
        <w:t>,ST0-1},</w:t>
      </w:r>
      <w:r w:rsidR="006601CF">
        <w:t>{SL,ST0-1},{SL,ST0-1},</w:t>
      </w:r>
      <w:r w:rsidR="00403865">
        <w:t>{SL,ST0-2}}</w:t>
      </w:r>
    </w:p>
    <w:p w14:paraId="06D22BC6" w14:textId="47E5EE25" w:rsidR="00E53480" w:rsidRDefault="00E53480" w:rsidP="00B04FF7">
      <w:pPr>
        <w:pStyle w:val="NoSpacing"/>
      </w:pPr>
    </w:p>
    <w:p w14:paraId="5AEDE984" w14:textId="08C1B508" w:rsidR="00E53480" w:rsidRDefault="00837AE8" w:rsidP="00B04FF7">
      <w:pPr>
        <w:pStyle w:val="NoSpacing"/>
      </w:pPr>
      <w:r w:rsidRPr="007026DB">
        <w:t>G</w:t>
      </w:r>
      <w:r>
        <w:t>(</w:t>
      </w:r>
      <w:r w:rsidRPr="000A3F05">
        <w:rPr>
          <w:rFonts w:ascii="Calibri" w:eastAsia="Times New Roman" w:hAnsi="Calibri" w:cs="Calibri"/>
          <w:color w:val="000000"/>
        </w:rPr>
        <w:t>B286525</w:t>
      </w:r>
      <w:r>
        <w:t>)</w:t>
      </w:r>
      <w:r w:rsidR="00E53480">
        <w:t xml:space="preserve"> Adjacency Matix</w:t>
      </w:r>
      <w:r w:rsidR="00962189">
        <w:t xml:space="preserve"> = </w:t>
      </w:r>
    </w:p>
    <w:p w14:paraId="6AE7CAB2" w14:textId="590102B2" w:rsidR="00962189" w:rsidRDefault="00697AC4" w:rsidP="00B04FF7">
      <w:pPr>
        <w:pStyle w:val="NoSpacing"/>
      </w:pPr>
      <w:r>
        <w:tab/>
        <w:t>SL</w:t>
      </w:r>
      <w:r>
        <w:tab/>
        <w:t>ST0-1</w:t>
      </w:r>
      <w:r>
        <w:tab/>
        <w:t>ST0-2</w:t>
      </w:r>
    </w:p>
    <w:p w14:paraId="16D14E4B" w14:textId="16B80DDC" w:rsidR="00697AC4" w:rsidRDefault="00697AC4" w:rsidP="00810E29">
      <w:pPr>
        <w:pStyle w:val="NoSpacing"/>
      </w:pPr>
      <w:r>
        <w:t>SL</w:t>
      </w:r>
      <w:r>
        <w:tab/>
        <w:t>0</w:t>
      </w:r>
      <w:r>
        <w:tab/>
      </w:r>
      <w:r w:rsidR="0068278A">
        <w:t>3</w:t>
      </w:r>
      <w:r>
        <w:tab/>
      </w:r>
      <w:r w:rsidR="0068278A">
        <w:t>1</w:t>
      </w:r>
    </w:p>
    <w:p w14:paraId="5440D8CD" w14:textId="32D60048" w:rsidR="00697AC4" w:rsidRDefault="00697AC4" w:rsidP="00810E29">
      <w:pPr>
        <w:pStyle w:val="NoSpacing"/>
      </w:pPr>
      <w:r>
        <w:t>SL0-1</w:t>
      </w:r>
      <w:r>
        <w:tab/>
        <w:t>0</w:t>
      </w:r>
      <w:r>
        <w:tab/>
        <w:t>0</w:t>
      </w:r>
      <w:r>
        <w:tab/>
        <w:t>0</w:t>
      </w:r>
    </w:p>
    <w:p w14:paraId="56D5A51E" w14:textId="28DB98C3" w:rsidR="00697AC4" w:rsidRDefault="00697AC4" w:rsidP="00810E29">
      <w:pPr>
        <w:pStyle w:val="NoSpacing"/>
      </w:pPr>
      <w:r>
        <w:t>SL0-2</w:t>
      </w:r>
      <w:r>
        <w:tab/>
        <w:t>0</w:t>
      </w:r>
      <w:r>
        <w:tab/>
        <w:t>0</w:t>
      </w:r>
      <w:r>
        <w:tab/>
        <w:t>0</w:t>
      </w:r>
    </w:p>
    <w:p w14:paraId="0B803926" w14:textId="00299AF9" w:rsidR="009E579F" w:rsidRDefault="009E579F" w:rsidP="00810E29">
      <w:pPr>
        <w:pStyle w:val="NoSpacing"/>
      </w:pPr>
    </w:p>
    <w:p w14:paraId="25BC686A" w14:textId="234FFB99" w:rsidR="009E579F" w:rsidRPr="000A3F05" w:rsidRDefault="009E579F" w:rsidP="00810E29">
      <w:pPr>
        <w:pStyle w:val="NoSpacing"/>
        <w:rPr>
          <w:rFonts w:ascii="Calibri" w:eastAsia="Times New Roman" w:hAnsi="Calibri" w:cs="Calibri"/>
          <w:color w:val="000000"/>
        </w:rPr>
      </w:pPr>
      <w:r w:rsidRPr="007026DB">
        <w:t>G</w:t>
      </w:r>
      <w:r>
        <w:t>(</w:t>
      </w:r>
      <w:r w:rsidRPr="000A3F05">
        <w:rPr>
          <w:rFonts w:ascii="Calibri" w:eastAsia="Times New Roman" w:hAnsi="Calibri" w:cs="Calibri"/>
          <w:color w:val="000000"/>
        </w:rPr>
        <w:t>B286525</w:t>
      </w:r>
      <w:r>
        <w:rPr>
          <w:rFonts w:ascii="Calibri" w:eastAsia="Times New Roman" w:hAnsi="Calibri" w:cs="Calibri"/>
          <w:color w:val="000000"/>
        </w:rPr>
        <w:t>-OP0-1</w:t>
      </w:r>
      <w:r>
        <w:t>)</w:t>
      </w:r>
      <w:r w:rsidRPr="007026DB">
        <w:t>=(V,E).</w:t>
      </w:r>
    </w:p>
    <w:p w14:paraId="47FE6F11" w14:textId="25095188" w:rsidR="009E579F" w:rsidRDefault="009E579F" w:rsidP="00810E29">
      <w:pPr>
        <w:pStyle w:val="NoSpacing"/>
      </w:pPr>
      <w:r>
        <w:t xml:space="preserve">V={OP0-1,ST0-A,ST0-1,ST0-B}  </w:t>
      </w:r>
    </w:p>
    <w:p w14:paraId="185B505D" w14:textId="77777777" w:rsidR="005E0F2C" w:rsidRDefault="00810E29" w:rsidP="005E0F2C">
      <w:pPr>
        <w:pStyle w:val="NoSpacing"/>
        <w:ind w:left="720"/>
      </w:pPr>
      <w:r>
        <w:t xml:space="preserve">OP0-1 </w:t>
      </w:r>
      <w:r w:rsidR="009E579F">
        <w:t>=</w:t>
      </w:r>
      <w:r>
        <w:t xml:space="preserve"> </w:t>
      </w:r>
      <w:r w:rsidR="009E579F">
        <w:t>”</w:t>
      </w:r>
      <w:r w:rsidRPr="00810E29">
        <w:t xml:space="preserve"> 49 Cal.4th 530</w:t>
      </w:r>
      <w:r w:rsidR="009E579F">
        <w:t>”</w:t>
      </w:r>
    </w:p>
    <w:p w14:paraId="167BD73A" w14:textId="77777777" w:rsidR="005E0F2C" w:rsidRDefault="00810E29" w:rsidP="005E0F2C">
      <w:pPr>
        <w:pStyle w:val="NoSpacing"/>
        <w:ind w:left="720"/>
      </w:pPr>
      <w:r>
        <w:t>ST0-A = “</w:t>
      </w:r>
      <w:r w:rsidRPr="00810E29">
        <w:t>§§ 170 - 170.9-Civ. Procedure</w:t>
      </w:r>
      <w:r>
        <w:t>”</w:t>
      </w:r>
      <w:r>
        <w:br/>
      </w:r>
      <w:r w:rsidR="009E579F">
        <w:t>ST0-1 = “</w:t>
      </w:r>
      <w:r w:rsidR="009E579F" w:rsidRPr="000A3F05">
        <w:t>§§ 1523 - 1542.5-Penal</w:t>
      </w:r>
      <w:r w:rsidR="009E579F">
        <w:t>”</w:t>
      </w:r>
    </w:p>
    <w:p w14:paraId="6544C14D" w14:textId="2397ED6B" w:rsidR="005E0F2C" w:rsidRDefault="00810E29" w:rsidP="005E0F2C">
      <w:pPr>
        <w:pStyle w:val="NoSpacing"/>
        <w:ind w:left="720"/>
      </w:pPr>
      <w:r>
        <w:t>ST0-B = “</w:t>
      </w:r>
      <w:r w:rsidRPr="00810E29">
        <w:t>§</w:t>
      </w:r>
      <w:r w:rsidRPr="00810E29">
        <w:rPr>
          <w:rFonts w:ascii="Calibri" w:eastAsia="Times New Roman" w:hAnsi="Calibri" w:cs="Calibri"/>
          <w:color w:val="000000"/>
        </w:rPr>
        <w:t>§§ 1100 - 1109-Evidence</w:t>
      </w:r>
      <w:r>
        <w:t>”</w:t>
      </w:r>
    </w:p>
    <w:p w14:paraId="038F3D91" w14:textId="0FEF675D" w:rsidR="009E579F" w:rsidRPr="005E0F2C" w:rsidRDefault="009E579F" w:rsidP="005E0F2C">
      <w:pPr>
        <w:pStyle w:val="NoSpacing"/>
      </w:pPr>
      <w:r>
        <w:t>E={{OP0-1,ST</w:t>
      </w:r>
      <w:r w:rsidR="0022360E">
        <w:t>1</w:t>
      </w:r>
      <w:r>
        <w:t>-A},{OP0-1,ST</w:t>
      </w:r>
      <w:r w:rsidR="0022360E">
        <w:t>1</w:t>
      </w:r>
      <w:r>
        <w:t>-1},</w:t>
      </w:r>
      <w:r w:rsidR="004010A5">
        <w:t>{OP0-1,ST1-1},</w:t>
      </w:r>
      <w:r>
        <w:t>{OP0-1,ST</w:t>
      </w:r>
      <w:r w:rsidR="0022360E">
        <w:t>1</w:t>
      </w:r>
      <w:r>
        <w:t>-B}</w:t>
      </w:r>
      <w:r w:rsidR="004010A5">
        <w:t>,</w:t>
      </w:r>
      <w:r w:rsidR="004010A5">
        <w:t>{OP0-1,ST1-B}</w:t>
      </w:r>
      <w:r w:rsidR="004010A5">
        <w:t>,</w:t>
      </w:r>
      <w:r w:rsidR="004010A5">
        <w:t>{OP0-1,ST1-B}</w:t>
      </w:r>
      <w:r>
        <w:t>}</w:t>
      </w:r>
    </w:p>
    <w:p w14:paraId="29399DF9" w14:textId="77777777" w:rsidR="009E579F" w:rsidRDefault="009E579F" w:rsidP="00810E29">
      <w:pPr>
        <w:pStyle w:val="NoSpacing"/>
      </w:pPr>
    </w:p>
    <w:p w14:paraId="226E1913" w14:textId="7E90EDB6" w:rsidR="009E579F" w:rsidRDefault="00E53C40" w:rsidP="00810E29">
      <w:pPr>
        <w:pStyle w:val="NoSpacing"/>
      </w:pPr>
      <w:r>
        <w:t>G(</w:t>
      </w:r>
      <w:r w:rsidRPr="000A3F05">
        <w:rPr>
          <w:rFonts w:ascii="Calibri" w:eastAsia="Times New Roman" w:hAnsi="Calibri" w:cs="Calibri"/>
          <w:color w:val="000000"/>
        </w:rPr>
        <w:t>B286525</w:t>
      </w:r>
      <w:r>
        <w:rPr>
          <w:rFonts w:ascii="Calibri" w:eastAsia="Times New Roman" w:hAnsi="Calibri" w:cs="Calibri"/>
          <w:color w:val="000000"/>
        </w:rPr>
        <w:t xml:space="preserve">-OP0-1) </w:t>
      </w:r>
      <w:r w:rsidR="009E579F">
        <w:t xml:space="preserve">Adjacency Matix = </w:t>
      </w:r>
    </w:p>
    <w:p w14:paraId="74C4A98B" w14:textId="1EA6B9C0" w:rsidR="009E579F" w:rsidRDefault="009E579F" w:rsidP="009E579F">
      <w:pPr>
        <w:pStyle w:val="NoSpacing"/>
      </w:pPr>
      <w:r>
        <w:tab/>
      </w:r>
      <w:r w:rsidR="006C0B73">
        <w:t>OP0-1</w:t>
      </w:r>
      <w:r>
        <w:tab/>
        <w:t>ST</w:t>
      </w:r>
      <w:r w:rsidR="0022360E">
        <w:t>1</w:t>
      </w:r>
      <w:r>
        <w:t>-</w:t>
      </w:r>
      <w:r w:rsidR="00E0252D">
        <w:t>A</w:t>
      </w:r>
      <w:r>
        <w:tab/>
        <w:t>ST</w:t>
      </w:r>
      <w:r w:rsidR="0022360E">
        <w:t>1</w:t>
      </w:r>
      <w:r>
        <w:t>-</w:t>
      </w:r>
      <w:r w:rsidR="00E0252D">
        <w:t>1</w:t>
      </w:r>
      <w:r w:rsidR="00E0252D">
        <w:tab/>
        <w:t>ST</w:t>
      </w:r>
      <w:r w:rsidR="0022360E">
        <w:t>1</w:t>
      </w:r>
      <w:r w:rsidR="00E0252D">
        <w:t>-B</w:t>
      </w:r>
    </w:p>
    <w:p w14:paraId="37A929D0" w14:textId="24BA9FBF" w:rsidR="009E579F" w:rsidRDefault="006C0B73" w:rsidP="009E579F">
      <w:pPr>
        <w:pStyle w:val="NoSpacing"/>
      </w:pPr>
      <w:r>
        <w:t>OP0-1</w:t>
      </w:r>
      <w:r w:rsidR="009E579F">
        <w:tab/>
        <w:t>0</w:t>
      </w:r>
      <w:r w:rsidR="009E579F">
        <w:tab/>
      </w:r>
      <w:r w:rsidR="00D041AE">
        <w:t>1</w:t>
      </w:r>
      <w:r w:rsidR="009E579F">
        <w:tab/>
      </w:r>
      <w:r w:rsidR="00D041AE">
        <w:t>2</w:t>
      </w:r>
      <w:r w:rsidR="00D67D74">
        <w:tab/>
      </w:r>
      <w:r w:rsidR="00D041AE">
        <w:t>3</w:t>
      </w:r>
    </w:p>
    <w:p w14:paraId="4625674C" w14:textId="1A57F7DC" w:rsidR="0022360E" w:rsidRDefault="0022360E" w:rsidP="0022360E">
      <w:pPr>
        <w:pStyle w:val="NoSpacing"/>
      </w:pPr>
      <w:r>
        <w:t>ST1-A</w:t>
      </w:r>
      <w:r>
        <w:tab/>
        <w:t>0</w:t>
      </w:r>
      <w:r>
        <w:tab/>
        <w:t>0</w:t>
      </w:r>
      <w:r>
        <w:tab/>
        <w:t>0</w:t>
      </w:r>
      <w:r>
        <w:tab/>
        <w:t>0</w:t>
      </w:r>
    </w:p>
    <w:p w14:paraId="6FB5F530" w14:textId="2DFC6C26" w:rsidR="009E579F" w:rsidRDefault="009E579F" w:rsidP="009E579F">
      <w:pPr>
        <w:pStyle w:val="NoSpacing"/>
      </w:pPr>
      <w:r>
        <w:t>S</w:t>
      </w:r>
      <w:r w:rsidR="0022360E">
        <w:t>T1</w:t>
      </w:r>
      <w:r>
        <w:t>-1</w:t>
      </w:r>
      <w:r>
        <w:tab/>
        <w:t>0</w:t>
      </w:r>
      <w:r>
        <w:tab/>
        <w:t>0</w:t>
      </w:r>
      <w:r>
        <w:tab/>
        <w:t>0</w:t>
      </w:r>
      <w:r w:rsidR="00D67D74">
        <w:tab/>
        <w:t>0</w:t>
      </w:r>
    </w:p>
    <w:p w14:paraId="328C3078" w14:textId="381E2868" w:rsidR="009E579F" w:rsidRDefault="009E579F" w:rsidP="009E579F">
      <w:pPr>
        <w:pStyle w:val="NoSpacing"/>
      </w:pPr>
      <w:r>
        <w:t>S</w:t>
      </w:r>
      <w:r w:rsidR="0022360E">
        <w:t>T1</w:t>
      </w:r>
      <w:r>
        <w:t>-</w:t>
      </w:r>
      <w:r w:rsidR="0022360E">
        <w:t>B</w:t>
      </w:r>
      <w:r>
        <w:tab/>
        <w:t>0</w:t>
      </w:r>
      <w:r>
        <w:tab/>
        <w:t>0</w:t>
      </w:r>
      <w:r>
        <w:tab/>
        <w:t>0</w:t>
      </w:r>
      <w:r w:rsidR="00D67D74">
        <w:tab/>
        <w:t>0</w:t>
      </w:r>
    </w:p>
    <w:p w14:paraId="572AF316" w14:textId="77777777" w:rsidR="009E579F" w:rsidRPr="007026DB" w:rsidRDefault="009E579F" w:rsidP="00B04FF7">
      <w:pPr>
        <w:pStyle w:val="NoSpacing"/>
      </w:pPr>
    </w:p>
    <w:p w14:paraId="1A953EB5" w14:textId="24CD47FC" w:rsidR="000E757C" w:rsidRPr="000A3F05" w:rsidRDefault="000E757C" w:rsidP="000E757C">
      <w:pPr>
        <w:pStyle w:val="NoSpacing"/>
        <w:rPr>
          <w:rFonts w:ascii="Calibri" w:eastAsia="Times New Roman" w:hAnsi="Calibri" w:cs="Calibri"/>
          <w:color w:val="000000"/>
        </w:rPr>
      </w:pPr>
      <w:r w:rsidRPr="007026DB">
        <w:t>G</w:t>
      </w:r>
      <w:r>
        <w:t>(</w:t>
      </w:r>
      <w:r w:rsidRPr="000A3F05">
        <w:rPr>
          <w:rFonts w:ascii="Calibri" w:eastAsia="Times New Roman" w:hAnsi="Calibri" w:cs="Calibri"/>
          <w:color w:val="000000"/>
        </w:rPr>
        <w:t>B286525</w:t>
      </w:r>
      <w:r>
        <w:rPr>
          <w:rFonts w:ascii="Calibri" w:eastAsia="Times New Roman" w:hAnsi="Calibri" w:cs="Calibri"/>
          <w:color w:val="000000"/>
        </w:rPr>
        <w:t>-OP0-2</w:t>
      </w:r>
      <w:r>
        <w:t>)</w:t>
      </w:r>
      <w:r w:rsidRPr="007026DB">
        <w:t>=(V,E).</w:t>
      </w:r>
    </w:p>
    <w:p w14:paraId="6A9364EB" w14:textId="0596BE02" w:rsidR="000E757C" w:rsidRDefault="000E757C" w:rsidP="000E757C">
      <w:pPr>
        <w:pStyle w:val="NoSpacing"/>
      </w:pPr>
      <w:r>
        <w:t>V={OP0-1,</w:t>
      </w:r>
      <w:r w:rsidR="004D7E2A">
        <w:t xml:space="preserve"> </w:t>
      </w:r>
      <w:r>
        <w:t>ST</w:t>
      </w:r>
      <w:r w:rsidR="005F7A26">
        <w:t>1</w:t>
      </w:r>
      <w:r>
        <w:t xml:space="preserve">-1}  </w:t>
      </w:r>
    </w:p>
    <w:p w14:paraId="3393784D" w14:textId="4327875F" w:rsidR="000E757C" w:rsidRPr="000E757C" w:rsidRDefault="000E757C" w:rsidP="000E757C">
      <w:pPr>
        <w:pStyle w:val="NoSpacing"/>
        <w:ind w:firstLine="720"/>
      </w:pPr>
      <w:r>
        <w:t>OP0-1 = ”</w:t>
      </w:r>
      <w:r w:rsidRPr="000E757C">
        <w:t xml:space="preserve"> 95 Cal.App.4th 283</w:t>
      </w:r>
      <w:r>
        <w:t>”</w:t>
      </w:r>
    </w:p>
    <w:p w14:paraId="3B7AE15D" w14:textId="34EF80B7" w:rsidR="000E757C" w:rsidRDefault="000E757C" w:rsidP="000E757C">
      <w:pPr>
        <w:pStyle w:val="NoSpacing"/>
        <w:ind w:left="720"/>
      </w:pPr>
      <w:r>
        <w:t>ST</w:t>
      </w:r>
      <w:r w:rsidR="00357CB3">
        <w:t>1</w:t>
      </w:r>
      <w:r>
        <w:t>-1 = “</w:t>
      </w:r>
      <w:r w:rsidRPr="000A3F05">
        <w:t>§§ 1523 - 1542.5-Penal</w:t>
      </w:r>
      <w:r>
        <w:t>”</w:t>
      </w:r>
    </w:p>
    <w:p w14:paraId="3664CFC8" w14:textId="573FF48C" w:rsidR="000E757C" w:rsidRPr="005E0F2C" w:rsidRDefault="000E757C" w:rsidP="000E757C">
      <w:pPr>
        <w:pStyle w:val="NoSpacing"/>
      </w:pPr>
      <w:r>
        <w:t>E={{OP0-1,ST</w:t>
      </w:r>
      <w:r w:rsidR="00BA0FE8">
        <w:t>1</w:t>
      </w:r>
      <w:r>
        <w:t>-A}</w:t>
      </w:r>
      <w:r w:rsidR="00D57356">
        <w:t>,</w:t>
      </w:r>
      <w:r w:rsidR="00D57356">
        <w:t>{OP0-1,ST1-A}</w:t>
      </w:r>
      <w:r>
        <w:t>}</w:t>
      </w:r>
    </w:p>
    <w:p w14:paraId="54840F16" w14:textId="77777777" w:rsidR="000E757C" w:rsidRDefault="000E757C" w:rsidP="000E757C">
      <w:pPr>
        <w:pStyle w:val="NoSpacing"/>
      </w:pPr>
    </w:p>
    <w:p w14:paraId="69439A41" w14:textId="1323DECF" w:rsidR="000E757C" w:rsidRDefault="000E757C" w:rsidP="000E757C">
      <w:pPr>
        <w:pStyle w:val="NoSpacing"/>
      </w:pPr>
      <w:r>
        <w:t>G(</w:t>
      </w:r>
      <w:r w:rsidRPr="000A3F05">
        <w:rPr>
          <w:rFonts w:ascii="Calibri" w:eastAsia="Times New Roman" w:hAnsi="Calibri" w:cs="Calibri"/>
          <w:color w:val="000000"/>
        </w:rPr>
        <w:t>B286525</w:t>
      </w:r>
      <w:r>
        <w:rPr>
          <w:rFonts w:ascii="Calibri" w:eastAsia="Times New Roman" w:hAnsi="Calibri" w:cs="Calibri"/>
          <w:color w:val="000000"/>
        </w:rPr>
        <w:t>-OP0-</w:t>
      </w:r>
      <w:r w:rsidR="001A7231">
        <w:rPr>
          <w:rFonts w:ascii="Calibri" w:eastAsia="Times New Roman" w:hAnsi="Calibri" w:cs="Calibri"/>
          <w:color w:val="000000"/>
        </w:rPr>
        <w:t>2</w:t>
      </w:r>
      <w:r>
        <w:rPr>
          <w:rFonts w:ascii="Calibri" w:eastAsia="Times New Roman" w:hAnsi="Calibri" w:cs="Calibri"/>
          <w:color w:val="000000"/>
        </w:rPr>
        <w:t xml:space="preserve">) </w:t>
      </w:r>
      <w:r>
        <w:t xml:space="preserve">Adjacency Matix = </w:t>
      </w:r>
    </w:p>
    <w:p w14:paraId="61819298" w14:textId="391DF7C4" w:rsidR="000E757C" w:rsidRDefault="000E757C" w:rsidP="000E757C">
      <w:pPr>
        <w:pStyle w:val="NoSpacing"/>
      </w:pPr>
      <w:r>
        <w:tab/>
        <w:t>OP0-1</w:t>
      </w:r>
      <w:r>
        <w:tab/>
        <w:t>ST</w:t>
      </w:r>
      <w:r w:rsidR="00BA0FE8">
        <w:t>1</w:t>
      </w:r>
      <w:r>
        <w:t>-A</w:t>
      </w:r>
    </w:p>
    <w:p w14:paraId="42E1A909" w14:textId="4DB6DD1D" w:rsidR="000E757C" w:rsidRDefault="000E757C" w:rsidP="000E757C">
      <w:pPr>
        <w:pStyle w:val="NoSpacing"/>
      </w:pPr>
      <w:r>
        <w:t>OP0-1</w:t>
      </w:r>
      <w:r>
        <w:tab/>
        <w:t>0</w:t>
      </w:r>
      <w:r>
        <w:tab/>
        <w:t>2</w:t>
      </w:r>
      <w:r>
        <w:tab/>
      </w:r>
    </w:p>
    <w:p w14:paraId="661E939C" w14:textId="7B4D833D" w:rsidR="000E757C" w:rsidRDefault="000E757C" w:rsidP="000E757C">
      <w:pPr>
        <w:pStyle w:val="NoSpacing"/>
      </w:pPr>
      <w:r>
        <w:t>SL0-1</w:t>
      </w:r>
      <w:r>
        <w:tab/>
        <w:t>0</w:t>
      </w:r>
      <w:r>
        <w:tab/>
        <w:t>0</w:t>
      </w:r>
      <w:r>
        <w:tab/>
      </w:r>
    </w:p>
    <w:p w14:paraId="5477493B" w14:textId="6A476562" w:rsidR="00073A50" w:rsidRDefault="00775B2E" w:rsidP="00AA05AA">
      <w:pPr>
        <w:rPr>
          <w:b/>
        </w:rPr>
      </w:pPr>
      <w:r>
        <w:rPr>
          <w:b/>
        </w:rPr>
        <w:tab/>
      </w:r>
    </w:p>
    <w:p w14:paraId="3ED65124" w14:textId="0BC1E105" w:rsidR="00775B2E" w:rsidRDefault="00775B2E" w:rsidP="00775B2E">
      <w:r>
        <w:t xml:space="preserve">Which graph is more “similar” or should be ranked “higher” </w:t>
      </w:r>
      <w:r w:rsidR="006766EB">
        <w:t xml:space="preserve">– </w:t>
      </w:r>
      <w:bookmarkStart w:id="0" w:name="_Hlk514333544"/>
      <w:r w:rsidRPr="007026DB">
        <w:t>G</w:t>
      </w:r>
      <w:r>
        <w:t>(</w:t>
      </w:r>
      <w:r w:rsidRPr="000A3F05">
        <w:rPr>
          <w:rFonts w:ascii="Calibri" w:eastAsia="Times New Roman" w:hAnsi="Calibri" w:cs="Calibri"/>
          <w:color w:val="000000"/>
        </w:rPr>
        <w:t>B286525</w:t>
      </w:r>
      <w:r>
        <w:rPr>
          <w:rFonts w:ascii="Calibri" w:eastAsia="Times New Roman" w:hAnsi="Calibri" w:cs="Calibri"/>
          <w:color w:val="000000"/>
        </w:rPr>
        <w:t>-OP0-</w:t>
      </w:r>
      <w:r w:rsidR="007D58CB">
        <w:rPr>
          <w:rFonts w:ascii="Calibri" w:eastAsia="Times New Roman" w:hAnsi="Calibri" w:cs="Calibri"/>
          <w:color w:val="000000"/>
        </w:rPr>
        <w:t>1</w:t>
      </w:r>
      <w:r>
        <w:t>)</w:t>
      </w:r>
      <w:bookmarkEnd w:id="0"/>
      <w:r>
        <w:t xml:space="preserve"> or </w:t>
      </w:r>
      <w:r w:rsidRPr="007026DB">
        <w:t>G</w:t>
      </w:r>
      <w:r>
        <w:t>(</w:t>
      </w:r>
      <w:r w:rsidRPr="000A3F05">
        <w:rPr>
          <w:rFonts w:ascii="Calibri" w:eastAsia="Times New Roman" w:hAnsi="Calibri" w:cs="Calibri"/>
          <w:color w:val="000000"/>
        </w:rPr>
        <w:t>B286525</w:t>
      </w:r>
      <w:r>
        <w:rPr>
          <w:rFonts w:ascii="Calibri" w:eastAsia="Times New Roman" w:hAnsi="Calibri" w:cs="Calibri"/>
          <w:color w:val="000000"/>
        </w:rPr>
        <w:t>-OP0-2</w:t>
      </w:r>
      <w:r>
        <w:t>)?</w:t>
      </w:r>
    </w:p>
    <w:p w14:paraId="27E24307" w14:textId="5DBBB5D2" w:rsidR="00934403" w:rsidRDefault="00934403" w:rsidP="00775B2E">
      <w:r>
        <w:lastRenderedPageBreak/>
        <w:t>To determine this the distances between the adjacency matrices should be computed and compared. The adjacency degrees between of vertices should be normalized so that distance will be computed based on which graphs are more similar in terms of which statutes they point to rather than the differences in degrees. For example, an opinion graph could point to the same statutes as a slip opinion graph but with much higher degrees. This should be considered a close similarity</w:t>
      </w:r>
      <w:r w:rsidR="0081403A">
        <w:t xml:space="preserve">, or small distance, </w:t>
      </w:r>
      <w:r>
        <w:t xml:space="preserve">instead of a large distance. </w:t>
      </w:r>
    </w:p>
    <w:p w14:paraId="053B3466" w14:textId="5A18B51D" w:rsidR="0081403A" w:rsidRDefault="0081403A" w:rsidP="00775B2E">
      <w:r>
        <w:t>The adjacency matrices between graphs is computed with a simple distance formula:</w:t>
      </w:r>
    </w:p>
    <w:p w14:paraId="364EB4A6" w14:textId="7AB4C701" w:rsidR="0081403A" w:rsidRDefault="0081403A" w:rsidP="00775B2E">
      <m:oMathPara>
        <m:oMath>
          <m:r>
            <w:rPr>
              <w:rFonts w:ascii="Cambria Math" w:hAnsi="Cambria Math"/>
            </w:rPr>
            <m:t>d</m:t>
          </m:r>
          <m:d>
            <m:dPr>
              <m:ctrlPr>
                <w:rPr>
                  <w:rFonts w:ascii="Cambria Math" w:hAnsi="Cambria Math"/>
                </w:rPr>
              </m:ctrlPr>
            </m:dPr>
            <m:e>
              <m:r>
                <w:rPr>
                  <w:rFonts w:ascii="Cambria Math" w:hAnsi="Cambria Math"/>
                </w:rPr>
                <m:t>A,B</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oMath>
      </m:oMathPara>
    </w:p>
    <w:p w14:paraId="2A58AE0D" w14:textId="0860E17F" w:rsidR="008B6B8B" w:rsidRDefault="00C8277F">
      <w:r>
        <w:t xml:space="preserve">The above equation only computes distance based on the first row of the adjacency matrix. </w:t>
      </w:r>
      <w:r w:rsidR="0081403A">
        <w:t xml:space="preserve">Only the first row </w:t>
      </w:r>
      <w:bookmarkStart w:id="1" w:name="_GoBack"/>
      <w:bookmarkEnd w:id="1"/>
      <w:r w:rsidR="0081403A">
        <w:t>needs t</w:t>
      </w:r>
      <w:r w:rsidR="00186FD4">
        <w:t>o be used in the computation because all the other rows will always contain 0 values</w:t>
      </w:r>
      <w:r>
        <w:t>.</w:t>
      </w:r>
    </w:p>
    <w:p w14:paraId="27F035E0" w14:textId="77777777" w:rsidR="00BF280F" w:rsidRPr="008B6B8B" w:rsidRDefault="00BF280F"/>
    <w:sectPr w:rsidR="00BF280F" w:rsidRPr="008B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A74D4"/>
    <w:multiLevelType w:val="hybridMultilevel"/>
    <w:tmpl w:val="F488A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82A6C"/>
    <w:multiLevelType w:val="hybridMultilevel"/>
    <w:tmpl w:val="3FDE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57"/>
    <w:rsid w:val="0000659A"/>
    <w:rsid w:val="00073A50"/>
    <w:rsid w:val="000A16E6"/>
    <w:rsid w:val="000A2DAC"/>
    <w:rsid w:val="000A3F05"/>
    <w:rsid w:val="000E0C41"/>
    <w:rsid w:val="000E757C"/>
    <w:rsid w:val="000F3B64"/>
    <w:rsid w:val="00111F43"/>
    <w:rsid w:val="0011454D"/>
    <w:rsid w:val="00125F92"/>
    <w:rsid w:val="0013787E"/>
    <w:rsid w:val="0016599C"/>
    <w:rsid w:val="00186FD4"/>
    <w:rsid w:val="001871EC"/>
    <w:rsid w:val="00196454"/>
    <w:rsid w:val="001A21DD"/>
    <w:rsid w:val="001A3E67"/>
    <w:rsid w:val="001A43FE"/>
    <w:rsid w:val="001A7231"/>
    <w:rsid w:val="001C51D7"/>
    <w:rsid w:val="001D0F44"/>
    <w:rsid w:val="001D3B0E"/>
    <w:rsid w:val="001E3DB7"/>
    <w:rsid w:val="001F3FF7"/>
    <w:rsid w:val="0021572F"/>
    <w:rsid w:val="0022360E"/>
    <w:rsid w:val="002730C9"/>
    <w:rsid w:val="002A2F1A"/>
    <w:rsid w:val="002B39E7"/>
    <w:rsid w:val="002C2B7C"/>
    <w:rsid w:val="002D2866"/>
    <w:rsid w:val="00307764"/>
    <w:rsid w:val="00317C8B"/>
    <w:rsid w:val="00326B9C"/>
    <w:rsid w:val="00350E83"/>
    <w:rsid w:val="00357CB3"/>
    <w:rsid w:val="003615C3"/>
    <w:rsid w:val="00362868"/>
    <w:rsid w:val="0037290F"/>
    <w:rsid w:val="00384135"/>
    <w:rsid w:val="00392F65"/>
    <w:rsid w:val="00396A34"/>
    <w:rsid w:val="00397956"/>
    <w:rsid w:val="003C5572"/>
    <w:rsid w:val="003D440E"/>
    <w:rsid w:val="003D63EF"/>
    <w:rsid w:val="003F2631"/>
    <w:rsid w:val="004010A5"/>
    <w:rsid w:val="00403865"/>
    <w:rsid w:val="00441A74"/>
    <w:rsid w:val="00456DD9"/>
    <w:rsid w:val="00482FBC"/>
    <w:rsid w:val="004B0338"/>
    <w:rsid w:val="004C296B"/>
    <w:rsid w:val="004C4245"/>
    <w:rsid w:val="004C5426"/>
    <w:rsid w:val="004D25AC"/>
    <w:rsid w:val="004D763E"/>
    <w:rsid w:val="004D7E2A"/>
    <w:rsid w:val="005122EE"/>
    <w:rsid w:val="0052139C"/>
    <w:rsid w:val="0052643F"/>
    <w:rsid w:val="00541757"/>
    <w:rsid w:val="005508DB"/>
    <w:rsid w:val="00551702"/>
    <w:rsid w:val="005B7FD1"/>
    <w:rsid w:val="005D6F14"/>
    <w:rsid w:val="005E0F2C"/>
    <w:rsid w:val="005E38BF"/>
    <w:rsid w:val="005F1999"/>
    <w:rsid w:val="005F7A26"/>
    <w:rsid w:val="006057E9"/>
    <w:rsid w:val="006320B2"/>
    <w:rsid w:val="006601CF"/>
    <w:rsid w:val="006766EB"/>
    <w:rsid w:val="0068278A"/>
    <w:rsid w:val="00682E40"/>
    <w:rsid w:val="006900D1"/>
    <w:rsid w:val="0069345D"/>
    <w:rsid w:val="00697AC4"/>
    <w:rsid w:val="006A14D6"/>
    <w:rsid w:val="006B11AB"/>
    <w:rsid w:val="006C0B73"/>
    <w:rsid w:val="006D50CF"/>
    <w:rsid w:val="006E413A"/>
    <w:rsid w:val="006F5BD1"/>
    <w:rsid w:val="006F6C69"/>
    <w:rsid w:val="007026DB"/>
    <w:rsid w:val="00707428"/>
    <w:rsid w:val="00724F3F"/>
    <w:rsid w:val="00775B2E"/>
    <w:rsid w:val="0078616B"/>
    <w:rsid w:val="00786978"/>
    <w:rsid w:val="007938DC"/>
    <w:rsid w:val="007A1BCB"/>
    <w:rsid w:val="007C695D"/>
    <w:rsid w:val="007D58CB"/>
    <w:rsid w:val="007E0596"/>
    <w:rsid w:val="00810E29"/>
    <w:rsid w:val="0081403A"/>
    <w:rsid w:val="00835F6F"/>
    <w:rsid w:val="00837AE8"/>
    <w:rsid w:val="0085181D"/>
    <w:rsid w:val="00852F1B"/>
    <w:rsid w:val="00853254"/>
    <w:rsid w:val="00861276"/>
    <w:rsid w:val="008A0F50"/>
    <w:rsid w:val="008B454F"/>
    <w:rsid w:val="008B54AD"/>
    <w:rsid w:val="008B6B8B"/>
    <w:rsid w:val="008E2777"/>
    <w:rsid w:val="00934403"/>
    <w:rsid w:val="00946BCE"/>
    <w:rsid w:val="00962189"/>
    <w:rsid w:val="009652CA"/>
    <w:rsid w:val="009663B7"/>
    <w:rsid w:val="00993263"/>
    <w:rsid w:val="009A545C"/>
    <w:rsid w:val="009A5A4A"/>
    <w:rsid w:val="009E1FD3"/>
    <w:rsid w:val="009E579F"/>
    <w:rsid w:val="009F1B82"/>
    <w:rsid w:val="00A0326B"/>
    <w:rsid w:val="00A2347E"/>
    <w:rsid w:val="00A45E7C"/>
    <w:rsid w:val="00A465D2"/>
    <w:rsid w:val="00A71637"/>
    <w:rsid w:val="00A743E4"/>
    <w:rsid w:val="00A74B40"/>
    <w:rsid w:val="00A91908"/>
    <w:rsid w:val="00AA05AA"/>
    <w:rsid w:val="00AC30DE"/>
    <w:rsid w:val="00AC5359"/>
    <w:rsid w:val="00AE2CDD"/>
    <w:rsid w:val="00B04FF7"/>
    <w:rsid w:val="00B24E9F"/>
    <w:rsid w:val="00B709D6"/>
    <w:rsid w:val="00B73EAC"/>
    <w:rsid w:val="00B835F3"/>
    <w:rsid w:val="00B90A55"/>
    <w:rsid w:val="00BA0FE8"/>
    <w:rsid w:val="00BA23BC"/>
    <w:rsid w:val="00BF204A"/>
    <w:rsid w:val="00BF280F"/>
    <w:rsid w:val="00C22822"/>
    <w:rsid w:val="00C3435D"/>
    <w:rsid w:val="00C354E6"/>
    <w:rsid w:val="00C41612"/>
    <w:rsid w:val="00C62FBD"/>
    <w:rsid w:val="00C80BAC"/>
    <w:rsid w:val="00C8277F"/>
    <w:rsid w:val="00CA15A6"/>
    <w:rsid w:val="00CA4D2D"/>
    <w:rsid w:val="00CB5F74"/>
    <w:rsid w:val="00CD39DF"/>
    <w:rsid w:val="00CE1B0A"/>
    <w:rsid w:val="00D041AE"/>
    <w:rsid w:val="00D46BBF"/>
    <w:rsid w:val="00D52F44"/>
    <w:rsid w:val="00D57356"/>
    <w:rsid w:val="00D67D74"/>
    <w:rsid w:val="00D724AB"/>
    <w:rsid w:val="00D77612"/>
    <w:rsid w:val="00DC153A"/>
    <w:rsid w:val="00DC1DCC"/>
    <w:rsid w:val="00DC2006"/>
    <w:rsid w:val="00DC5603"/>
    <w:rsid w:val="00DE75BB"/>
    <w:rsid w:val="00DF5ED0"/>
    <w:rsid w:val="00E0252D"/>
    <w:rsid w:val="00E16013"/>
    <w:rsid w:val="00E32F38"/>
    <w:rsid w:val="00E53480"/>
    <w:rsid w:val="00E53991"/>
    <w:rsid w:val="00E53C40"/>
    <w:rsid w:val="00E61E95"/>
    <w:rsid w:val="00E626A4"/>
    <w:rsid w:val="00EC7B46"/>
    <w:rsid w:val="00ED64C4"/>
    <w:rsid w:val="00EF1B77"/>
    <w:rsid w:val="00EF1EB2"/>
    <w:rsid w:val="00EF604F"/>
    <w:rsid w:val="00F4020F"/>
    <w:rsid w:val="00F41955"/>
    <w:rsid w:val="00F54895"/>
    <w:rsid w:val="00F571E5"/>
    <w:rsid w:val="00F929DB"/>
    <w:rsid w:val="00F92F6F"/>
    <w:rsid w:val="00F95D49"/>
    <w:rsid w:val="00F9740D"/>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E9D2"/>
  <w15:chartTrackingRefBased/>
  <w15:docId w15:val="{2F0863BA-9557-4F78-8043-C264E9BA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76"/>
    <w:pPr>
      <w:ind w:left="720"/>
      <w:contextualSpacing/>
    </w:pPr>
  </w:style>
  <w:style w:type="paragraph" w:styleId="NoSpacing">
    <w:name w:val="No Spacing"/>
    <w:uiPriority w:val="1"/>
    <w:qFormat/>
    <w:rsid w:val="000E0C41"/>
    <w:pPr>
      <w:spacing w:after="0" w:line="240" w:lineRule="auto"/>
    </w:pPr>
    <w:rPr>
      <w:noProof/>
    </w:rPr>
  </w:style>
  <w:style w:type="paragraph" w:styleId="NormalWeb">
    <w:name w:val="Normal (Web)"/>
    <w:basedOn w:val="Normal"/>
    <w:uiPriority w:val="99"/>
    <w:semiHidden/>
    <w:unhideWhenUsed/>
    <w:rsid w:val="00397956"/>
    <w:pPr>
      <w:spacing w:after="240" w:line="240" w:lineRule="auto"/>
    </w:pPr>
    <w:rPr>
      <w:rFonts w:ascii="Times New Roman" w:eastAsia="Times New Roman" w:hAnsi="Times New Roman" w:cs="Times New Roman"/>
      <w:sz w:val="24"/>
      <w:szCs w:val="24"/>
    </w:rPr>
  </w:style>
  <w:style w:type="character" w:customStyle="1" w:styleId="mathjax2">
    <w:name w:val="mathjax2"/>
    <w:basedOn w:val="DefaultParagraphFont"/>
    <w:rsid w:val="00397956"/>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397956"/>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397956"/>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100">
      <w:bodyDiv w:val="1"/>
      <w:marLeft w:val="0"/>
      <w:marRight w:val="0"/>
      <w:marTop w:val="0"/>
      <w:marBottom w:val="0"/>
      <w:divBdr>
        <w:top w:val="none" w:sz="0" w:space="0" w:color="auto"/>
        <w:left w:val="none" w:sz="0" w:space="0" w:color="auto"/>
        <w:bottom w:val="none" w:sz="0" w:space="0" w:color="auto"/>
        <w:right w:val="none" w:sz="0" w:space="0" w:color="auto"/>
      </w:divBdr>
    </w:div>
    <w:div w:id="198326485">
      <w:bodyDiv w:val="1"/>
      <w:marLeft w:val="0"/>
      <w:marRight w:val="0"/>
      <w:marTop w:val="0"/>
      <w:marBottom w:val="0"/>
      <w:divBdr>
        <w:top w:val="none" w:sz="0" w:space="0" w:color="auto"/>
        <w:left w:val="none" w:sz="0" w:space="0" w:color="auto"/>
        <w:bottom w:val="none" w:sz="0" w:space="0" w:color="auto"/>
        <w:right w:val="none" w:sz="0" w:space="0" w:color="auto"/>
      </w:divBdr>
    </w:div>
    <w:div w:id="445543477">
      <w:bodyDiv w:val="1"/>
      <w:marLeft w:val="0"/>
      <w:marRight w:val="0"/>
      <w:marTop w:val="0"/>
      <w:marBottom w:val="0"/>
      <w:divBdr>
        <w:top w:val="none" w:sz="0" w:space="0" w:color="auto"/>
        <w:left w:val="none" w:sz="0" w:space="0" w:color="auto"/>
        <w:bottom w:val="none" w:sz="0" w:space="0" w:color="auto"/>
        <w:right w:val="none" w:sz="0" w:space="0" w:color="auto"/>
      </w:divBdr>
    </w:div>
    <w:div w:id="870265915">
      <w:bodyDiv w:val="1"/>
      <w:marLeft w:val="0"/>
      <w:marRight w:val="0"/>
      <w:marTop w:val="0"/>
      <w:marBottom w:val="0"/>
      <w:divBdr>
        <w:top w:val="none" w:sz="0" w:space="0" w:color="auto"/>
        <w:left w:val="none" w:sz="0" w:space="0" w:color="auto"/>
        <w:bottom w:val="none" w:sz="0" w:space="0" w:color="auto"/>
        <w:right w:val="none" w:sz="0" w:space="0" w:color="auto"/>
      </w:divBdr>
    </w:div>
    <w:div w:id="875386289">
      <w:bodyDiv w:val="1"/>
      <w:marLeft w:val="0"/>
      <w:marRight w:val="0"/>
      <w:marTop w:val="0"/>
      <w:marBottom w:val="0"/>
      <w:divBdr>
        <w:top w:val="none" w:sz="0" w:space="0" w:color="auto"/>
        <w:left w:val="none" w:sz="0" w:space="0" w:color="auto"/>
        <w:bottom w:val="none" w:sz="0" w:space="0" w:color="auto"/>
        <w:right w:val="none" w:sz="0" w:space="0" w:color="auto"/>
      </w:divBdr>
    </w:div>
    <w:div w:id="960573982">
      <w:bodyDiv w:val="1"/>
      <w:marLeft w:val="0"/>
      <w:marRight w:val="0"/>
      <w:marTop w:val="0"/>
      <w:marBottom w:val="0"/>
      <w:divBdr>
        <w:top w:val="none" w:sz="0" w:space="0" w:color="auto"/>
        <w:left w:val="none" w:sz="0" w:space="0" w:color="auto"/>
        <w:bottom w:val="none" w:sz="0" w:space="0" w:color="auto"/>
        <w:right w:val="none" w:sz="0" w:space="0" w:color="auto"/>
      </w:divBdr>
    </w:div>
    <w:div w:id="1026254406">
      <w:bodyDiv w:val="1"/>
      <w:marLeft w:val="0"/>
      <w:marRight w:val="0"/>
      <w:marTop w:val="0"/>
      <w:marBottom w:val="0"/>
      <w:divBdr>
        <w:top w:val="none" w:sz="0" w:space="0" w:color="auto"/>
        <w:left w:val="none" w:sz="0" w:space="0" w:color="auto"/>
        <w:bottom w:val="none" w:sz="0" w:space="0" w:color="auto"/>
        <w:right w:val="none" w:sz="0" w:space="0" w:color="auto"/>
      </w:divBdr>
    </w:div>
    <w:div w:id="1486580563">
      <w:bodyDiv w:val="1"/>
      <w:marLeft w:val="0"/>
      <w:marRight w:val="0"/>
      <w:marTop w:val="0"/>
      <w:marBottom w:val="0"/>
      <w:divBdr>
        <w:top w:val="none" w:sz="0" w:space="0" w:color="auto"/>
        <w:left w:val="none" w:sz="0" w:space="0" w:color="auto"/>
        <w:bottom w:val="none" w:sz="0" w:space="0" w:color="auto"/>
        <w:right w:val="none" w:sz="0" w:space="0" w:color="auto"/>
      </w:divBdr>
    </w:div>
    <w:div w:id="1637906214">
      <w:bodyDiv w:val="1"/>
      <w:marLeft w:val="0"/>
      <w:marRight w:val="0"/>
      <w:marTop w:val="0"/>
      <w:marBottom w:val="0"/>
      <w:divBdr>
        <w:top w:val="none" w:sz="0" w:space="0" w:color="auto"/>
        <w:left w:val="none" w:sz="0" w:space="0" w:color="auto"/>
        <w:bottom w:val="none" w:sz="0" w:space="0" w:color="auto"/>
        <w:right w:val="none" w:sz="0" w:space="0" w:color="auto"/>
      </w:divBdr>
    </w:div>
    <w:div w:id="1679961774">
      <w:bodyDiv w:val="1"/>
      <w:marLeft w:val="0"/>
      <w:marRight w:val="0"/>
      <w:marTop w:val="0"/>
      <w:marBottom w:val="0"/>
      <w:divBdr>
        <w:top w:val="none" w:sz="0" w:space="0" w:color="auto"/>
        <w:left w:val="none" w:sz="0" w:space="0" w:color="auto"/>
        <w:bottom w:val="none" w:sz="0" w:space="0" w:color="auto"/>
        <w:right w:val="none" w:sz="0" w:space="0" w:color="auto"/>
      </w:divBdr>
    </w:div>
    <w:div w:id="1804807551">
      <w:bodyDiv w:val="1"/>
      <w:marLeft w:val="0"/>
      <w:marRight w:val="0"/>
      <w:marTop w:val="0"/>
      <w:marBottom w:val="0"/>
      <w:divBdr>
        <w:top w:val="none" w:sz="0" w:space="0" w:color="auto"/>
        <w:left w:val="none" w:sz="0" w:space="0" w:color="auto"/>
        <w:bottom w:val="none" w:sz="0" w:space="0" w:color="auto"/>
        <w:right w:val="none" w:sz="0" w:space="0" w:color="auto"/>
      </w:divBdr>
    </w:div>
    <w:div w:id="1999267220">
      <w:bodyDiv w:val="1"/>
      <w:marLeft w:val="0"/>
      <w:marRight w:val="0"/>
      <w:marTop w:val="0"/>
      <w:marBottom w:val="0"/>
      <w:divBdr>
        <w:top w:val="none" w:sz="0" w:space="0" w:color="auto"/>
        <w:left w:val="none" w:sz="0" w:space="0" w:color="auto"/>
        <w:bottom w:val="none" w:sz="0" w:space="0" w:color="auto"/>
        <w:right w:val="none" w:sz="0" w:space="0" w:color="auto"/>
      </w:divBdr>
      <w:divsChild>
        <w:div w:id="17703137">
          <w:marLeft w:val="0"/>
          <w:marRight w:val="0"/>
          <w:marTop w:val="0"/>
          <w:marBottom w:val="0"/>
          <w:divBdr>
            <w:top w:val="none" w:sz="0" w:space="0" w:color="auto"/>
            <w:left w:val="none" w:sz="0" w:space="0" w:color="auto"/>
            <w:bottom w:val="single" w:sz="18" w:space="0" w:color="000000"/>
            <w:right w:val="none" w:sz="0" w:space="0" w:color="auto"/>
          </w:divBdr>
          <w:divsChild>
            <w:div w:id="1809933813">
              <w:marLeft w:val="0"/>
              <w:marRight w:val="0"/>
              <w:marTop w:val="0"/>
              <w:marBottom w:val="0"/>
              <w:divBdr>
                <w:top w:val="none" w:sz="0" w:space="0" w:color="auto"/>
                <w:left w:val="none" w:sz="0" w:space="0" w:color="auto"/>
                <w:bottom w:val="none" w:sz="0" w:space="0" w:color="auto"/>
                <w:right w:val="none" w:sz="0" w:space="0" w:color="auto"/>
              </w:divBdr>
              <w:divsChild>
                <w:div w:id="277372797">
                  <w:marLeft w:val="0"/>
                  <w:marRight w:val="0"/>
                  <w:marTop w:val="0"/>
                  <w:marBottom w:val="0"/>
                  <w:divBdr>
                    <w:top w:val="none" w:sz="0" w:space="0" w:color="auto"/>
                    <w:left w:val="none" w:sz="0" w:space="0" w:color="auto"/>
                    <w:bottom w:val="none" w:sz="0" w:space="0" w:color="auto"/>
                    <w:right w:val="none" w:sz="0" w:space="0" w:color="auto"/>
                  </w:divBdr>
                  <w:divsChild>
                    <w:div w:id="876889737">
                      <w:marLeft w:val="0"/>
                      <w:marRight w:val="0"/>
                      <w:marTop w:val="0"/>
                      <w:marBottom w:val="0"/>
                      <w:divBdr>
                        <w:top w:val="none" w:sz="0" w:space="0" w:color="auto"/>
                        <w:left w:val="none" w:sz="0" w:space="0" w:color="auto"/>
                        <w:bottom w:val="none" w:sz="0" w:space="0" w:color="auto"/>
                        <w:right w:val="none" w:sz="0" w:space="0" w:color="auto"/>
                      </w:divBdr>
                      <w:divsChild>
                        <w:div w:id="350109431">
                          <w:marLeft w:val="0"/>
                          <w:marRight w:val="0"/>
                          <w:marTop w:val="0"/>
                          <w:marBottom w:val="0"/>
                          <w:divBdr>
                            <w:top w:val="none" w:sz="0" w:space="0" w:color="auto"/>
                            <w:left w:val="none" w:sz="0" w:space="0" w:color="auto"/>
                            <w:bottom w:val="none" w:sz="0" w:space="0" w:color="auto"/>
                            <w:right w:val="none" w:sz="0" w:space="0" w:color="auto"/>
                          </w:divBdr>
                          <w:divsChild>
                            <w:div w:id="1152407068">
                              <w:marLeft w:val="0"/>
                              <w:marRight w:val="0"/>
                              <w:marTop w:val="0"/>
                              <w:marBottom w:val="0"/>
                              <w:divBdr>
                                <w:top w:val="none" w:sz="0" w:space="0" w:color="auto"/>
                                <w:left w:val="none" w:sz="0" w:space="0" w:color="auto"/>
                                <w:bottom w:val="none" w:sz="0" w:space="0" w:color="auto"/>
                                <w:right w:val="none" w:sz="0" w:space="0" w:color="auto"/>
                              </w:divBdr>
                              <w:divsChild>
                                <w:div w:id="2058552255">
                                  <w:marLeft w:val="0"/>
                                  <w:marRight w:val="0"/>
                                  <w:marTop w:val="0"/>
                                  <w:marBottom w:val="0"/>
                                  <w:divBdr>
                                    <w:top w:val="none" w:sz="0" w:space="0" w:color="auto"/>
                                    <w:left w:val="none" w:sz="0" w:space="0" w:color="auto"/>
                                    <w:bottom w:val="none" w:sz="0" w:space="0" w:color="auto"/>
                                    <w:right w:val="none" w:sz="0" w:space="0" w:color="auto"/>
                                  </w:divBdr>
                                  <w:divsChild>
                                    <w:div w:id="842739905">
                                      <w:marLeft w:val="0"/>
                                      <w:marRight w:val="0"/>
                                      <w:marTop w:val="0"/>
                                      <w:marBottom w:val="0"/>
                                      <w:divBdr>
                                        <w:top w:val="none" w:sz="0" w:space="0" w:color="auto"/>
                                        <w:left w:val="none" w:sz="0" w:space="0" w:color="auto"/>
                                        <w:bottom w:val="none" w:sz="0" w:space="0" w:color="auto"/>
                                        <w:right w:val="none" w:sz="0" w:space="0" w:color="auto"/>
                                      </w:divBdr>
                                      <w:divsChild>
                                        <w:div w:id="2034527608">
                                          <w:marLeft w:val="0"/>
                                          <w:marRight w:val="0"/>
                                          <w:marTop w:val="0"/>
                                          <w:marBottom w:val="75"/>
                                          <w:divBdr>
                                            <w:top w:val="none" w:sz="0" w:space="0" w:color="auto"/>
                                            <w:left w:val="none" w:sz="0" w:space="0" w:color="auto"/>
                                            <w:bottom w:val="none" w:sz="0" w:space="0" w:color="auto"/>
                                            <w:right w:val="none" w:sz="0" w:space="0" w:color="auto"/>
                                          </w:divBdr>
                                          <w:divsChild>
                                            <w:div w:id="477452408">
                                              <w:marLeft w:val="0"/>
                                              <w:marRight w:val="0"/>
                                              <w:marTop w:val="240"/>
                                              <w:marBottom w:val="240"/>
                                              <w:divBdr>
                                                <w:top w:val="none" w:sz="0" w:space="0" w:color="auto"/>
                                                <w:left w:val="none" w:sz="0" w:space="0" w:color="auto"/>
                                                <w:bottom w:val="none" w:sz="0" w:space="0" w:color="auto"/>
                                                <w:right w:val="none" w:sz="0" w:space="0" w:color="auto"/>
                                              </w:divBdr>
                                            </w:div>
                                            <w:div w:id="546067963">
                                              <w:marLeft w:val="0"/>
                                              <w:marRight w:val="0"/>
                                              <w:marTop w:val="240"/>
                                              <w:marBottom w:val="240"/>
                                              <w:divBdr>
                                                <w:top w:val="none" w:sz="0" w:space="0" w:color="auto"/>
                                                <w:left w:val="none" w:sz="0" w:space="0" w:color="auto"/>
                                                <w:bottom w:val="none" w:sz="0" w:space="0" w:color="auto"/>
                                                <w:right w:val="none" w:sz="0" w:space="0" w:color="auto"/>
                                              </w:divBdr>
                                            </w:div>
                                            <w:div w:id="621813332">
                                              <w:marLeft w:val="0"/>
                                              <w:marRight w:val="0"/>
                                              <w:marTop w:val="240"/>
                                              <w:marBottom w:val="240"/>
                                              <w:divBdr>
                                                <w:top w:val="none" w:sz="0" w:space="0" w:color="auto"/>
                                                <w:left w:val="none" w:sz="0" w:space="0" w:color="auto"/>
                                                <w:bottom w:val="none" w:sz="0" w:space="0" w:color="auto"/>
                                                <w:right w:val="none" w:sz="0" w:space="0" w:color="auto"/>
                                              </w:divBdr>
                                            </w:div>
                                            <w:div w:id="24410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Nicholas</dc:creator>
  <cp:keywords/>
  <dc:description/>
  <cp:lastModifiedBy>Karl Nicholas</cp:lastModifiedBy>
  <cp:revision>181</cp:revision>
  <dcterms:created xsi:type="dcterms:W3CDTF">2018-05-13T19:43:00Z</dcterms:created>
  <dcterms:modified xsi:type="dcterms:W3CDTF">2018-05-17T22:19:00Z</dcterms:modified>
</cp:coreProperties>
</file>