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600"/>
        <w:jc w:val="center"/>
      </w:pPr>
    </w:p>
    <w:p>
      <w:pPr>
        <w:spacing w:after="360"/>
        <w:jc w:val="center"/>
      </w:pPr>
      <w:r>
        <w:drawing>
          <wp:inline>
            <wp:extent cx="1463040" cy="181970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927392292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1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F3864"/>
          <w:sz w:val="26"/>
        </w:rPr>
        <w:t>NATIONAL UNIVERSITY OF SCIENCE AND TECHNOLOGY</w:t>
      </w:r>
    </w:p>
    <w:p>
      <w:pPr>
        <w:spacing w:after="720"/>
        <w:jc w:val="center"/>
      </w:pPr>
      <w:r>
        <w:rPr>
          <w:b w:val="0"/>
          <w:i w:val="0"/>
          <w:color w:val="555E6B"/>
          <w:sz w:val="21"/>
        </w:rPr>
        <w:t>Faculty of Applied Sciences · Department of Computer Science</w:t>
      </w:r>
    </w:p>
    <w:p>
      <w:pPr>
        <w:pStyle w:val="Title"/>
        <w:spacing w:after="80"/>
        <w:jc w:val="center"/>
      </w:pPr>
      <w:r>
        <w:rPr>
          <w:b w:val="0"/>
          <w:i w:val="0"/>
        </w:rPr>
        <w:t>Solution Book 3</w:t>
      </w:r>
    </w:p>
    <w:p>
      <w:pPr>
        <w:pStyle w:val="Subtitle"/>
        <w:spacing w:after="400"/>
        <w:jc w:val="center"/>
      </w:pPr>
      <w:r>
        <w:rPr>
          <w:b w:val="0"/>
          <w:i w:val="0"/>
        </w:rPr>
        <w:t>SCS 1101, May 2009</w:t>
      </w:r>
    </w:p>
    <w:p>
      <w:pPr>
        <w:spacing w:after="40"/>
        <w:jc w:val="center"/>
      </w:pPr>
      <w:r>
        <w:rPr>
          <w:b/>
          <w:i w:val="0"/>
          <w:color w:val="1F3864"/>
          <w:sz w:val="24"/>
        </w:rPr>
        <w:t>SCS 1101 Introduction to Computer Science and Programming</w:t>
      </w:r>
    </w:p>
    <w:p>
      <w:pPr>
        <w:spacing w:after="800"/>
        <w:jc w:val="center"/>
      </w:pPr>
      <w:r>
        <w:rPr>
          <w:b w:val="0"/>
          <w:i/>
          <w:color w:val="555E6B"/>
          <w:sz w:val="21"/>
        </w:rPr>
        <w:t>Past-paper solutions with marks allocated, algorithms, textbook flowcharts, exam-ready code and a civil &amp; water engineering lens</w:t>
      </w:r>
    </w:p>
    <w:p>
      <w:pPr>
        <w:spacing w:after="80"/>
        <w:jc w:val="center"/>
      </w:pPr>
      <w:r>
        <w:rPr>
          <w:b/>
          <w:i w:val="0"/>
          <w:color w:val="1F6F8B"/>
          <w:sz w:val="20"/>
        </w:rPr>
        <w:t>Section A (Q1–2) compulsory + any 3 of Section B · 20 marks each</w:t>
      </w:r>
    </w:p>
    <w:p>
      <w:pPr>
        <w:spacing w:after="0"/>
        <w:jc w:val="center"/>
      </w:pPr>
      <w:r>
        <w:rPr>
          <w:b w:val="0"/>
          <w:i w:val="0"/>
          <w:color w:val="555E6B"/>
          <w:sz w:val="20"/>
        </w:rPr>
        <w:t>Book 3 of 8 · Prepared October 2026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37474F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37474F"/>
          <w:left w:val="single" w:sz="4" w:space="4" w:color="37474F"/>
          <w:bottom w:val="single" w:sz="4" w:space="4" w:color="37474F"/>
          <w:right w:val="single" w:sz="4" w:space="4" w:color="37474F"/>
        </w:pBdr>
        <w:shd w:val="clear" w:color="auto" w:fill="37474F"/>
        <w:spacing w:before="160"/>
      </w:pPr>
      <w:bookmarkStart w:id="101" w:name="tab_index"/>
      <w:r>
        <w:rPr>
          <w:color w:val="FFFFFF"/>
        </w:rPr>
        <w:t>Index — tap a tab or a line to jump</w:t>
      </w:r>
      <w:bookmarkEnd w:id="101"/>
    </w:p>
    <w:p>
      <w:r>
        <w:t>Every chapter starts with the coloured tab bar below; tap any tab to jump straight to that question. The page footer has a link back to this index. In Word, the Navigation Pane shows the same chapters.</w:t>
      </w:r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F3864"/>
        </w:rPr>
        <w:t xml:space="preserve"> Guide </w:t>
      </w:r>
      <w:r>
        <w:t xml:space="preserve">  </w:t>
      </w:r>
      <w:hyperlink w:anchor="tab_guide" w:history="1">
        <w:r>
          <w:rPr>
            <w:rFonts w:ascii="Calibri" w:hAnsi="Calibri" w:cs="Calibri"/>
            <w:b/>
            <w:color w:val="1F3864"/>
            <w:sz w:val="22"/>
            <w:u w:val="none"/>
          </w:rPr>
          <w:t xml:space="preserve">How to use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695C"/>
        </w:rPr>
        <w:t xml:space="preserve"> Glance </w:t>
      </w:r>
      <w:r>
        <w:t xml:space="preserve">  </w:t>
      </w:r>
      <w:hyperlink w:anchor="tab_glance" w:history="1">
        <w:r>
          <w:rPr>
            <w:rFonts w:ascii="Calibri" w:hAnsi="Calibri" w:cs="Calibri"/>
            <w:b/>
            <w:color w:val="00695C"/>
            <w:sz w:val="22"/>
            <w:u w:val="none"/>
          </w:rPr>
          <w:t xml:space="preserve">At a glance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565C0"/>
        </w:rPr>
        <w:t xml:space="preserve"> Q1 </w:t>
      </w:r>
      <w:r>
        <w:t xml:space="preserve">  </w:t>
      </w:r>
      <w:hyperlink w:anchor="tab_q1" w:history="1">
        <w:r>
          <w:rPr>
            <w:rFonts w:ascii="Calibri" w:hAnsi="Calibri" w:cs="Calibri"/>
            <w:b/>
            <w:color w:val="1565C0"/>
            <w:sz w:val="22"/>
            <w:u w:val="none"/>
          </w:rPr>
          <w:t xml:space="preserve">Question 1 [20]</w:t>
        </w:r>
      </w:hyperlink>
    </w:p>
    <w:p>
      <w:pPr>
        <w:spacing w:before="0" w:after="0"/>
        <w:ind w:left="737"/>
      </w:pPr>
      <w:hyperlink w:anchor="tab_q1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1(a) Block diagram of computer hardware architecture [10]</w:t>
        </w:r>
      </w:hyperlink>
    </w:p>
    <w:p>
      <w:pPr>
        <w:spacing w:before="0" w:after="0"/>
        <w:ind w:left="737"/>
      </w:pPr>
      <w:hyperlink w:anchor="tab_q1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1(b) Operation of an impact printer [5]</w:t>
        </w:r>
      </w:hyperlink>
    </w:p>
    <w:p>
      <w:pPr>
        <w:spacing w:before="0" w:after="0"/>
        <w:ind w:left="737"/>
      </w:pPr>
      <w:hyperlink w:anchor="tab_q1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1(c) First-generation computers [5]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2E7D32"/>
        </w:rPr>
        <w:t xml:space="preserve"> Q2 </w:t>
      </w:r>
      <w:r>
        <w:t xml:space="preserve">  </w:t>
      </w:r>
      <w:hyperlink w:anchor="tab_q2" w:history="1">
        <w:r>
          <w:rPr>
            <w:rFonts w:ascii="Calibri" w:hAnsi="Calibri" w:cs="Calibri"/>
            <w:b/>
            <w:color w:val="2E7D32"/>
            <w:sz w:val="22"/>
            <w:u w:val="none"/>
          </w:rPr>
          <w:t xml:space="preserve">Question 2 [20]</w:t>
        </w:r>
      </w:hyperlink>
    </w:p>
    <w:p>
      <w:pPr>
        <w:spacing w:before="0" w:after="0"/>
        <w:ind w:left="737"/>
      </w:pPr>
      <w:hyperlink w:anchor="tab_q2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Program: area and circumference of a circle from a radius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C55A11"/>
        </w:rPr>
        <w:t xml:space="preserve"> Q3 </w:t>
      </w:r>
      <w:r>
        <w:t xml:space="preserve">  </w:t>
      </w:r>
      <w:hyperlink w:anchor="tab_q3" w:history="1">
        <w:r>
          <w:rPr>
            <w:rFonts w:ascii="Calibri" w:hAnsi="Calibri" w:cs="Calibri"/>
            <w:b/>
            <w:color w:val="C55A11"/>
            <w:sz w:val="22"/>
            <w:u w:val="none"/>
          </w:rPr>
          <w:t xml:space="preserve">Question 3 [20]</w:t>
        </w:r>
      </w:hyperlink>
    </w:p>
    <w:p>
      <w:pPr>
        <w:spacing w:before="0" w:after="0"/>
        <w:ind w:left="737"/>
      </w:pPr>
      <w:hyperlink w:anchor="tab_q3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3(a) Convert 185 (decimal) to BCD [5]</w:t>
        </w:r>
      </w:hyperlink>
    </w:p>
    <w:p>
      <w:pPr>
        <w:spacing w:before="0" w:after="0"/>
        <w:ind w:left="737"/>
      </w:pPr>
      <w:hyperlink w:anchor="tab_q3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3(b) Convert 1011010110₂ to hexadecimal [5]</w:t>
        </w:r>
      </w:hyperlink>
    </w:p>
    <w:p>
      <w:pPr>
        <w:spacing w:before="0" w:after="0"/>
        <w:ind w:left="737"/>
      </w:pPr>
      <w:hyperlink w:anchor="tab_q3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3(c) Program: accept two numbers, display their sum [10]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6A1B9A"/>
        </w:rPr>
        <w:t xml:space="preserve"> Q4 </w:t>
      </w:r>
      <w:r>
        <w:t xml:space="preserve">  </w:t>
      </w:r>
      <w:hyperlink w:anchor="tab_q4" w:history="1">
        <w:r>
          <w:rPr>
            <w:rFonts w:ascii="Calibri" w:hAnsi="Calibri" w:cs="Calibri"/>
            <w:b/>
            <w:color w:val="6A1B9A"/>
            <w:sz w:val="22"/>
            <w:u w:val="none"/>
          </w:rPr>
          <w:t xml:space="preserve">Question 4 [20]</w:t>
        </w:r>
      </w:hyperlink>
    </w:p>
    <w:p>
      <w:pPr>
        <w:spacing w:before="0" w:after="0"/>
        <w:ind w:left="737"/>
      </w:pPr>
      <w:hyperlink w:anchor="tab_q4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4(a) Define an operating system and outline five functions [10]</w:t>
        </w:r>
      </w:hyperlink>
    </w:p>
    <w:p>
      <w:pPr>
        <w:spacing w:before="0" w:after="0"/>
        <w:ind w:left="737"/>
      </w:pPr>
      <w:hyperlink w:anchor="tab_q4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4(b) Two classes of software, with examples [4]</w:t>
        </w:r>
      </w:hyperlink>
    </w:p>
    <w:p>
      <w:pPr>
        <w:spacing w:before="0" w:after="0"/>
        <w:ind w:left="737"/>
      </w:pPr>
      <w:hyperlink w:anchor="tab_q4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4(c) Meanings [2 each = 6]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B71C1C"/>
        </w:rPr>
        <w:t xml:space="preserve"> Q5 </w:t>
      </w:r>
      <w:r>
        <w:t xml:space="preserve">  </w:t>
      </w:r>
      <w:hyperlink w:anchor="tab_q5" w:history="1">
        <w:r>
          <w:rPr>
            <w:rFonts w:ascii="Calibri" w:hAnsi="Calibri" w:cs="Calibri"/>
            <w:b/>
            <w:color w:val="B71C1C"/>
            <w:sz w:val="22"/>
            <w:u w:val="none"/>
          </w:rPr>
          <w:t xml:space="preserve">Question 5 [20]</w:t>
        </w:r>
      </w:hyperlink>
    </w:p>
    <w:p>
      <w:pPr>
        <w:spacing w:before="0" w:after="0"/>
        <w:ind w:left="737"/>
      </w:pPr>
      <w:hyperlink w:anchor="tab_q5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5(a) Ring, star and bus topologies, with diagrams [4 each = 12]</w:t>
        </w:r>
      </w:hyperlink>
    </w:p>
    <w:p>
      <w:pPr>
        <w:spacing w:before="0" w:after="0"/>
        <w:ind w:left="737"/>
      </w:pPr>
      <w:hyperlink w:anchor="tab_q5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5(b) Purpose of a hub and a modem, with diagrams [4 each = 8]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838F"/>
        </w:rPr>
        <w:t xml:space="preserve"> Q6 </w:t>
      </w:r>
      <w:r>
        <w:t xml:space="preserve">  </w:t>
      </w:r>
      <w:hyperlink w:anchor="tab_q6" w:history="1">
        <w:r>
          <w:rPr>
            <w:rFonts w:ascii="Calibri" w:hAnsi="Calibri" w:cs="Calibri"/>
            <w:b/>
            <w:color w:val="00838F"/>
            <w:sz w:val="22"/>
            <w:u w:val="none"/>
          </w:rPr>
          <w:t xml:space="preserve">Question 6 [20]</w:t>
        </w:r>
      </w:hyperlink>
    </w:p>
    <w:p>
      <w:pPr>
        <w:spacing w:before="0" w:after="0"/>
        <w:ind w:left="737"/>
      </w:pPr>
      <w:hyperlink w:anchor="tab_q6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6(a) Define [2 each = 10]</w:t>
        </w:r>
      </w:hyperlink>
    </w:p>
    <w:p>
      <w:pPr>
        <w:spacing w:before="0" w:after="0"/>
        <w:ind w:left="737"/>
      </w:pPr>
      <w:hyperlink w:anchor="tab_q6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6(b) Program: n! for a number entered at the keyboard [10]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795548"/>
        </w:rPr>
        <w:t xml:space="preserve"> Q7 </w:t>
      </w:r>
      <w:r>
        <w:t xml:space="preserve">  </w:t>
      </w:r>
      <w:hyperlink w:anchor="tab_q7" w:history="1">
        <w:r>
          <w:rPr>
            <w:rFonts w:ascii="Calibri" w:hAnsi="Calibri" w:cs="Calibri"/>
            <w:b/>
            <w:color w:val="795548"/>
            <w:sz w:val="22"/>
            <w:u w:val="none"/>
          </w:rPr>
          <w:t xml:space="preserve">Question 7 [20]</w:t>
        </w:r>
      </w:hyperlink>
    </w:p>
    <w:p>
      <w:pPr>
        <w:spacing w:before="0" w:after="0"/>
        <w:ind w:left="737"/>
      </w:pPr>
      <w:hyperlink w:anchor="tab_q7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Program: copy the contents of one file to a new file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455A64"/>
        </w:rPr>
        <w:t xml:space="preserve"> Refs </w:t>
      </w:r>
      <w:r>
        <w:t xml:space="preserve">  </w:t>
      </w:r>
      <w:hyperlink w:anchor="tab_refs" w:history="1">
        <w:r>
          <w:rPr>
            <w:rFonts w:ascii="Calibri" w:hAnsi="Calibri" w:cs="Calibri"/>
            <w:b/>
            <w:color w:val="455A64"/>
            <w:sz w:val="22"/>
            <w:u w:val="none"/>
          </w:rPr>
          <w:t xml:space="preserve">Sources for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5D4037"/>
        </w:rPr>
        <w:t xml:space="preserve"> Links </w:t>
      </w:r>
      <w:r>
        <w:t xml:space="preserve">  </w:t>
      </w:r>
      <w:hyperlink w:anchor="tab_links" w:history="1">
        <w:r>
          <w:rPr>
            <w:rFonts w:ascii="Calibri" w:hAnsi="Calibri" w:cs="Calibri"/>
            <w:b/>
            <w:color w:val="5D4037"/>
            <w:sz w:val="22"/>
            <w:u w:val="none"/>
          </w:rPr>
          <w:t xml:space="preserve">Source register</w:t>
        </w:r>
      </w:hyperlink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1F3864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F3864"/>
          <w:left w:val="single" w:sz="4" w:space="4" w:color="1F3864"/>
          <w:bottom w:val="single" w:sz="4" w:space="4" w:color="1F3864"/>
          <w:right w:val="single" w:sz="4" w:space="4" w:color="1F3864"/>
        </w:pBdr>
        <w:shd w:val="clear" w:color="auto" w:fill="1F3864"/>
        <w:spacing w:before="160"/>
      </w:pPr>
      <w:bookmarkStart w:id="102" w:name="tab_guide"/>
      <w:r>
        <w:rPr>
          <w:color w:val="FFFFFF"/>
        </w:rPr>
        <w:t xml:space="preserve">How to use this book</w:t>
      </w:r>
      <w:bookmarkEnd w:id="102"/>
    </w:p>
    <w:p>
      <w:pPr>
        <w:pStyle w:val="FirstParagraph"/>
      </w:pPr>
      <w:r>
        <w:t xml:space="preserve">This book is one of eight stand-alone solution books for NUST SCS 1101 past papers. It solves</w:t>
      </w:r>
      <w:r>
        <w:t xml:space="preserve"> </w:t>
      </w:r>
      <w:r>
        <w:rPr>
          <w:b/>
          <w:bCs/>
        </w:rPr>
        <w:t xml:space="preserve">SCS 1101, May 2009</w:t>
      </w:r>
      <w:r>
        <w:t xml:space="preserve"> </w:t>
      </w:r>
      <w:r>
        <w:t xml:space="preserve">question by question, with the marks the examiner allocates shown in square brackets, e.g. [2].</w:t>
      </w:r>
    </w:p>
    <w:p>
      <w:pPr>
        <w:pStyle w:val="Heading2"/>
        <w:pBdr>
          <w:left w:val="single" w:sz="24" w:space="6" w:color="1F3864"/>
        </w:pBdr>
      </w:pPr>
      <w:bookmarkStart w:id="103" w:name="tab_guide_1"/>
      <w:r>
        <w:rPr>
          <w:color w:val="1F3864"/>
        </w:rPr>
        <w:t xml:space="preserve">The six-block answer template</w:t>
      </w:r>
      <w:bookmarkEnd w:id="103"/>
    </w:p>
    <w:p>
      <w:pPr>
        <w:pStyle w:val="FirstParagraph"/>
      </w:pPr>
      <w:r>
        <w:t xml:space="preserve">Every answer in this book (and in all eight books of the set) is built from the same six blocks, in the same order. Theory answers use blocks 1, 2, 5 and 6; programming answers use all six.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Like you’re 3</w:t>
      </w:r>
      <w:r>
        <w:t xml:space="preserve"> </w:t>
      </w:r>
      <w:r>
        <w:t xml:space="preserve">— one or two sentences with a toy, a bath or a water tap.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answer</w:t>
      </w:r>
      <w:r>
        <w:t xml:space="preserve"> </w:t>
      </w:r>
      <w:r>
        <w:t xml:space="preserve">— the exam wording, with the mark for each point in brackets, e.g. [2]. Write it like this and you collect every 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+ code</w:t>
      </w:r>
      <w:r>
        <w:t xml:space="preserve"> </w:t>
      </w:r>
      <w:r>
        <w:t xml:space="preserve">— numbered pseudocode first, then C code that follows the</w:t>
      </w:r>
      <w:r>
        <w:t xml:space="preserve"> </w:t>
      </w:r>
      <w:r>
        <w:rPr>
          <w:b/>
          <w:bCs/>
        </w:rPr>
        <w:t xml:space="preserve">H-D-I-P-O-R</w:t>
      </w:r>
      <w:r>
        <w:t xml:space="preserve"> </w:t>
      </w:r>
      <w:r>
        <w:t xml:space="preserve">recipe.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Flowchart or structure chart</w:t>
      </w:r>
      <w:r>
        <w:t xml:space="preserve"> </w:t>
      </w:r>
      <w:r>
        <w:t xml:space="preserve">— textbook (ANSI) symbols. Programs built from functions also get a structure (hierarchy) chart.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lens</w:t>
      </w:r>
      <w:r>
        <w:t xml:space="preserve"> </w:t>
      </w:r>
      <w:r>
        <w:t xml:space="preserve">— the same idea in a civil and water engineering setting, using the profession’s vocabulary.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Examiner’s tip</w:t>
      </w:r>
      <w:r>
        <w:t xml:space="preserve"> </w:t>
      </w:r>
      <w:r>
        <w:t xml:space="preserve">— where students usually lose marks.</w:t>
      </w:r>
    </w:p>
    <w:p>
      <w:pPr>
        <w:pStyle w:val="FirstParagraph"/>
      </w:pPr>
      <w:r>
        <w:rPr>
          <w:b/>
          <w:bCs/>
        </w:rPr>
        <w:t xml:space="preserve">The H-D-I-P-O-R code recipe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b/>
          <w:bCs/>
        </w:rPr>
        <w:t xml:space="preserve">H</w:t>
      </w:r>
      <w:r>
        <w:t xml:space="preserve">appy</w:t>
      </w:r>
      <w:r>
        <w:t xml:space="preserve"> </w:t>
      </w:r>
      <w:r>
        <w:rPr>
          <w:b/>
          <w:bCs/>
        </w:rPr>
        <w:t xml:space="preserve">D</w:t>
      </w:r>
      <w:r>
        <w:t xml:space="preserve">ucks</w:t>
      </w:r>
      <w:r>
        <w:t xml:space="preserve"> </w:t>
      </w:r>
      <w:r>
        <w:rPr>
          <w:b/>
          <w:bCs/>
        </w:rPr>
        <w:t xml:space="preserve">I</w:t>
      </w:r>
      <w:r>
        <w:t xml:space="preserve">n</w:t>
      </w:r>
      <w:r>
        <w:t xml:space="preserve"> </w:t>
      </w:r>
      <w:r>
        <w:rPr>
          <w:b/>
          <w:bCs/>
        </w:rPr>
        <w:t xml:space="preserve">P</w:t>
      </w:r>
      <w:r>
        <w:t xml:space="preserve">onds</w:t>
      </w:r>
      <w:r>
        <w:t xml:space="preserve"> </w:t>
      </w:r>
      <w:r>
        <w:rPr>
          <w:b/>
          <w:bCs/>
        </w:rPr>
        <w:t xml:space="preserve">O</w:t>
      </w:r>
      <w:r>
        <w:t xml:space="preserve">nly</w:t>
      </w:r>
      <w:r>
        <w:t xml:space="preserve"> </w:t>
      </w:r>
      <w:r>
        <w:rPr>
          <w:b/>
          <w:bCs/>
        </w:rPr>
        <w:t xml:space="preserve">R</w:t>
      </w:r>
      <w:r>
        <w:t xml:space="preserve">elax</w:t>
      </w:r>
      <w:r>
        <w:t xml:space="preserve">”</w:t>
      </w:r>
      <w:r>
        <w:t xml:space="preserve">. Every exam program is these six steps, in this order: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 - Header: what the program does, and the libraries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D - Declare: every variable, with a sensible type and a starting value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I - Input:   printf a prompt, then scanf with &amp;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P - Process: the if-ladder, loop or formula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O - Output:  printf the result with units and decimals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R - Return:  */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The recipe is worth marks by itself: examiners give separate marks for headers, declarations, input, processing and output. A half-finished program laid out this way still scores; a clever one-liner without structure often does not.</w:t>
      </w:r>
    </w:p>
    <w:p>
      <w:pPr>
        <w:pStyle w:val="BodyText"/>
      </w:pPr>
      <w:r>
        <w:rPr>
          <w:b/>
          <w:bCs/>
        </w:rPr>
        <w:t xml:space="preserve">Algorithm style used in every book: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&lt;inputs&gt;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&lt;process, one action per step&gt;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Display &lt;outputs&gt;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Stop</w:t>
      </w:r>
    </w:p>
    <w:p>
      <w:pPr>
        <w:pStyle w:val="FirstParagraph"/>
      </w:pPr>
      <w:r>
        <w:rPr>
          <w:b/>
          <w:bCs/>
        </w:rPr>
        <w:t xml:space="preserve">Flowchart symbols (ANSI):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Symbol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Shape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Colour 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Terminator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Rounded box (stadium)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Start / Stop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Input/Output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Parallelogram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Read or display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Calculation or assignment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Amber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Diamond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Yes/no test, two exits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Predefined 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 with double sides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Call to a function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Purple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Flow 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Order of steps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Dark grey arrow</w:t>
            </w:r>
          </w:p>
        </w:tc>
      </w:tr>
    </w:tbl>
    <w:p>
      <w:pPr>
        <w:pStyle w:val="BodyText"/>
      </w:pPr>
      <w:r>
        <w:t xml:space="preserve">The smallest possible program, drawn with these symbols:</w:t>
      </w:r>
    </w:p>
    <w:p>
      <w:pPr>
        <w:pStyle w:val="CaptionedFigure"/>
        <w:jc w:val="center"/>
      </w:pPr>
      <w:r>
        <w:drawing>
          <wp:inline>
            <wp:extent cx="2642399" cy="4502710"/>
            <wp:effectExtent b="0" l="0" r="0" t="0"/>
            <wp:docPr descr="Figure 3.1 — Flowchart" title="" id="21" name="Picture"/>
            <a:graphic>
              <a:graphicData uri="http://schemas.openxmlformats.org/drawingml/2006/picture">
                <pic:pic>
                  <pic:nvPicPr>
                    <pic:cNvPr descr="/home/claude/books/work/fig/89b1e2adf25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99" cy="450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3.1 — Flowchart</w:t>
      </w:r>
    </w:p>
    <w:p>
      <w:pPr>
        <w:pStyle w:val="BodyText"/>
      </w:pPr>
      <w:r>
        <w:rPr>
          <w:b/>
          <w:bCs/>
        </w:rPr>
        <w:t xml:space="preserve">The engineering lens.</w:t>
      </w:r>
      <w:r>
        <w:t xml:space="preserve"> </w:t>
      </w:r>
      <w:r>
        <w:t xml:space="preserve">Programming questions get a civil and water engineering version where it fits, for example:</w:t>
      </w:r>
    </w:p>
    <w:p>
      <w:pPr>
        <w:pStyle w:val="Compact"/>
        <w:numPr>
          <w:ilvl w:val="0"/>
          <w:numId w:val="1002"/>
        </w:numPr>
      </w:pPr>
      <w:r>
        <w:t xml:space="preserve">tariff ladders become</w:t>
      </w:r>
      <w:r>
        <w:t xml:space="preserve"> </w:t>
      </w:r>
      <w:r>
        <w:rPr>
          <w:b/>
          <w:bCs/>
        </w:rPr>
        <w:t xml:space="preserve">increasing block tariffs</w:t>
      </w:r>
      <w:r>
        <w:t xml:space="preserve"> </w:t>
      </w:r>
      <w:r>
        <w:t xml:space="preserve">for water;</w:t>
      </w:r>
    </w:p>
    <w:p>
      <w:pPr>
        <w:pStyle w:val="Compact"/>
        <w:numPr>
          <w:ilvl w:val="0"/>
          <w:numId w:val="1002"/>
        </w:numPr>
      </w:pPr>
      <w:r>
        <w:t xml:space="preserve">array statistics become</w:t>
      </w:r>
      <w:r>
        <w:t xml:space="preserve"> </w:t>
      </w:r>
      <w:r>
        <w:rPr>
          <w:b/>
          <w:bCs/>
        </w:rPr>
        <w:t xml:space="preserve">rainfall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concrete cube strength</w:t>
      </w:r>
      <w:r>
        <w:t xml:space="preserve"> </w:t>
      </w:r>
      <w:r>
        <w:t xml:space="preserve">analysis;</w:t>
      </w:r>
    </w:p>
    <w:p>
      <w:pPr>
        <w:pStyle w:val="Compact"/>
        <w:numPr>
          <w:ilvl w:val="0"/>
          <w:numId w:val="1002"/>
        </w:numPr>
      </w:pPr>
      <w:r>
        <w:t xml:space="preserve">geometry programs become</w:t>
      </w:r>
      <w:r>
        <w:t xml:space="preserve"> </w:t>
      </w:r>
      <w:r>
        <w:rPr>
          <w:b/>
          <w:bCs/>
        </w:rPr>
        <w:t xml:space="preserve">cross-section, wetted perimeter and hydraulic radius</w:t>
      </w:r>
      <w:r>
        <w:t xml:space="preserve"> </w:t>
      </w:r>
      <w:r>
        <w:t xml:space="preserve">calculations.</w:t>
      </w:r>
    </w:p>
    <w:p>
      <w:pPr>
        <w:pStyle w:val="FirstParagraph"/>
      </w:pPr>
      <w:r>
        <w:t xml:space="preserve">Write the exam version in the exam; the engineering version is for understanding and for your later modules.</w:t>
      </w:r>
    </w:p>
    <w:p>
      <w:pPr>
        <w:pStyle w:val="Heading2"/>
        <w:pBdr>
          <w:left w:val="single" w:sz="24" w:space="6" w:color="1F3864"/>
        </w:pBdr>
      </w:pPr>
      <w:bookmarkStart w:id="104" w:name="tab_guide_2"/>
      <w:r>
        <w:rPr>
          <w:color w:val="1F3864"/>
        </w:rPr>
        <w:t xml:space="preserve">How the solutions were researched</w:t>
      </w:r>
      <w:bookmarkEnd w:id="104"/>
    </w:p>
    <w:p>
      <w:pPr>
        <w:pStyle w:val="FirstParagraph"/>
      </w:pPr>
      <w:r>
        <w:t xml:space="preserve">Every fact a solution relies on is traced to a source in one of four tiers; each source has a short key (e.g. [MIT-2]) so answers can cite it without long links.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 — the course itself.</w:t>
      </w:r>
      <w:r>
        <w:t xml:space="preserve"> </w:t>
      </w:r>
      <w:r>
        <w:t xml:space="preserve">The SCS 1101 outline and the past papers decide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answer and how marks are split.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 — university teaching material.</w:t>
      </w:r>
      <w:r>
        <w:t xml:space="preserve"> </w:t>
      </w:r>
      <w:r>
        <w:t xml:space="preserve">MIT OpenCourseWare and UCLA course pages for programming and algorithms; university histories for milestones.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 — standards and research.</w:t>
      </w:r>
      <w:r>
        <w:t xml:space="preserve"> </w:t>
      </w:r>
      <w:r>
        <w:t xml:space="preserve">NIST for cloud definitions; peer-reviewed and arXiv papers, including Wits research on cloud adoption in South Africa.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4 — standard textbook knowledge.</w:t>
      </w:r>
      <w:r>
        <w:t xml:space="preserve"> </w:t>
      </w:r>
      <w:r>
        <w:t xml:space="preserve">Definitions every textbook agrees on (OS functions, topologies, printers) are written from the textbooks your outline lists, without a web citation.</w:t>
      </w:r>
    </w:p>
    <w:p>
      <w:pPr>
        <w:pStyle w:val="FirstParagraph"/>
      </w:pPr>
      <w:r>
        <w:t xml:space="preserve">A claim is only cited when a source was actually opened; anything from tier 4 stays general and uncited.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00695C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695C"/>
          <w:left w:val="single" w:sz="4" w:space="4" w:color="00695C"/>
          <w:bottom w:val="single" w:sz="4" w:space="4" w:color="00695C"/>
          <w:right w:val="single" w:sz="4" w:space="4" w:color="00695C"/>
        </w:pBdr>
        <w:shd w:val="clear" w:color="auto" w:fill="00695C"/>
        <w:spacing w:before="160"/>
      </w:pPr>
      <w:bookmarkStart w:id="105" w:name="tab_glance"/>
      <w:r>
        <w:rPr>
          <w:color w:val="FFFFFF"/>
        </w:rPr>
        <w:t xml:space="preserve">At a glance</w:t>
      </w:r>
      <w:bookmarkEnd w:id="105"/>
    </w:p>
    <w:p>
      <w:pPr>
        <w:pStyle w:val="FirstParagraph"/>
      </w:pPr>
      <w:r>
        <w:t xml:space="preserve">3 hours, 20 marks per question, calculators allowed.</w:t>
      </w:r>
      <w:r>
        <w:t xml:space="preserve"> </w:t>
      </w:r>
      <w:r>
        <w:rPr>
          <w:b/>
          <w:bCs/>
        </w:rPr>
        <w:t xml:space="preserve">Section A (Q1 and Q2) is compulsory</w:t>
      </w:r>
      <w:r>
        <w:t xml:space="preserve">; then choose any 3 of Q3–Q7. Best Section B picks: Q3 (conversions + a short program), Q6 (definitions + factorial) and Q7 (one complete file program).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Question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What it tests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Section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Pick?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Architecture block diagram; impact printer; 1st generation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(compulsory)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Circle area and circumference program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(compulsory)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Decimal → BCD; binary → hex; sum program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Yes, quick marks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OS functions; software classes; software / virus / firewall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Ring, star, bus; hub and modem, with diagrams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Good if you draw fast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Five definitions; factorial program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Copy-a-file program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Yes, if files are practised</w:t>
            </w:r>
          </w:p>
        </w:tc>
      </w:tr>
    </w:tbl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1565C0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565C0"/>
          <w:left w:val="single" w:sz="4" w:space="4" w:color="1565C0"/>
          <w:bottom w:val="single" w:sz="4" w:space="4" w:color="1565C0"/>
          <w:right w:val="single" w:sz="4" w:space="4" w:color="1565C0"/>
        </w:pBdr>
        <w:shd w:val="clear" w:color="auto" w:fill="1565C0"/>
        <w:spacing w:before="160"/>
      </w:pPr>
      <w:bookmarkStart w:id="106" w:name="tab_q1"/>
      <w:r>
        <w:rPr>
          <w:color w:val="FFFFFF"/>
        </w:rPr>
        <w:t xml:space="preserve">Question 1 [20]</w:t>
      </w:r>
      <w:bookmarkEnd w:id="106"/>
    </w:p>
    <w:p>
      <w:pPr>
        <w:pStyle w:val="Heading2"/>
        <w:pBdr>
          <w:left w:val="single" w:sz="24" w:space="6" w:color="1565C0"/>
        </w:pBdr>
      </w:pPr>
      <w:bookmarkStart w:id="107" w:name="tab_q1_1"/>
      <w:r>
        <w:rPr>
          <w:color w:val="1565C0"/>
        </w:rPr>
        <w:t xml:space="preserve">1(a) Block diagram of computer hardware architecture [10]</w:t>
      </w:r>
      <w:bookmarkEnd w:id="10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computer is a little factory. Doors bring things in (input), a boss and a calculator do the work (CPU), shelves hold what is being worked on (memory), a warehouse keeps things for later (storage), and another door sends things out (output).</w:t>
      </w:r>
    </w:p>
    <w:p>
      <w:pPr>
        <w:pStyle w:val="CaptionedFigure"/>
        <w:jc w:val="center"/>
      </w:pPr>
      <w:r>
        <w:drawing>
          <wp:inline>
            <wp:extent cx="5579999" cy="1622755"/>
            <wp:effectExtent b="0" l="0" r="0" t="0"/>
            <wp:docPr descr="Figure 3.2 — Flowchart" title="" id="24" name="Picture"/>
            <a:graphic>
              <a:graphicData uri="http://schemas.openxmlformats.org/drawingml/2006/picture">
                <pic:pic>
                  <pic:nvPicPr>
                    <pic:cNvPr descr="/home/claude/books/work/fig/03af7551240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62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3.2 — Flowchart</w:t>
      </w:r>
    </w:p>
    <w:p>
      <w:pPr>
        <w:pStyle w:val="BodyText"/>
      </w:pPr>
      <w:r>
        <w:t xml:space="preserve">Draw the arrows as the</w:t>
      </w:r>
      <w:r>
        <w:t xml:space="preserve"> </w:t>
      </w:r>
      <w:r>
        <w:rPr>
          <w:b/>
          <w:bCs/>
        </w:rPr>
        <w:t xml:space="preserve">system bus</w:t>
      </w:r>
      <w:r>
        <w:t xml:space="preserve"> </w:t>
      </w:r>
      <w:r>
        <w:t xml:space="preserve">(data bus, address bus, control bus) [diagram: 4].</w:t>
      </w:r>
    </w:p>
    <w:p>
      <w:pPr>
        <w:pStyle w:val="BodyText"/>
      </w:pPr>
      <w:r>
        <w:t xml:space="preserve">Explain each block [6]: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unit</w:t>
      </w:r>
      <w:r>
        <w:t xml:space="preserve"> </w:t>
      </w:r>
      <w:r>
        <w:t xml:space="preserve">— converts data from the user into binary the computer can 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Unit (CU)</w:t>
      </w:r>
      <w:r>
        <w:t xml:space="preserve"> </w:t>
      </w:r>
      <w:r>
        <w:t xml:space="preserve">— fetches instructions from memory, decodes them and directs every other part (the</w:t>
      </w:r>
      <w:r>
        <w:t xml:space="preserve"> </w:t>
      </w:r>
      <w:r>
        <w:t xml:space="preserve">“</w:t>
      </w:r>
      <w:r>
        <w:t xml:space="preserve">boss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ALU</w:t>
      </w:r>
      <w:r>
        <w:t xml:space="preserve"> </w:t>
      </w:r>
      <w:r>
        <w:t xml:space="preserve">— performs arithmetic and logical operations and comparisons.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Registers</w:t>
      </w:r>
      <w:r>
        <w:t xml:space="preserve"> </w:t>
      </w:r>
      <w:r>
        <w:t xml:space="preserve">— tiny, very fast stores inside the CPU for the current data and instruction.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memory</w:t>
      </w:r>
      <w:r>
        <w:t xml:space="preserve"> </w:t>
      </w:r>
      <w:r>
        <w:t xml:space="preserve">— RAM holds the programs and data in use (volatile); ROM holds start-up instructions (non-volatile).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Secondary storage</w:t>
      </w:r>
      <w:r>
        <w:t xml:space="preserve"> </w:t>
      </w:r>
      <w:r>
        <w:t xml:space="preserve">— keeps programs and files permanently.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unit</w:t>
      </w:r>
      <w:r>
        <w:t xml:space="preserve"> </w:t>
      </w:r>
      <w:r>
        <w:t xml:space="preserve">— converts results into a form people can use: screen, print, sound.</w:t>
      </w:r>
    </w:p>
    <w:p>
      <w:pPr>
        <w:pStyle w:val="FirstParagraph"/>
      </w:pPr>
      <w:r>
        <w:t xml:space="preserve">This stored-program design, where instructions and data share the same memory, is called the</w:t>
      </w:r>
      <w:r>
        <w:t xml:space="preserve"> </w:t>
      </w:r>
      <w:r>
        <w:rPr>
          <w:b/>
          <w:bCs/>
        </w:rPr>
        <w:t xml:space="preserve">von Neumann architecture</w:t>
      </w:r>
      <w:r>
        <w:t xml:space="preserve">.</w:t>
      </w:r>
    </w:p>
    <w:p>
      <w:pPr>
        <w:pStyle w:val="Heading2"/>
        <w:pBdr>
          <w:left w:val="single" w:sz="24" w:space="6" w:color="1565C0"/>
        </w:pBdr>
      </w:pPr>
      <w:bookmarkStart w:id="108" w:name="tab_q1_2"/>
      <w:r>
        <w:rPr>
          <w:color w:val="1565C0"/>
        </w:rPr>
        <w:t xml:space="preserve">1(b) Operation of an impact printer [5]</w:t>
      </w:r>
      <w:bookmarkEnd w:id="108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tiny hammer hits an inky ribbon against the paper, like a rubber stamp.</w:t>
      </w:r>
    </w:p>
    <w:p>
      <w:pPr>
        <w:pStyle w:val="BodyText"/>
      </w:pPr>
      <w:r>
        <w:t xml:space="preserve">An impact printer forms characters by</w:t>
      </w:r>
      <w:r>
        <w:t xml:space="preserve"> </w:t>
      </w:r>
      <w:r>
        <w:rPr>
          <w:b/>
          <w:bCs/>
        </w:rPr>
        <w:t xml:space="preserve">physically striking</w:t>
      </w:r>
      <w:r>
        <w:t xml:space="preserve"> </w:t>
      </w:r>
      <w:r>
        <w:t xml:space="preserve">an inked ribbon against the paper [1]. In a</w:t>
      </w:r>
      <w:r>
        <w:t xml:space="preserve"> </w:t>
      </w:r>
      <w:r>
        <w:rPr>
          <w:b/>
          <w:bCs/>
        </w:rPr>
        <w:t xml:space="preserve">dot-matrix printer</w:t>
      </w:r>
      <w:r>
        <w:t xml:space="preserve">, the print head contains a column of fine pins (9 or 24) [1]; electromagnets fire selected pins as the head moves across the page, so each character is built from a pattern of dots [1]. Because the strike is physical, impact printers can print</w:t>
      </w:r>
      <w:r>
        <w:t xml:space="preserve"> </w:t>
      </w:r>
      <w:r>
        <w:rPr>
          <w:b/>
          <w:bCs/>
        </w:rPr>
        <w:t xml:space="preserve">carbon copies and multipart forms</w:t>
      </w:r>
      <w:r>
        <w:t xml:space="preserve"> </w:t>
      </w:r>
      <w:r>
        <w:t xml:space="preserve">[1]; they are cheap to run but noisy, slow and low in quality [1]. (A daisy-wheel printer works the same way, but strikes a whole character shape.)</w:t>
      </w:r>
    </w:p>
    <w:p>
      <w:pPr>
        <w:pStyle w:val="Heading2"/>
        <w:pBdr>
          <w:left w:val="single" w:sz="24" w:space="6" w:color="1565C0"/>
        </w:pBdr>
      </w:pPr>
      <w:bookmarkStart w:id="109" w:name="tab_q1_3"/>
      <w:r>
        <w:rPr>
          <w:color w:val="1565C0"/>
        </w:rPr>
        <w:t xml:space="preserve">1(c) First-generation computers [5]</w:t>
      </w:r>
      <w:bookmarkEnd w:id="109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the first computers were the size of a room, full of glass light-bulb-like tubes that got very hot and often burnt out.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Aspect [1 each]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First generation (about 1940–1956)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Hardware components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Vacuum tubes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(valves) for circuits; very large, hot and power-hungry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Storage devices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Magnetic drums, mercury delay lines and, later, magnetic-core memory; punched cards for bulk data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I/O devices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Punched cards and paper tape in; printouts and punched cards out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Programming languages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Machine language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(binary), later simple assembly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Efficiency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Slow (thousands of operations per second), unreliable because tubes failed often, very expensive to run</w:t>
            </w:r>
          </w:p>
        </w:tc>
      </w:tr>
    </w:tbl>
    <w:p>
      <w:pPr>
        <w:pStyle w:val="BodyText"/>
      </w:pPr>
      <w:r>
        <w:t xml:space="preserve">Examples: ENIAC, UNIVAC I, and MIT’s</w:t>
      </w:r>
      <w:r>
        <w:t xml:space="preserve"> </w:t>
      </w:r>
      <w:r>
        <w:rPr>
          <w:b/>
          <w:bCs/>
        </w:rPr>
        <w:t xml:space="preserve">Whirlwind</w:t>
      </w:r>
      <w:r>
        <w:t xml:space="preserve">, developed at MIT between 1945 and 1952 and the first real-time high-speed computer with random-access magnetic-core memory (</w:t>
      </w:r>
      <w:hyperlink r:id="rId26">
        <w:r>
          <w:rPr>
            <w:rStyle w:val="Hyperlink"/>
          </w:rPr>
          <w:t xml:space="preserve">MIT-3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for a</w:t>
      </w:r>
      <w:r>
        <w:t xml:space="preserve"> </w:t>
      </w:r>
      <w:r>
        <w:t xml:space="preserve">“</w:t>
      </w:r>
      <w:r>
        <w:t xml:space="preserve">discuss</w:t>
      </w:r>
      <w:r>
        <w:t xml:space="preserve">”</w:t>
      </w:r>
      <w:r>
        <w:t xml:space="preserve"> </w:t>
      </w:r>
      <w:r>
        <w:t xml:space="preserve">question with five headings, write one line under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heading the examiner listed; missing a heading loses that mark even if the rest is excellent.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2E7D32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2E7D32"/>
        <w:spacing w:before="160"/>
      </w:pPr>
      <w:bookmarkStart w:id="110" w:name="tab_q2"/>
      <w:r>
        <w:rPr>
          <w:color w:val="FFFFFF"/>
        </w:rPr>
        <w:t xml:space="preserve">Question 2 [20]</w:t>
      </w:r>
      <w:bookmarkEnd w:id="110"/>
    </w:p>
    <w:p>
      <w:pPr>
        <w:pStyle w:val="Heading2"/>
        <w:pBdr>
          <w:left w:val="single" w:sz="24" w:space="6" w:color="2E7D32"/>
        </w:pBdr>
      </w:pPr>
      <w:bookmarkStart w:id="111" w:name="tab_q2_1"/>
      <w:r>
        <w:rPr>
          <w:color w:val="2E7D32"/>
        </w:rPr>
        <w:t xml:space="preserve">Program: area and circumference of a circle from a radius</w:t>
      </w:r>
      <w:bookmarkEnd w:id="111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circle is a round pizza. 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is how much pizza there is to eat; the</w:t>
      </w:r>
      <w:r>
        <w:t xml:space="preserve"> </w:t>
      </w:r>
      <w:r>
        <w:rPr>
          <w:b/>
          <w:bCs/>
        </w:rPr>
        <w:t xml:space="preserve">circumference</w:t>
      </w:r>
      <w:r>
        <w:t xml:space="preserve"> </w:t>
      </w:r>
      <w:r>
        <w:t xml:space="preserve">is the length of the crust all the way round. Both only need the radius (centre to crust) and the magic number π ≈ 3.14159.</w:t>
      </w:r>
    </w:p>
    <w:p>
      <w:pPr>
        <w:pStyle w:val="BodyText"/>
      </w:pPr>
      <w:r>
        <w:rPr>
          <w:b/>
          <w:bCs/>
        </w:rPr>
        <w:t xml:space="preserve">Formulas:</w:t>
      </w:r>
      <w:r>
        <w:t xml:space="preserve"> </w:t>
      </w:r>
      <w:r>
        <w:t xml:space="preserve">area A = πr²; circumference C = 2πr.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radius r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If r &lt;= 0, display "Invalid radius" and go to Step 7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area = PI x r x r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circumference = 2 x PI x r</w:t>
      </w:r>
      <w:r>
        <w:rPr>
          <w:sz w:val="18"/>
        </w:rPr>
        <w:br/>
      </w:r>
      <w:r>
        <w:rPr>
          <w:rStyle w:val="VerbatimChar"/>
          <w:sz w:val="18"/>
        </w:rPr>
        <w:t xml:space="preserve">Step 6: Display area and circumference</w:t>
      </w:r>
      <w:r>
        <w:rPr>
          <w:sz w:val="18"/>
        </w:rPr>
        <w:br/>
      </w:r>
      <w:r>
        <w:rPr>
          <w:rStyle w:val="VerbatimChar"/>
          <w:sz w:val="18"/>
        </w:rPr>
        <w:t xml:space="preserve">Step 7: Stop</w:t>
      </w:r>
    </w:p>
    <w:p>
      <w:pPr>
        <w:pStyle w:val="FirstParagraph"/>
      </w:pPr>
      <w:r>
        <w:rPr>
          <w:b/>
          <w:bCs/>
        </w:rPr>
        <w:t xml:space="preserve">Flowchart:</w:t>
      </w:r>
    </w:p>
    <w:p>
      <w:pPr>
        <w:pStyle w:val="CaptionedFigure"/>
        <w:jc w:val="center"/>
      </w:pPr>
      <w:r>
        <w:drawing>
          <wp:inline>
            <wp:extent cx="3196799" cy="4502336"/>
            <wp:effectExtent b="0" l="0" r="0" t="0"/>
            <wp:docPr descr="Figure 3.3 — Flowchart" title="" id="28" name="Picture"/>
            <a:graphic>
              <a:graphicData uri="http://schemas.openxmlformats.org/drawingml/2006/picture">
                <pic:pic>
                  <pic:nvPicPr>
                    <pic:cNvPr descr="/home/claude/books/work/fig/6b77962d232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799" cy="450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3.3 — Flowchart</w:t>
      </w:r>
    </w:p>
    <w:p>
      <w:pPr>
        <w:pStyle w:val="BodyText"/>
      </w:pPr>
      <w:r>
        <w:rPr>
          <w:b/>
          <w:bCs/>
        </w:rPr>
        <w:t xml:space="preserve">Structure chart</w:t>
      </w:r>
      <w:r>
        <w:t xml:space="preserve"> </w:t>
      </w:r>
      <w:r>
        <w:t xml:space="preserve">(using functions earns modularity marks):</w:t>
      </w:r>
    </w:p>
    <w:p>
      <w:pPr>
        <w:pStyle w:val="CaptionedFigure"/>
        <w:jc w:val="center"/>
      </w:pPr>
      <w:r>
        <w:drawing>
          <wp:inline>
            <wp:extent cx="5579999" cy="1198440"/>
            <wp:effectExtent b="0" l="0" r="0" t="0"/>
            <wp:docPr descr="Figure 3.4 — Structure chart" title="" id="31" name="Picture"/>
            <a:graphic>
              <a:graphicData uri="http://schemas.openxmlformats.org/drawingml/2006/picture">
                <pic:pic>
                  <pic:nvPicPr>
                    <pic:cNvPr descr="/home/claude/books/work/fig/df54cca0b0c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19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3.4 — Structure chart</w:t>
      </w:r>
    </w:p>
    <w:p>
      <w:pPr>
        <w:pStyle w:val="BodyText"/>
      </w:pPr>
      <w:r>
        <w:rPr>
          <w:b/>
          <w:bCs/>
        </w:rPr>
        <w:t xml:space="preserve">Code (H-D-I-P-O-R):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H: area and circumference of a circle from a user-given radius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rStyle w:val="PreprocessorTok"/>
          <w:sz w:val="18"/>
        </w:rPr>
        <w:t xml:space="preserve">#define PI </w:t>
      </w:r>
      <w:r>
        <w:rPr>
          <w:rStyle w:val="FloatTok"/>
          <w:sz w:val="18"/>
        </w:rPr>
        <w:t xml:space="preserve">3.14159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circleArea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PI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/* A = pi r^2 */</w:t>
      </w:r>
      <w:r>
        <w:rPr>
          <w:sz w:val="18"/>
        </w:rPr>
        <w:br/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circumference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PI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 xml:space="preserve">/* C = 2 pi r */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circ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</w:t>
      </w:r>
      <w:r>
        <w:rPr>
          <w:rStyle w:val="CommentTok"/>
          <w:sz w:val="18"/>
        </w:rPr>
        <w:t xml:space="preserve">/* D */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"Enter the radius: "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          </w:t>
      </w:r>
      <w:r>
        <w:rPr>
          <w:rStyle w:val="CommentTok"/>
          <w:sz w:val="18"/>
        </w:rPr>
        <w:t xml:space="preserve">/* I */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%lf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r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                  </w:t>
      </w:r>
      <w:r>
        <w:rPr>
          <w:rStyle w:val="CommentTok"/>
          <w:sz w:val="18"/>
        </w:rPr>
        <w:t xml:space="preserve">/* validation */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"Invalid radius: it must be greater than zero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area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circleArea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r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                  </w:t>
      </w:r>
      <w:r>
        <w:rPr>
          <w:rStyle w:val="CommentTok"/>
          <w:sz w:val="18"/>
        </w:rPr>
        <w:t xml:space="preserve">/* P */</w:t>
      </w:r>
      <w:r>
        <w:rPr>
          <w:sz w:val="18"/>
        </w:rPr>
        <w:br/>
      </w:r>
      <w:r>
        <w:rPr>
          <w:rStyle w:val="NormalTok"/>
          <w:sz w:val="18"/>
        </w:rPr>
        <w:t xml:space="preserve">    circ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circumference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r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"Radius        = </w:t>
      </w:r>
      <w:r>
        <w:rPr>
          <w:rStyle w:val="SpecialCharTok"/>
          <w:sz w:val="18"/>
        </w:rPr>
        <w:t xml:space="preserve">%.2f\n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   </w:t>
      </w:r>
      <w:r>
        <w:rPr>
          <w:rStyle w:val="CommentTok"/>
          <w:sz w:val="18"/>
        </w:rPr>
        <w:t xml:space="preserve">/* O */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"Area          = </w:t>
      </w:r>
      <w:r>
        <w:rPr>
          <w:rStyle w:val="SpecialCharTok"/>
          <w:sz w:val="18"/>
        </w:rPr>
        <w:t xml:space="preserve">%.2f\n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"Circumference = </w:t>
      </w:r>
      <w:r>
        <w:rPr>
          <w:rStyle w:val="SpecialCharTok"/>
          <w:sz w:val="18"/>
        </w:rPr>
        <w:t xml:space="preserve">%.2f\n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circ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     </w:t>
      </w:r>
      <w:r>
        <w:rPr>
          <w:rStyle w:val="CommentTok"/>
          <w:sz w:val="18"/>
        </w:rPr>
        <w:t xml:space="preserve">/* R */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r = 7 gives area = 153.94 and circumference = 43.98. Check by hand: 3.14159 × 49 = 153.94; 2 × 3.14159 × 7 = 43.98.</w:t>
      </w:r>
    </w:p>
    <w:p>
      <w:pPr>
        <w:pStyle w:val="BodyText"/>
      </w:pPr>
      <w:r>
        <w:rPr>
          <w:b/>
          <w:bCs/>
        </w:rPr>
        <w:t xml:space="preserve">Marking guide [20]:</w:t>
      </w:r>
      <w:r>
        <w:t xml:space="preserve"> </w:t>
      </w:r>
      <w:r>
        <w:t xml:space="preserve">header comment and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[2];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defined as a constant [2]; variables declared as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[2]; prompt and</w:t>
      </w:r>
      <w:r>
        <w:t xml:space="preserve"> </w:t>
      </w:r>
      <w:r>
        <w:rPr>
          <w:rStyle w:val="VerbatimChar"/>
        </w:rPr>
        <w:t xml:space="preserve">scanf("%lf", &amp;r)</w:t>
      </w:r>
      <w:r>
        <w:t xml:space="preserve"> </w:t>
      </w:r>
      <w:r>
        <w:t xml:space="preserve">[3]; validation of r [2]; area formula [3]; circumference formula [3]; formatted output with labels [2];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for a pipe flowing full, the same two formulas give the</w:t>
      </w:r>
      <w:r>
        <w:t xml:space="preserve"> </w:t>
      </w:r>
      <w:r>
        <w:rPr>
          <w:b/>
          <w:bCs/>
        </w:rPr>
        <w:t xml:space="preserve">flow area</w:t>
      </w:r>
      <w:r>
        <w:t xml:space="preserve"> </w:t>
      </w:r>
      <w:r>
        <w:t xml:space="preserve">A = πD²/4 and the</w:t>
      </w:r>
      <w:r>
        <w:t xml:space="preserve"> </w:t>
      </w:r>
      <w:r>
        <w:rPr>
          <w:b/>
          <w:bCs/>
        </w:rPr>
        <w:t xml:space="preserve">wetted perimeter</w:t>
      </w:r>
      <w:r>
        <w:t xml:space="preserve"> </w:t>
      </w:r>
      <w:r>
        <w:t xml:space="preserve">P = πD. Their ratio is the</w:t>
      </w:r>
      <w:r>
        <w:t xml:space="preserve"> </w:t>
      </w:r>
      <w:r>
        <w:rPr>
          <w:b/>
          <w:bCs/>
        </w:rPr>
        <w:t xml:space="preserve">hydraulic radius</w:t>
      </w:r>
      <w:r>
        <w:t xml:space="preserve"> </w:t>
      </w:r>
      <w:r>
        <w:t xml:space="preserve">R = A/P = D/4, used in Manning’s equation for flow in pipes and channels. A 300 mm pipe (r = 0.15 m) has A = 0.0707 m², P = 0.942 m and R = 0.075 m.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a 20-mark question for a short program is marked on completeness: validation, constants, labels and units. Do not stop at the two formulas.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C55A11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C55A11"/>
          <w:left w:val="single" w:sz="4" w:space="4" w:color="C55A11"/>
          <w:bottom w:val="single" w:sz="4" w:space="4" w:color="C55A11"/>
          <w:right w:val="single" w:sz="4" w:space="4" w:color="C55A11"/>
        </w:pBdr>
        <w:shd w:val="clear" w:color="auto" w:fill="C55A11"/>
        <w:spacing w:before="160"/>
      </w:pPr>
      <w:bookmarkStart w:id="112" w:name="tab_q3"/>
      <w:r>
        <w:rPr>
          <w:color w:val="FFFFFF"/>
        </w:rPr>
        <w:t xml:space="preserve">Question 3 [20]</w:t>
      </w:r>
      <w:bookmarkEnd w:id="112"/>
    </w:p>
    <w:p>
      <w:pPr>
        <w:pStyle w:val="Heading2"/>
        <w:pBdr>
          <w:left w:val="single" w:sz="24" w:space="6" w:color="C55A11"/>
        </w:pBdr>
      </w:pPr>
      <w:bookmarkStart w:id="113" w:name="tab_q3_1"/>
      <w:r>
        <w:rPr>
          <w:color w:val="C55A11"/>
        </w:rPr>
        <w:t xml:space="preserve">3(a) Convert 185 (decimal) to BCD [5]</w:t>
      </w:r>
      <w:bookmarkEnd w:id="113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BCD doesn’t convert the whole number. It takes each digit on its own and dresses it in its own 4-switch coat.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Decimal digit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1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8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4-bit BCD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0001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0101</w:t>
            </w:r>
          </w:p>
        </w:tc>
      </w:tr>
    </w:tbl>
    <w:p>
      <w:pPr>
        <w:pStyle w:val="BodyText"/>
      </w:pPr>
      <w:r>
        <w:rPr>
          <w:b/>
          <w:bCs/>
        </w:rPr>
        <w:t xml:space="preserve">185₁₀ = 0001 1000 0101 (BCD)</w:t>
      </w:r>
      <w:r>
        <w:t xml:space="preserve"> </w:t>
      </w:r>
      <w:r>
        <w:t xml:space="preserve">[method 3, answer 2].</w:t>
      </w:r>
    </w:p>
    <w:p>
      <w:pPr>
        <w:pStyle w:val="BodyText"/>
      </w:pPr>
      <w:r>
        <w:t xml:space="preserve">Do not confuse BCD with pure binary: 185 in pure binary is 10111001₂ (128 + 32 + 16 + 8 + 1). Mentioning the difference shows understanding.</w:t>
      </w:r>
    </w:p>
    <w:p>
      <w:pPr>
        <w:pStyle w:val="Heading2"/>
        <w:pBdr>
          <w:left w:val="single" w:sz="24" w:space="6" w:color="C55A11"/>
        </w:pBdr>
      </w:pPr>
      <w:bookmarkStart w:id="114" w:name="tab_q3_2"/>
      <w:r>
        <w:rPr>
          <w:color w:val="C55A11"/>
        </w:rPr>
        <w:t xml:space="preserve">3(b) Convert 1011010110₂ to hexadecimal [5]</w:t>
      </w:r>
      <w:bookmarkEnd w:id="11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cut the long string into groups of 4 from the right, then swap each group for its hex digit.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Groups of 4 (from the right, pad with 0s)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0010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1101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0110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Hex digit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1011010110₂ = 2D6₁₆</w:t>
      </w:r>
      <w:r>
        <w:t xml:space="preserve"> </w:t>
      </w:r>
      <w:r>
        <w:t xml:space="preserve">[grouping 3, answer 2]. Check: 2 × 256 + 13 × 16 + 6 = 726, and 512 + 128 + 64 + 16 + 4 + 2 = 726.</w:t>
      </w:r>
    </w:p>
    <w:p>
      <w:pPr>
        <w:pStyle w:val="Heading2"/>
        <w:pBdr>
          <w:left w:val="single" w:sz="24" w:space="6" w:color="C55A11"/>
        </w:pBdr>
      </w:pPr>
      <w:bookmarkStart w:id="115" w:name="tab_q3_3"/>
      <w:r>
        <w:rPr>
          <w:color w:val="C55A11"/>
        </w:rPr>
        <w:t xml:space="preserve">3(c) Program: accept two numbers, display their sum [10]</w:t>
      </w:r>
      <w:bookmarkEnd w:id="115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put 3 apples in one hand and 4 in the other, then count them all together.</w:t>
      </w:r>
    </w:p>
    <w:p>
      <w:pPr>
        <w:pStyle w:val="CaptionedFigure"/>
        <w:jc w:val="center"/>
      </w:pPr>
      <w:r>
        <w:drawing>
          <wp:inline>
            <wp:extent cx="2095199" cy="3657076"/>
            <wp:effectExtent b="0" l="0" r="0" t="0"/>
            <wp:docPr descr="Figure 3.5 — Flowchart" title="" id="34" name="Picture"/>
            <a:graphic>
              <a:graphicData uri="http://schemas.openxmlformats.org/drawingml/2006/picture">
                <pic:pic>
                  <pic:nvPicPr>
                    <pic:cNvPr descr="/home/claude/books/work/fig/59d0132560e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199" cy="365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3.5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H: read two numbers and display their sum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num1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num2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sum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</w:t>
      </w:r>
      <w:r>
        <w:rPr>
          <w:rStyle w:val="CommentTok"/>
          <w:sz w:val="18"/>
        </w:rPr>
        <w:t xml:space="preserve">/* D */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"Enter the first number: "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</w:t>
      </w:r>
      <w:r>
        <w:rPr>
          <w:rStyle w:val="CommentTok"/>
          <w:sz w:val="18"/>
        </w:rPr>
        <w:t xml:space="preserve">/* I */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%lf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num1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"Enter the second number: 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%lf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num2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sum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num1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num2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</w:t>
      </w:r>
      <w:r>
        <w:rPr>
          <w:rStyle w:val="CommentTok"/>
          <w:sz w:val="18"/>
        </w:rPr>
        <w:t xml:space="preserve">/* P */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%.2f</w:t>
      </w:r>
      <w:r>
        <w:rPr>
          <w:rStyle w:val="StringTok"/>
          <w:sz w:val="18"/>
        </w:rPr>
        <w:t xml:space="preserve"> + </w:t>
      </w:r>
      <w:r>
        <w:rPr>
          <w:rStyle w:val="SpecialCharTok"/>
          <w:sz w:val="18"/>
        </w:rPr>
        <w:t xml:space="preserve">%.2f</w:t>
      </w:r>
      <w:r>
        <w:rPr>
          <w:rStyle w:val="StringTok"/>
          <w:sz w:val="18"/>
        </w:rPr>
        <w:t xml:space="preserve"> = </w:t>
      </w:r>
      <w:r>
        <w:rPr>
          <w:rStyle w:val="SpecialCharTok"/>
          <w:sz w:val="18"/>
        </w:rPr>
        <w:t xml:space="preserve">%.2f\n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num1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num2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sum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/* O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</w:t>
      </w:r>
      <w:r>
        <w:rPr>
          <w:rStyle w:val="CommentTok"/>
          <w:sz w:val="18"/>
        </w:rPr>
        <w:t xml:space="preserve">/* R */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12.5 and 7.25 print</w:t>
      </w:r>
      <w:r>
        <w:t xml:space="preserve"> </w:t>
      </w:r>
      <w:r>
        <w:rPr>
          <w:rStyle w:val="VerbatimChar"/>
        </w:rPr>
        <w:t xml:space="preserve">12.50 + 7.25 = 19.75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Marking guide [10]: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[2]; declarations [2]; two prompts and inputs with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[3]; sum [1]; output [1];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%lf</w:t>
      </w:r>
      <w:r>
        <w:t xml:space="preserve"> </w:t>
      </w:r>
      <w:r>
        <w:t xml:space="preserve">so decimals work; with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entering 2.5 silently breaks the input.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6A1B9A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6A1B9A"/>
          <w:left w:val="single" w:sz="4" w:space="4" w:color="6A1B9A"/>
          <w:bottom w:val="single" w:sz="4" w:space="4" w:color="6A1B9A"/>
          <w:right w:val="single" w:sz="4" w:space="4" w:color="6A1B9A"/>
        </w:pBdr>
        <w:shd w:val="clear" w:color="auto" w:fill="6A1B9A"/>
        <w:spacing w:before="160"/>
      </w:pPr>
      <w:bookmarkStart w:id="116" w:name="tab_q4"/>
      <w:r>
        <w:rPr>
          <w:color w:val="FFFFFF"/>
        </w:rPr>
        <w:t xml:space="preserve">Question 4 [20]</w:t>
      </w:r>
      <w:bookmarkEnd w:id="116"/>
    </w:p>
    <w:p>
      <w:pPr>
        <w:pStyle w:val="Heading2"/>
        <w:pBdr>
          <w:left w:val="single" w:sz="24" w:space="6" w:color="6A1B9A"/>
        </w:pBdr>
      </w:pPr>
      <w:bookmarkStart w:id="117" w:name="tab_q4_1"/>
      <w:r>
        <w:rPr>
          <w:color w:val="6A1B9A"/>
        </w:rPr>
        <w:t xml:space="preserve">4(a) Define an operating system and outline five functions [10]</w:t>
      </w:r>
      <w:bookmarkEnd w:id="11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the operating system is the head teacher of the computer school: it gives every program a turn, a desk and a locker, and keeps out strangers.</w:t>
      </w:r>
    </w:p>
    <w:p>
      <w:pPr>
        <w:pStyle w:val="BodyText"/>
      </w:pPr>
      <w:r>
        <w:rPr>
          <w:b/>
          <w:bCs/>
        </w:rPr>
        <w:t xml:space="preserve">Definition [2]:</w:t>
      </w:r>
      <w:r>
        <w:t xml:space="preserve"> </w:t>
      </w:r>
      <w:r>
        <w:t xml:space="preserve">an operating system is the</w:t>
      </w:r>
      <w:r>
        <w:t xml:space="preserve"> </w:t>
      </w:r>
      <w:r>
        <w:rPr>
          <w:b/>
          <w:bCs/>
        </w:rPr>
        <w:t xml:space="preserve">system software that manages the computer’s hardware and software resources and provides common services to programs</w:t>
      </w:r>
      <w:r>
        <w:t xml:space="preserve">, acting as the interface between the user and the hardware. Examples: Windows, Linux, macOS, Android.</w:t>
      </w:r>
    </w:p>
    <w:p>
      <w:pPr>
        <w:pStyle w:val="BodyText"/>
      </w:pPr>
      <w:r>
        <w:rPr>
          <w:b/>
          <w:bCs/>
        </w:rPr>
        <w:t xml:space="preserve">Five functions [8, about 1.5 each, named and explained]: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management</w:t>
      </w:r>
      <w:r>
        <w:t xml:space="preserve"> </w:t>
      </w:r>
      <w:r>
        <w:t xml:space="preserve">— loads, schedules and ends programs, sharing the CPU fairly.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 management</w:t>
      </w:r>
      <w:r>
        <w:t xml:space="preserve"> </w:t>
      </w:r>
      <w:r>
        <w:t xml:space="preserve">— allocates RAM to programs and frees it when they finish.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management</w:t>
      </w:r>
      <w:r>
        <w:t xml:space="preserve"> </w:t>
      </w:r>
      <w:r>
        <w:t xml:space="preserve">— creates, organises, names and protects files and folders.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Device (I/O) management</w:t>
      </w:r>
      <w:r>
        <w:t xml:space="preserve"> </w:t>
      </w:r>
      <w:r>
        <w:t xml:space="preserve">— controls hardware through device drivers and spooling.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user accounts, passwords and access permissions.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interface</w:t>
      </w:r>
      <w:r>
        <w:t xml:space="preserve"> </w:t>
      </w:r>
      <w:r>
        <w:t xml:space="preserve">— a GUI or command line for the user.</w:t>
      </w:r>
    </w:p>
    <w:p>
      <w:pPr>
        <w:pStyle w:val="Heading2"/>
        <w:pBdr>
          <w:left w:val="single" w:sz="24" w:space="6" w:color="6A1B9A"/>
        </w:pBdr>
      </w:pPr>
      <w:bookmarkStart w:id="118" w:name="tab_q4_2"/>
      <w:r>
        <w:rPr>
          <w:color w:val="6A1B9A"/>
        </w:rPr>
        <w:t xml:space="preserve">4(b) Two classes of software, with examples [4]</w:t>
      </w:r>
      <w:bookmarkEnd w:id="118"/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Class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Meaning [1]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Examples [1]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System software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Runs and manages the computer itself and supports other programs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Windows, Linux, device drivers, antivirus utilities, compilers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Application software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Does a specific task for the user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Microsoft Word, Excel, AutoCAD, EPANET (water network modelling)</w:t>
            </w:r>
          </w:p>
        </w:tc>
      </w:tr>
    </w:tbl>
    <w:p>
      <w:pPr>
        <w:pStyle w:val="Heading2"/>
        <w:pBdr>
          <w:left w:val="single" w:sz="24" w:space="6" w:color="6A1B9A"/>
        </w:pBdr>
      </w:pPr>
      <w:bookmarkStart w:id="119" w:name="tab_q4_3"/>
      <w:r>
        <w:rPr>
          <w:color w:val="6A1B9A"/>
        </w:rPr>
        <w:t xml:space="preserve">4(c) Meanings [2 each = 6]</w:t>
      </w:r>
      <w:bookmarkEnd w:id="119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</w:t>
      </w:r>
      <w:r>
        <w:t xml:space="preserve"> </w:t>
      </w:r>
      <w:r>
        <w:t xml:space="preserve">— the set of programs, instructions and data that tell the hardware what to do; it cannot be touched, unlike hardware. Example: Excel.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Virus</w:t>
      </w:r>
      <w:r>
        <w:t xml:space="preserve"> </w:t>
      </w:r>
      <w:r>
        <w:t xml:space="preserve">— a malicious program that attaches itself to files or programs, copies itself to other files and computers, and damages data or performance. Example: a macro virus in a Word file.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Firewall</w:t>
      </w:r>
      <w:r>
        <w:t xml:space="preserve"> </w:t>
      </w:r>
      <w:r>
        <w:t xml:space="preserve">— hardware or software that monitors network traffic and blocks or allows it according to security rules, protecting a computer or network from unauthorised access. Example: Windows Defender Firewall.</w:t>
      </w:r>
    </w:p>
    <w:p>
      <w:pPr>
        <w:pStyle w:val="FirstParagraph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water treatment works put a</w:t>
      </w:r>
      <w:r>
        <w:t xml:space="preserve"> </w:t>
      </w:r>
      <w:r>
        <w:rPr>
          <w:b/>
          <w:bCs/>
        </w:rPr>
        <w:t xml:space="preserve">firewall</w:t>
      </w:r>
      <w:r>
        <w:t xml:space="preserve"> </w:t>
      </w:r>
      <w:r>
        <w:t xml:space="preserve">between the office network and the</w:t>
      </w:r>
      <w:r>
        <w:t xml:space="preserve"> </w:t>
      </w:r>
      <w:r>
        <w:rPr>
          <w:b/>
          <w:bCs/>
        </w:rPr>
        <w:t xml:space="preserve">SCADA</w:t>
      </w:r>
      <w:r>
        <w:t xml:space="preserve"> </w:t>
      </w:r>
      <w:r>
        <w:t xml:space="preserve">control network, so an infected office PC cannot reach the dosing pumps.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B71C1C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B71C1C"/>
          <w:left w:val="single" w:sz="4" w:space="4" w:color="B71C1C"/>
          <w:bottom w:val="single" w:sz="4" w:space="4" w:color="B71C1C"/>
          <w:right w:val="single" w:sz="4" w:space="4" w:color="B71C1C"/>
        </w:pBdr>
        <w:shd w:val="clear" w:color="auto" w:fill="B71C1C"/>
        <w:spacing w:before="160"/>
      </w:pPr>
      <w:bookmarkStart w:id="120" w:name="tab_q5"/>
      <w:r>
        <w:rPr>
          <w:color w:val="FFFFFF"/>
        </w:rPr>
        <w:t xml:space="preserve">Question 5 [20]</w:t>
      </w:r>
      <w:bookmarkEnd w:id="120"/>
    </w:p>
    <w:p>
      <w:pPr>
        <w:pStyle w:val="Heading2"/>
        <w:pBdr>
          <w:left w:val="single" w:sz="24" w:space="6" w:color="B71C1C"/>
        </w:pBdr>
      </w:pPr>
      <w:bookmarkStart w:id="121" w:name="tab_q5_1"/>
      <w:r>
        <w:rPr>
          <w:color w:val="B71C1C"/>
        </w:rPr>
        <w:t xml:space="preserve">5(a) Ring, star and bus topologies, with diagrams [4 each = 12]</w:t>
      </w:r>
      <w:bookmarkEnd w:id="121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ring = children holding hands in a circle and passing a ball round; star = everyone talking to the teacher in the middle; bus = everyone standing along one long rope and shouting down it.</w:t>
      </w:r>
    </w:p>
    <w:p>
      <w:pPr>
        <w:pStyle w:val="BodyText"/>
      </w:pPr>
      <w:r>
        <w:t xml:space="preserve">Marks for each: labelled diagram [2], how it works [1], one advantage and one disadvantage [1].</w:t>
      </w:r>
    </w:p>
    <w:p>
      <w:pPr>
        <w:pStyle w:val="BodyText"/>
      </w:pPr>
      <w:r>
        <w:rPr>
          <w:b/>
          <w:bCs/>
        </w:rPr>
        <w:t xml:space="preserve">(i) Ring</w:t>
      </w:r>
      <w:r>
        <w:t xml:space="preserve"> </w:t>
      </w:r>
      <w:r>
        <w:t xml:space="preserve">— each computer connects to exactly two neighbours, forming a closed loop; data travels one way round, passed from node to node (often with a token that gives permission to send).</w:t>
      </w:r>
    </w:p>
    <w:p>
      <w:pPr>
        <w:pStyle w:val="CaptionedFigure"/>
        <w:jc w:val="center"/>
      </w:pPr>
      <w:r>
        <w:drawing>
          <wp:inline>
            <wp:extent cx="5579999" cy="846557"/>
            <wp:effectExtent b="0" l="0" r="0" t="0"/>
            <wp:docPr descr="Figure 3.6 — Flowchart" title="" id="37" name="Picture"/>
            <a:graphic>
              <a:graphicData uri="http://schemas.openxmlformats.org/drawingml/2006/picture">
                <pic:pic>
                  <pic:nvPicPr>
                    <pic:cNvPr descr="/home/claude/books/work/fig/f6c965db7a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84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3.6 — Flowchart</w:t>
      </w:r>
    </w:p>
    <w:p>
      <w:pPr>
        <w:pStyle w:val="BodyText"/>
      </w:pPr>
      <w:r>
        <w:t xml:space="preserve">Advantage: no collisions; performs evenly under heavy load. Disadvantage: one broken link or PC can stop the whole ring; adding a PC disrupts the network.</w:t>
      </w:r>
    </w:p>
    <w:p>
      <w:pPr>
        <w:pStyle w:val="BodyText"/>
      </w:pPr>
      <w:r>
        <w:rPr>
          <w:b/>
          <w:bCs/>
        </w:rPr>
        <w:t xml:space="preserve">(ii) Star</w:t>
      </w:r>
      <w:r>
        <w:t xml:space="preserve"> </w:t>
      </w:r>
      <w:r>
        <w:t xml:space="preserve">— each computer has its own cable to a central hub or switch, which passes data on.</w:t>
      </w:r>
    </w:p>
    <w:p>
      <w:pPr>
        <w:pStyle w:val="CaptionedFigure"/>
        <w:jc w:val="center"/>
      </w:pPr>
      <w:r>
        <w:drawing>
          <wp:inline>
            <wp:extent cx="5579999" cy="1362121"/>
            <wp:effectExtent b="0" l="0" r="0" t="0"/>
            <wp:docPr descr="Figure 3.7 — Flowchart" title="" id="40" name="Picture"/>
            <a:graphic>
              <a:graphicData uri="http://schemas.openxmlformats.org/drawingml/2006/picture">
                <pic:pic>
                  <pic:nvPicPr>
                    <pic:cNvPr descr="/home/claude/books/work/fig/82dcd7e22ee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3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3.7 — Flowchart</w:t>
      </w:r>
    </w:p>
    <w:p>
      <w:pPr>
        <w:pStyle w:val="BodyText"/>
      </w:pPr>
      <w:r>
        <w:t xml:space="preserve">Advantage: a cable fault affects only one PC; easy to add devices and find faults. Disadvantage: the hub is a single point of failure; more cable is needed.</w:t>
      </w:r>
    </w:p>
    <w:p>
      <w:pPr>
        <w:pStyle w:val="BodyText"/>
      </w:pPr>
      <w:r>
        <w:rPr>
          <w:b/>
          <w:bCs/>
        </w:rPr>
        <w:t xml:space="preserve">(iii) Bus</w:t>
      </w:r>
      <w:r>
        <w:t xml:space="preserve"> </w:t>
      </w:r>
      <w:r>
        <w:t xml:space="preserve">— all computers share one backbone cable with a terminator at each end; a message travels the whole cable and only the addressed PC accepts it.</w:t>
      </w:r>
    </w:p>
    <w:p>
      <w:pPr>
        <w:pStyle w:val="CaptionedFigure"/>
        <w:jc w:val="center"/>
      </w:pPr>
      <w:r>
        <w:drawing>
          <wp:inline>
            <wp:extent cx="5579999" cy="1876778"/>
            <wp:effectExtent b="0" l="0" r="0" t="0"/>
            <wp:docPr descr="Figure 3.8 — Flowchart" title="" id="43" name="Picture"/>
            <a:graphic>
              <a:graphicData uri="http://schemas.openxmlformats.org/drawingml/2006/picture">
                <pic:pic>
                  <pic:nvPicPr>
                    <pic:cNvPr descr="/home/claude/books/work/fig/a0bd4aa9123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87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3.8 — Flowchart</w:t>
      </w:r>
    </w:p>
    <w:p>
      <w:pPr>
        <w:pStyle w:val="BodyText"/>
      </w:pPr>
      <w:r>
        <w:t xml:space="preserve">Advantage: cheap and needs the least cable. Disadvantage: a break in the backbone stops everything; collisions increase as PCs are added.</w:t>
      </w:r>
    </w:p>
    <w:p>
      <w:pPr>
        <w:pStyle w:val="Heading2"/>
        <w:pBdr>
          <w:left w:val="single" w:sz="24" w:space="6" w:color="B71C1C"/>
        </w:pBdr>
      </w:pPr>
      <w:bookmarkStart w:id="122" w:name="tab_q5_2"/>
      <w:r>
        <w:rPr>
          <w:color w:val="B71C1C"/>
        </w:rPr>
        <w:t xml:space="preserve">5(b) Purpose of a hub and a modem, with diagrams [4 each = 8]</w:t>
      </w:r>
      <w:bookmarkEnd w:id="122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hub is a loudspeaker in the middle of the room that repeats every message to everyone. A modem is a translator that turns computer talk (digital) into telephone-line talk (analogue) and back.</w:t>
      </w:r>
    </w:p>
    <w:p>
      <w:pPr>
        <w:pStyle w:val="BodyText"/>
      </w:pPr>
      <w:r>
        <w:rPr>
          <w:b/>
          <w:bCs/>
        </w:rPr>
        <w:t xml:space="preserve">Hub</w:t>
      </w:r>
      <w:r>
        <w:t xml:space="preserve"> </w:t>
      </w:r>
      <w:r>
        <w:t xml:space="preserve">— a central connection device in a star LAN. It receives data on one port and</w:t>
      </w:r>
      <w:r>
        <w:t xml:space="preserve"> </w:t>
      </w:r>
      <w:r>
        <w:rPr>
          <w:b/>
          <w:bCs/>
        </w:rPr>
        <w:t xml:space="preserve">repeats it to all other ports</w:t>
      </w:r>
      <w:r>
        <w:t xml:space="preserve">; every device sees the data and only the addressed one keeps it [2]. It is simple and cheap but wastes bandwidth and causes collisions, which is why switches (which send data only to the right port) have replaced hubs [1].</w:t>
      </w:r>
    </w:p>
    <w:p>
      <w:pPr>
        <w:pStyle w:val="CaptionedFigure"/>
        <w:jc w:val="center"/>
      </w:pPr>
      <w:r>
        <w:drawing>
          <wp:inline>
            <wp:extent cx="4802399" cy="2496485"/>
            <wp:effectExtent b="0" l="0" r="0" t="0"/>
            <wp:docPr descr="Figure 3.9 — Flowchart" title="" id="46" name="Picture"/>
            <a:graphic>
              <a:graphicData uri="http://schemas.openxmlformats.org/drawingml/2006/picture">
                <pic:pic>
                  <pic:nvPicPr>
                    <pic:cNvPr descr="/home/claude/books/work/fig/e54df7617e1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99" cy="249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3.9 — Flowchart</w:t>
      </w:r>
    </w:p>
    <w:p>
      <w:pPr>
        <w:pStyle w:val="BodyText"/>
      </w:pPr>
      <w:r>
        <w:rPr>
          <w:b/>
          <w:bCs/>
        </w:rPr>
        <w:t xml:space="preserve">Modem</w:t>
      </w:r>
      <w:r>
        <w:t xml:space="preserve"> </w:t>
      </w:r>
      <w:r>
        <w:t xml:space="preserve">(modulator–demodulator) —</w:t>
      </w:r>
      <w:r>
        <w:t xml:space="preserve"> </w:t>
      </w:r>
      <w:r>
        <w:rPr>
          <w:b/>
          <w:bCs/>
        </w:rPr>
        <w:t xml:space="preserve">modulates</w:t>
      </w:r>
      <w:r>
        <w:t xml:space="preserve"> </w:t>
      </w:r>
      <w:r>
        <w:t xml:space="preserve">the computer’s digital signal into an analogue signal that can travel over a telephone or cable line, and</w:t>
      </w:r>
      <w:r>
        <w:t xml:space="preserve"> </w:t>
      </w:r>
      <w:r>
        <w:rPr>
          <w:b/>
          <w:bCs/>
        </w:rPr>
        <w:t xml:space="preserve">demodulates</w:t>
      </w:r>
      <w:r>
        <w:t xml:space="preserve"> </w:t>
      </w:r>
      <w:r>
        <w:t xml:space="preserve">incoming analogue signals back into digital [2]. It connects a computer or LAN to an internet service provider over long distances [1].</w:t>
      </w:r>
    </w:p>
    <w:p>
      <w:pPr>
        <w:pStyle w:val="CaptionedFigure"/>
        <w:jc w:val="center"/>
      </w:pPr>
      <w:r>
        <w:drawing>
          <wp:inline>
            <wp:extent cx="5579999" cy="441275"/>
            <wp:effectExtent b="0" l="0" r="0" t="0"/>
            <wp:docPr descr="Figure 3.10 — Flowchart" title="" id="49" name="Picture"/>
            <a:graphic>
              <a:graphicData uri="http://schemas.openxmlformats.org/drawingml/2006/picture">
                <pic:pic>
                  <pic:nvPicPr>
                    <pic:cNvPr descr="/home/claude/books/work/fig/ea584c40a17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4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3.10 — Flowchart</w:t>
      </w:r>
    </w:p>
    <w:p>
      <w:pPr>
        <w:pStyle w:val="BodyText"/>
      </w:pPr>
      <w:r>
        <w:t xml:space="preserve">The remaining mark for each device goes to a correct, labelled diagram [1].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remote reservoirs and boreholes send level and flow readings to the control room through</w:t>
      </w:r>
      <w:r>
        <w:t xml:space="preserve"> </w:t>
      </w:r>
      <w:r>
        <w:rPr>
          <w:b/>
          <w:bCs/>
        </w:rPr>
        <w:t xml:space="preserve">GSM or radio modems</w:t>
      </w:r>
      <w:r>
        <w:t xml:space="preserve"> </w:t>
      </w:r>
      <w:r>
        <w:t xml:space="preserve">in their telemetry outstations, so modems are still everyday equipment in water engineering.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label every node and the central device in topology diagrams; unlabelled boxes lose the diagram marks.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00838F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838F"/>
          <w:left w:val="single" w:sz="4" w:space="4" w:color="00838F"/>
          <w:bottom w:val="single" w:sz="4" w:space="4" w:color="00838F"/>
          <w:right w:val="single" w:sz="4" w:space="4" w:color="00838F"/>
        </w:pBdr>
        <w:shd w:val="clear" w:color="auto" w:fill="00838F"/>
        <w:spacing w:before="160"/>
      </w:pPr>
      <w:bookmarkStart w:id="123" w:name="tab_q6"/>
      <w:r>
        <w:rPr>
          <w:color w:val="FFFFFF"/>
        </w:rPr>
        <w:t xml:space="preserve">Question 6 [20]</w:t>
      </w:r>
      <w:bookmarkEnd w:id="123"/>
    </w:p>
    <w:p>
      <w:pPr>
        <w:pStyle w:val="Heading2"/>
        <w:pBdr>
          <w:left w:val="single" w:sz="24" w:space="6" w:color="00838F"/>
        </w:pBdr>
      </w:pPr>
      <w:bookmarkStart w:id="124" w:name="tab_q6_1"/>
      <w:r>
        <w:rPr>
          <w:color w:val="00838F"/>
        </w:rPr>
        <w:t xml:space="preserve">6(a) Define [2 each = 10]</w:t>
      </w:r>
      <w:bookmarkEnd w:id="12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variable is a jar whose contents can change; a constant is a jar with the lid glued shut; an array is a row of identical jars; a file is a notebook kept in the drawer; a program is the recipe that says what to do with all of them.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Term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Definition [1]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Example [1]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Variable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named memory location whose value can change while the program runs; it has a data type.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int count = 0;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named collection of related data stored permanently on secondary storage.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levels.txt</w:t>
            </w:r>
            <w:r>
              <w:rPr>
                <w:sz w:val="19"/>
              </w:rPr>
              <w:t xml:space="preserve">, a CSV of rainfall readings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Program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complete, ordered set of instructions written in a programming language that tells the computer how to perform a task.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C program that calculates water bills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Array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collection of elements of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same 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stored in consecutive memory under one name, accessed by an index starting at 0.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double rain[12];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Constant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named value that cannot change during execution.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#define PI 3.14159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const double G = 9.81;</w:t>
            </w:r>
          </w:p>
        </w:tc>
      </w:tr>
    </w:tbl>
    <w:p>
      <w:pPr>
        <w:pStyle w:val="Heading2"/>
        <w:pBdr>
          <w:left w:val="single" w:sz="24" w:space="6" w:color="00838F"/>
        </w:pBdr>
      </w:pPr>
      <w:bookmarkStart w:id="125" w:name="tab_q6_2"/>
      <w:r>
        <w:rPr>
          <w:color w:val="00838F"/>
        </w:rPr>
        <w:t xml:space="preserve">6(b) Program: n! for a number entered at the keyboard [10]</w:t>
      </w:r>
      <w:bookmarkEnd w:id="125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4! means 4 × 3 × 2 × 1: count down, multiplying as you go. And 0! is 1 by agreement.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n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If n &lt; 0, display "invalid" and go to Step 7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fact = 1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For i = n down to 1: fact = fact x i</w:t>
      </w:r>
      <w:r>
        <w:rPr>
          <w:sz w:val="18"/>
        </w:rPr>
        <w:br/>
      </w:r>
      <w:r>
        <w:rPr>
          <w:rStyle w:val="VerbatimChar"/>
          <w:sz w:val="18"/>
        </w:rPr>
        <w:t xml:space="preserve">Step 6: Display fact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7: Stop</w:t>
      </w:r>
    </w:p>
    <w:p>
      <w:pPr>
        <w:pStyle w:val="FirstParagraph"/>
      </w:pPr>
      <w:r>
        <w:rPr>
          <w:b/>
          <w:bCs/>
        </w:rPr>
        <w:t xml:space="preserve">Flowchart:</w:t>
      </w:r>
    </w:p>
    <w:p>
      <w:pPr>
        <w:pStyle w:val="CaptionedFigure"/>
        <w:jc w:val="center"/>
      </w:pPr>
      <w:r>
        <w:drawing>
          <wp:inline>
            <wp:extent cx="3175199" cy="4500927"/>
            <wp:effectExtent b="0" l="0" r="0" t="0"/>
            <wp:docPr descr="Figure 3.11 — Flowchart" title="" id="52" name="Picture"/>
            <a:graphic>
              <a:graphicData uri="http://schemas.openxmlformats.org/drawingml/2006/picture">
                <pic:pic>
                  <pic:nvPicPr>
                    <pic:cNvPr descr="/home/claude/books/work/fig/efe9d461ddd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199" cy="450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3.11 — Flowchart</w:t>
      </w:r>
    </w:p>
    <w:p>
      <w:pPr>
        <w:pStyle w:val="BodyText"/>
      </w:pPr>
      <w:r>
        <w:rPr>
          <w:b/>
          <w:bCs/>
        </w:rPr>
        <w:t xml:space="preserve">Code (H-D-I-P-O-R):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H: n! = n x (n-1) x ... x 2 x 1 for n entered at the keyboard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</w:t>
      </w:r>
      <w:r>
        <w:rPr>
          <w:rStyle w:val="CommentTok"/>
          <w:sz w:val="18"/>
        </w:rPr>
        <w:t xml:space="preserve">/* D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unsigned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long</w:t>
      </w:r>
      <w:r>
        <w:rPr>
          <w:rStyle w:val="NormalTok"/>
          <w:sz w:val="18"/>
        </w:rPr>
        <w:t xml:space="preserve"> fact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</w:t>
      </w:r>
      <w:r>
        <w:rPr>
          <w:rStyle w:val="CommentTok"/>
          <w:sz w:val="18"/>
        </w:rPr>
        <w:t xml:space="preserve">/* starts at 1 so 0! = 1 */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"Enter an integer from 0 to 20: "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/* I */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%d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n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||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 xml:space="preserve"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  </w:t>
      </w:r>
      <w:r>
        <w:rPr>
          <w:rStyle w:val="CommentTok"/>
          <w:sz w:val="18"/>
        </w:rPr>
        <w:t xml:space="preserve">/* 21! is too big for 64 bits */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"Invalid: enter 0 to 20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--)</w:t>
      </w:r>
      <w:r>
        <w:rPr>
          <w:rStyle w:val="NormalTok"/>
          <w:sz w:val="18"/>
        </w:rPr>
        <w:t xml:space="preserve">               </w:t>
      </w:r>
      <w:r>
        <w:rPr>
          <w:rStyle w:val="CommentTok"/>
          <w:sz w:val="18"/>
        </w:rPr>
        <w:t xml:space="preserve">/* P: n x (n-1) x ... x 1 */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fact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fact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%d</w:t>
      </w:r>
      <w:r>
        <w:rPr>
          <w:rStyle w:val="StringTok"/>
          <w:sz w:val="18"/>
        </w:rPr>
        <w:t xml:space="preserve">! = </w:t>
      </w:r>
      <w:r>
        <w:rPr>
          <w:rStyle w:val="SpecialCharTok"/>
          <w:sz w:val="18"/>
        </w:rPr>
        <w:t xml:space="preserve">%llu\n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fact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</w:t>
      </w:r>
      <w:r>
        <w:rPr>
          <w:rStyle w:val="CommentTok"/>
          <w:sz w:val="18"/>
        </w:rPr>
        <w:t xml:space="preserve">/* O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</w:t>
      </w:r>
      <w:r>
        <w:rPr>
          <w:rStyle w:val="CommentTok"/>
          <w:sz w:val="18"/>
        </w:rPr>
        <w:t xml:space="preserve">/* R */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Trace for n = 5: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fact after the step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120</w:t>
            </w:r>
          </w:p>
        </w:tc>
      </w:tr>
    </w:tbl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5! = 120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Marking guide [10]:</w:t>
      </w:r>
      <w:r>
        <w:t xml:space="preserve"> </w:t>
      </w:r>
      <w:r>
        <w:t xml:space="preserve">declarations with</w:t>
      </w:r>
      <w:r>
        <w:t xml:space="preserve"> </w:t>
      </w:r>
      <w:r>
        <w:rPr>
          <w:rStyle w:val="VerbatimChar"/>
        </w:rPr>
        <w:t xml:space="preserve">fact = 1</w:t>
      </w:r>
      <w:r>
        <w:t xml:space="preserve"> </w:t>
      </w:r>
      <w:r>
        <w:t xml:space="preserve">[2]; input [2]; validation [1]; counting loop with the multiplication [3]; output [1];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factorials appear in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, P(k) = λᵏ e^(−λ) / k!, which engineers use to estimate the probability of k rare events in a period, such as</w:t>
      </w:r>
      <w:r>
        <w:t xml:space="preserve"> </w:t>
      </w:r>
      <w:r>
        <w:rPr>
          <w:b/>
          <w:bCs/>
        </w:rPr>
        <w:t xml:space="preserve">pipe bursts per month</w:t>
      </w:r>
      <w:r>
        <w:t xml:space="preserve"> </w:t>
      </w:r>
      <w:r>
        <w:t xml:space="preserve">in a water network.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starting</w:t>
      </w:r>
      <w:r>
        <w:t xml:space="preserve"> </w:t>
      </w:r>
      <w:r>
        <w:rPr>
          <w:rStyle w:val="VerbatimChar"/>
        </w:rPr>
        <w:t xml:space="preserve">fact = 0</w:t>
      </w:r>
      <w:r>
        <w:t xml:space="preserve"> </w:t>
      </w:r>
      <w:r>
        <w:t xml:space="preserve">makes every answer 0. Products start at 1; sums start at 0.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795548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795548"/>
          <w:left w:val="single" w:sz="4" w:space="4" w:color="795548"/>
          <w:bottom w:val="single" w:sz="4" w:space="4" w:color="795548"/>
          <w:right w:val="single" w:sz="4" w:space="4" w:color="795548"/>
        </w:pBdr>
        <w:shd w:val="clear" w:color="auto" w:fill="795548"/>
        <w:spacing w:before="160"/>
      </w:pPr>
      <w:bookmarkStart w:id="126" w:name="tab_q7"/>
      <w:r>
        <w:rPr>
          <w:color w:val="FFFFFF"/>
        </w:rPr>
        <w:t xml:space="preserve">Question 7 [20]</w:t>
      </w:r>
      <w:bookmarkEnd w:id="126"/>
    </w:p>
    <w:p>
      <w:pPr>
        <w:pStyle w:val="Heading2"/>
        <w:pBdr>
          <w:left w:val="single" w:sz="24" w:space="6" w:color="795548"/>
        </w:pBdr>
      </w:pPr>
      <w:bookmarkStart w:id="127" w:name="tab_q7_1"/>
      <w:r>
        <w:rPr>
          <w:color w:val="795548"/>
        </w:rPr>
        <w:t xml:space="preserve">Program: copy the contents of one file to a new file</w:t>
      </w:r>
      <w:bookmarkEnd w:id="12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open the old notebook, open a new empty notebook, copy one letter at a time until the old one ends, then close both notebooks.</w:t>
      </w:r>
    </w:p>
    <w:p>
      <w:pPr>
        <w:pStyle w:val="BodyText"/>
      </w:pPr>
      <w:r>
        <w:rPr>
          <w:b/>
          <w:bCs/>
        </w:rPr>
        <w:t xml:space="preserve">The file recipe (F-O-R-C):</w:t>
      </w:r>
      <w:r>
        <w:t xml:space="preserve"> </w:t>
      </w:r>
      <w:r>
        <w:rPr>
          <w:b/>
          <w:bCs/>
        </w:rPr>
        <w:t xml:space="preserve">F</w:t>
      </w:r>
      <w:r>
        <w:t xml:space="preserve">ILE pointer →</w:t>
      </w:r>
      <w:r>
        <w:t xml:space="preserve"> </w:t>
      </w:r>
      <w:r>
        <w:rPr>
          <w:b/>
          <w:bCs/>
        </w:rPr>
        <w:t xml:space="preserve">O</w:t>
      </w:r>
      <w:r>
        <w:t xml:space="preserve">pen and check for NULL →</w:t>
      </w:r>
      <w:r>
        <w:t xml:space="preserve"> </w:t>
      </w:r>
      <w:r>
        <w:rPr>
          <w:b/>
          <w:bCs/>
        </w:rPr>
        <w:t xml:space="preserve">R</w:t>
      </w:r>
      <w:r>
        <w:t xml:space="preserve">ead/write in a loop until EOF →</w:t>
      </w:r>
      <w:r>
        <w:t xml:space="preserve"> </w:t>
      </w:r>
      <w:r>
        <w:rPr>
          <w:b/>
          <w:bCs/>
        </w:rPr>
        <w:t xml:space="preserve">C</w:t>
      </w:r>
      <w:r>
        <w:t xml:space="preserve">lose.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source file name and new file name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Open source for reading; if it fails, display error and stop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Open new file for writing; if it fails, display error, close source, stop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Read one character from source</w:t>
      </w:r>
      <w:r>
        <w:rPr>
          <w:sz w:val="18"/>
        </w:rPr>
        <w:br/>
      </w:r>
      <w:r>
        <w:rPr>
          <w:rStyle w:val="VerbatimChar"/>
          <w:sz w:val="18"/>
        </w:rPr>
        <w:t xml:space="preserve">Step 6: While not end of file: write it to the new file, read the next character</w:t>
      </w:r>
      <w:r>
        <w:rPr>
          <w:sz w:val="18"/>
        </w:rPr>
        <w:br/>
      </w:r>
      <w:r>
        <w:rPr>
          <w:rStyle w:val="VerbatimChar"/>
          <w:sz w:val="18"/>
        </w:rPr>
        <w:t xml:space="preserve">Step 7: Close both files; display "copy complete"</w:t>
      </w:r>
      <w:r>
        <w:rPr>
          <w:sz w:val="18"/>
        </w:rPr>
        <w:br/>
      </w:r>
      <w:r>
        <w:rPr>
          <w:rStyle w:val="VerbatimChar"/>
          <w:sz w:val="18"/>
        </w:rPr>
        <w:t xml:space="preserve">Step 8: Stop</w:t>
      </w:r>
    </w:p>
    <w:p>
      <w:pPr>
        <w:pStyle w:val="FirstParagraph"/>
      </w:pPr>
      <w:r>
        <w:rPr>
          <w:b/>
          <w:bCs/>
        </w:rPr>
        <w:t xml:space="preserve">Flowchart:</w:t>
      </w:r>
    </w:p>
    <w:p>
      <w:pPr>
        <w:pStyle w:val="CaptionedFigure"/>
        <w:jc w:val="center"/>
      </w:pPr>
      <w:r>
        <w:drawing>
          <wp:inline>
            <wp:extent cx="3466799" cy="4501533"/>
            <wp:effectExtent b="0" l="0" r="0" t="0"/>
            <wp:docPr descr="Figure 3.12 — Flowchart" title="" id="55" name="Picture"/>
            <a:graphic>
              <a:graphicData uri="http://schemas.openxmlformats.org/drawingml/2006/picture">
                <pic:pic>
                  <pic:nvPicPr>
                    <pic:cNvPr descr="/home/claude/books/work/fig/ffe780163b7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799" cy="450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3.12 — Flowchart</w:t>
      </w:r>
    </w:p>
    <w:p>
      <w:pPr>
        <w:pStyle w:val="BodyText"/>
      </w:pPr>
      <w:r>
        <w:rPr>
          <w:b/>
          <w:bCs/>
        </w:rPr>
        <w:t xml:space="preserve">Code (H-D-I-P-O-R):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H: copy a file to a new file; both names entered by the user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char</w:t>
      </w:r>
      <w:r>
        <w:rPr>
          <w:rStyle w:val="NormalTok"/>
          <w:sz w:val="18"/>
        </w:rPr>
        <w:t xml:space="preserve"> srcName</w:t>
      </w:r>
      <w:r>
        <w:rPr>
          <w:rStyle w:val="OperatorTok"/>
          <w:sz w:val="18"/>
        </w:rPr>
        <w:t xml:space="preserve">[</w:t>
      </w:r>
      <w:r>
        <w:rPr>
          <w:rStyle w:val="DecValTok"/>
          <w:sz w:val="18"/>
        </w:rPr>
        <w:t xml:space="preserve">100</w:t>
      </w:r>
      <w:r>
        <w:rPr>
          <w:rStyle w:val="OperatorTok"/>
          <w:sz w:val="18"/>
        </w:rPr>
        <w:t xml:space="preserve">],</w:t>
      </w:r>
      <w:r>
        <w:rPr>
          <w:rStyle w:val="NormalTok"/>
          <w:sz w:val="18"/>
        </w:rPr>
        <w:t xml:space="preserve"> newName</w:t>
      </w:r>
      <w:r>
        <w:rPr>
          <w:rStyle w:val="OperatorTok"/>
          <w:sz w:val="18"/>
        </w:rPr>
        <w:t xml:space="preserve">[</w:t>
      </w:r>
      <w:r>
        <w:rPr>
          <w:rStyle w:val="DecValTok"/>
          <w:sz w:val="18"/>
        </w:rPr>
        <w:t xml:space="preserve">100</w:t>
      </w:r>
      <w:r>
        <w:rPr>
          <w:rStyle w:val="OperatorTok"/>
          <w:sz w:val="18"/>
        </w:rPr>
        <w:t xml:space="preserve">];</w:t>
      </w:r>
      <w:r>
        <w:rPr>
          <w:rStyle w:val="NormalTok"/>
          <w:sz w:val="18"/>
        </w:rPr>
        <w:t xml:space="preserve">         </w:t>
      </w:r>
      <w:r>
        <w:rPr>
          <w:rStyle w:val="CommentTok"/>
          <w:sz w:val="18"/>
        </w:rPr>
        <w:t xml:space="preserve">/* D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FILE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src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dest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ch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  </w:t>
      </w:r>
      <w:r>
        <w:rPr>
          <w:rStyle w:val="CommentTok"/>
          <w:sz w:val="18"/>
        </w:rPr>
        <w:t xml:space="preserve">/* int, not char: EOF is -1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long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"Name of the file to copy from: "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/* I */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%99s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srcName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"Name of the new file: 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%99s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newName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src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fopen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srcName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"rb"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       </w:t>
      </w:r>
      <w:r>
        <w:rPr>
          <w:rStyle w:val="CommentTok"/>
          <w:sz w:val="18"/>
        </w:rPr>
        <w:t xml:space="preserve">/* P: open and check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src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NULL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"Cannot open </w:t>
      </w:r>
      <w:r>
        <w:rPr>
          <w:rStyle w:val="SpecialCharTok"/>
          <w:sz w:val="18"/>
        </w:rPr>
        <w:t xml:space="preserve">%s\n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srcName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NormalTok"/>
          <w:sz w:val="18"/>
        </w:rPr>
        <w:t xml:space="preserve">    dest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fopen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newName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"wb"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dest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NULL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"Cannot create </w:t>
      </w:r>
      <w:r>
        <w:rPr>
          <w:rStyle w:val="SpecialCharTok"/>
          <w:sz w:val="18"/>
        </w:rPr>
        <w:t xml:space="preserve">%s\n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newName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fclose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src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((</w:t>
      </w: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fgetc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src</w:t>
      </w:r>
      <w:r>
        <w:rPr>
          <w:rStyle w:val="OperatorTok"/>
          <w:sz w:val="18"/>
        </w:rPr>
        <w:t xml:space="preserve"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EOF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</w:t>
      </w:r>
      <w:r>
        <w:rPr>
          <w:rStyle w:val="CommentTok"/>
          <w:sz w:val="18"/>
        </w:rPr>
        <w:t xml:space="preserve">/* copy byte by byte */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fputc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ch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dest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count</w:t>
      </w:r>
      <w:r>
        <w:rPr>
          <w:rStyle w:val="OperatorTok"/>
          <w:sz w:val="18"/>
        </w:rPr>
        <w:t xml:space="preserve">++;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fclose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src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                      </w:t>
      </w:r>
      <w:r>
        <w:rPr>
          <w:rStyle w:val="CommentTok"/>
          <w:sz w:val="18"/>
        </w:rPr>
        <w:t xml:space="preserve">/* always close */</w:t>
      </w:r>
      <w:r>
        <w:rPr>
          <w:sz w:val="18"/>
        </w:rPr>
        <w:br/>
      </w:r>
      <w:r>
        <w:rPr>
          <w:rStyle w:val="NormalTok"/>
          <w:sz w:val="18"/>
        </w:rPr>
        <w:t xml:space="preserve">    fclose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dest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"Copied </w:t>
      </w:r>
      <w:r>
        <w:rPr>
          <w:rStyle w:val="SpecialCharTok"/>
          <w:sz w:val="18"/>
        </w:rPr>
        <w:t xml:space="preserve">%ld</w:t>
      </w:r>
      <w:r>
        <w:rPr>
          <w:rStyle w:val="StringTok"/>
          <w:sz w:val="18"/>
        </w:rPr>
        <w:t xml:space="preserve"> bytes from </w:t>
      </w:r>
      <w:r>
        <w:rPr>
          <w:rStyle w:val="SpecialCharTok"/>
          <w:sz w:val="18"/>
        </w:rPr>
        <w:t xml:space="preserve">%s</w:t>
      </w:r>
      <w:r>
        <w:rPr>
          <w:rStyle w:val="StringTok"/>
          <w:sz w:val="18"/>
        </w:rPr>
        <w:t xml:space="preserve"> to </w:t>
      </w:r>
      <w:r>
        <w:rPr>
          <w:rStyle w:val="SpecialCharTok"/>
          <w:sz w:val="18"/>
        </w:rPr>
        <w:t xml:space="preserve">%s\n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count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srcName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newName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/* O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</w:t>
      </w:r>
      <w:r>
        <w:rPr>
          <w:rStyle w:val="CommentTok"/>
          <w:sz w:val="18"/>
        </w:rPr>
        <w:t xml:space="preserve">/* R */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Binary mode (</w:t>
      </w:r>
      <w:r>
        <w:rPr>
          <w:rStyle w:val="VerbatimChar"/>
        </w:rPr>
        <w:t xml:space="preserve">"rb"</w:t>
      </w:r>
      <w:r>
        <w:t xml:space="preserve">,</w:t>
      </w:r>
      <w:r>
        <w:t xml:space="preserve"> </w:t>
      </w:r>
      <w:r>
        <w:rPr>
          <w:rStyle w:val="VerbatimChar"/>
        </w:rPr>
        <w:t xml:space="preserve">"wb"</w:t>
      </w:r>
      <w:r>
        <w:t xml:space="preserve">) copies any file exactly, text or not. For a text-only answer,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"w"</w:t>
      </w:r>
      <w:r>
        <w:t xml:space="preserve"> </w:t>
      </w:r>
      <w:r>
        <w:t xml:space="preserve">are also accepted.</w:t>
      </w:r>
    </w:p>
    <w:p>
      <w:pPr>
        <w:pStyle w:val="BodyText"/>
      </w:pPr>
      <w:r>
        <w:rPr>
          <w:b/>
          <w:bCs/>
        </w:rPr>
        <w:t xml:space="preserve">Marking guide [20]: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[1]; declarations including</w:t>
      </w:r>
      <w:r>
        <w:t xml:space="preserve"> </w:t>
      </w:r>
      <w:r>
        <w:rPr>
          <w:rStyle w:val="VerbatimChar"/>
        </w:rPr>
        <w:t xml:space="preserve">FILE 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 ch</w:t>
      </w:r>
      <w:r>
        <w:t xml:space="preserve"> </w:t>
      </w:r>
      <w:r>
        <w:t xml:space="preserve">[3]; reading both names [3]; opening the source 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check [3]; opening the new file 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check [3]; copy loop until</w:t>
      </w:r>
      <w:r>
        <w:t xml:space="preserve"> </w:t>
      </w:r>
      <w:r>
        <w:rPr>
          <w:rStyle w:val="VerbatimChar"/>
        </w:rPr>
        <w:t xml:space="preserve">EOF</w:t>
      </w:r>
      <w:r>
        <w:t xml:space="preserve"> </w:t>
      </w:r>
      <w:r>
        <w:t xml:space="preserve">[4]; closing both files [2]; confirmation message [1].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engineers copy raw</w:t>
      </w:r>
      <w:r>
        <w:t xml:space="preserve"> </w:t>
      </w:r>
      <w:r>
        <w:rPr>
          <w:b/>
          <w:bCs/>
        </w:rPr>
        <w:t xml:space="preserve">data-logger files</w:t>
      </w:r>
      <w:r>
        <w:t xml:space="preserve"> </w:t>
      </w:r>
      <w:r>
        <w:t xml:space="preserve">(flow-meter or rain-gauge CSVs) before processing them, so the original record stays untouched. This program is that backup step.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If it is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the EOF value (−1) may never match and the loop never ends.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455A64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455A64"/>
          <w:left w:val="single" w:sz="4" w:space="4" w:color="455A64"/>
          <w:bottom w:val="single" w:sz="4" w:space="4" w:color="455A64"/>
          <w:right w:val="single" w:sz="4" w:space="4" w:color="455A64"/>
        </w:pBdr>
        <w:shd w:val="clear" w:color="auto" w:fill="455A64"/>
        <w:spacing w:before="160"/>
      </w:pPr>
      <w:bookmarkStart w:id="128" w:name="tab_refs"/>
      <w:r>
        <w:rPr>
          <w:color w:val="FFFFFF"/>
        </w:rPr>
        <w:t xml:space="preserve">Sources for this book</w:t>
      </w:r>
      <w:bookmarkEnd w:id="128"/>
    </w:p>
    <w:p>
      <w:pPr>
        <w:pStyle w:val="Compact"/>
        <w:numPr>
          <w:ilvl w:val="0"/>
          <w:numId w:val="1007"/>
        </w:numPr>
      </w:pPr>
      <w:r>
        <w:t xml:space="preserve">[MIT-3] Whirlwind Computer, 1944–59 (IEEE Milestone) — first-generation example and magnetic-core memory (1c).</w:t>
      </w:r>
    </w:p>
    <w:p>
      <w:pPr>
        <w:pStyle w:val="Compact"/>
        <w:numPr>
          <w:ilvl w:val="0"/>
          <w:numId w:val="1007"/>
        </w:numPr>
      </w:pPr>
      <w:r>
        <w:t xml:space="preserve">[MIT-1] MIT 6.087 Practical Programming in C — file I/O and C style (Q2, Q6, Q7).</w:t>
      </w:r>
    </w:p>
    <w:p>
      <w:pPr>
        <w:pStyle w:val="Compact"/>
        <w:numPr>
          <w:ilvl w:val="0"/>
          <w:numId w:val="1007"/>
        </w:numPr>
      </w:pPr>
      <w:r>
        <w:t xml:space="preserve">[NUST-1] SCS 1101 course outline.</w:t>
      </w:r>
    </w:p>
    <w:p>
      <w:pPr>
        <w:pStyle w:val="Compact"/>
        <w:numPr>
          <w:ilvl w:val="0"/>
          <w:numId w:val="1007"/>
        </w:numPr>
      </w:pPr>
      <w:r>
        <w:t xml:space="preserve">Textbook knowledge (tier 4): von Neumann architecture, printers, BCD and hex, OS functions, topologies, hubs and modems.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784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784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784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784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784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784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784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784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784"/>
            <w:shd w:val="clear" w:color="auto" w:fill="E9E3E1"/>
          </w:tcPr>
          <w:p>
            <w:pPr>
              <w:spacing w:before="0" w:after="0"/>
              <w:jc w:val="center"/>
            </w:pPr>
            <w:hyperlink w:anchor="tab_q7" w:history="1">
              <w:r>
                <w:rPr>
                  <w:rFonts w:ascii="Calibri" w:hAnsi="Calibri" w:cs="Calibri"/>
                  <w:b/>
                  <w:color w:val="795548"/>
                  <w:sz w:val="16"/>
                  <w:u w:val="none"/>
                </w:rPr>
                <w:t xml:space="preserve">Q7</w:t>
              </w:r>
            </w:hyperlink>
          </w:p>
        </w:tc>
        <w:tc>
          <w:tcPr>
            <w:tcW w:type="dxa" w:w="784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784"/>
            <w:shd w:val="clear" w:color="auto" w:fill="5D4037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5D4037"/>
          <w:left w:val="single" w:sz="4" w:space="4" w:color="5D4037"/>
          <w:bottom w:val="single" w:sz="4" w:space="4" w:color="5D4037"/>
          <w:right w:val="single" w:sz="4" w:space="4" w:color="5D4037"/>
        </w:pBdr>
        <w:shd w:val="clear" w:color="auto" w:fill="5D4037"/>
        <w:spacing w:before="160"/>
      </w:pPr>
      <w:bookmarkStart w:id="129" w:name="tab_links"/>
      <w:r>
        <w:rPr>
          <w:color w:val="FFFFFF"/>
        </w:rPr>
        <w:t xml:space="preserve">Source register</w:t>
      </w:r>
      <w:bookmarkEnd w:id="129"/>
    </w:p>
    <w:p>
      <w:pPr>
        <w:pStyle w:val="FirstParagraph"/>
      </w:pPr>
      <w:r>
        <w:t xml:space="preserve">The full register for the solution-book set. Sources marked ✓ are cited in this book; the rest (MIT, UCLA and Wits material used across the set) are further reading on the same topics.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Source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Institution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Used for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SCS 1101 course outline (uploaded)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Syllabus, assessment, C as the course language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7">
              <w:r>
                <w:rPr>
                  <w:rStyle w:val="Hyperlink"/>
                </w:rPr>
                <w:t xml:space="preserve">6.087 Practical Programming in C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 syntax, pointers, structs, files, coding style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8">
              <w:r>
                <w:rPr>
                  <w:rStyle w:val="Hyperlink"/>
                </w:rPr>
                <w:t xml:space="preserve">6.006 Lecture 19: Dynamic Programming I (Fibonacci)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Why naive recursive Fibonacci is slow; memoization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6">
              <w:r>
                <w:rPr>
                  <w:rStyle w:val="Hyperlink"/>
                </w:rPr>
                <w:t xml:space="preserve">Whirlwind Computer, 1944–59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Magnetic-core memory, real-time computing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9">
              <w:r>
                <w:rPr>
                  <w:rStyle w:val="Hyperlink"/>
                </w:rPr>
                <w:t xml:space="preserve">Wang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Undefined Behavior: What Happened to My Code?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 CSAIL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Run-time and undefined-behaviour 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0">
              <w:r>
                <w:rPr>
                  <w:rStyle w:val="Hyperlink"/>
                </w:rPr>
                <w:t xml:space="preserve">First internet message, 29 Oct 1969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 Samueli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History of networks and the internet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1">
              <w:r>
                <w:rPr>
                  <w:rStyle w:val="Hyperlink"/>
                </w:rPr>
                <w:t xml:space="preserve">Birthplace of the Internet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ARPANET, packet switching, first node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2">
              <w:r>
                <w:rPr>
                  <w:rStyle w:val="Hyperlink"/>
                </w:rPr>
                <w:t xml:space="preserve">CS 31 Introduction to Computer Science I, syllabus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Intro-programming scope; portability across compilers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3">
              <w:r>
                <w:rPr>
                  <w:rStyle w:val="Hyperlink"/>
                </w:rPr>
                <w:t xml:space="preserve">Sithole (Wits) &amp; Ruhode,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Cloud Computing Adoption: Opportunities and Challenges for SMMEs in South Africa</w:t>
              </w:r>
              <w:r>
                <w:rPr>
                  <w:rStyle w:val="Hyperlink"/>
                </w:rPr>
                <w:t xml:space="preserve">, arXiv:2108.10079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Cloud benefits and barriers in Southern Africa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4">
              <w:r>
                <w:rPr>
                  <w:rStyle w:val="Hyperlink"/>
                  <w:i/>
                  <w:iCs/>
                </w:rPr>
                <w:t xml:space="preserve">Leadership and the adoption of cloud computing for enterprises in Johannesburg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(2022)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Drivers and barriers of cloud adoption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STD-1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5">
              <w:r>
                <w:rPr>
                  <w:rStyle w:val="Hyperlink"/>
                </w:rPr>
                <w:t xml:space="preserve">NIST SP 800-145,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The NIST Definition of Cloud Computing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SaaS, PaaS, IaaS; 5 characteristics; 4 deployment models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6">
              <w:r>
                <w:rPr>
                  <w:rStyle w:val="Hyperlink"/>
                </w:rPr>
                <w:t xml:space="preserve">Bakasa &amp; Pekane,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Decision Criteria for Cloud Adoption by Large Enterprises in South Africa</w:t>
              </w:r>
              <w:r>
                <w:rPr>
                  <w:rStyle w:val="Hyperlink"/>
                </w:rPr>
                <w:t xml:space="preserve">, arXiv:2108.09757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Security and data sovereignty as selection criteria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7">
              <w:r>
                <w:rPr>
                  <w:rStyle w:val="Hyperlink"/>
                </w:rPr>
                <w:t xml:space="preserve">Fu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Error Log Analysis in C Programming Language Courses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(ICCE 2015)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Kyushu University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The errors novice C students actually make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</w:tbl>
    <w:sectPr>
      <w:footerReference w:type="default" r:id="rId10"/>
      <w:pgSz w:h="16838" w:w="11906"/>
      <w:pgMar w:bottom="1134" w:left="1247" w:right="1247" w:top="1134" w:header="708" w:footer="708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7"/>
      </w:rPr>
      <w:t xml:space="preserve">Solution Book 3 · SCS 1101, May 2009 · page </w:t>
    </w:r>
    <w:r>
      <w:rPr>
        <w:color w:val="555E6B"/>
        <w:sz w:val="17"/>
      </w:rPr>
      <w:fldChar w:fldCharType="begin"/>
      <w:instrText xml:space="preserve"> PAGE </w:instrText>
      <w:fldChar w:fldCharType="end"/>
    </w:r>
    <w:r>
      <w:rPr>
        <w:color w:val="555E6B"/>
        <w:sz w:val="17"/>
      </w:rPr>
      <w:t xml:space="preserve">   ·   </w:t>
    </w:r>
    <w:hyperlink w:anchor="tab_index" w:history="1">
      <w:r>
        <w:rPr>
          <w:rFonts w:ascii="Calibri" w:hAnsi="Calibri" w:cs="Calibri"/>
          <w:b/>
          <w:color w:val="1F6F8B"/>
          <w:sz w:val="17"/>
          <w:u w:val="none"/>
        </w:rPr>
        <w:t xml:space="preserve">▲ Index / tabs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styleId="BodyText" w:type="paragraph">
    <w:name w:val="Body Text"/>
    <w:basedOn w:val="Normal"/>
    <w:link w:val="BodyTextChar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22262E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6F8B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60" w:before="0"/>
      <w:outlineLvl w:val="0"/>
    </w:pPr>
    <w:rPr>
      <w:rFonts w:ascii="Calibri" w:cs="Calibri" w:eastAsia="Calibri" w:hAnsi="Calibri"/>
      <w:b/>
      <w:bCs/>
      <w:i w:val="0"/>
      <w:color w:val="1F3864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i w:val="0"/>
      <w:color w:val="1F6F8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i w:val="0"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55E6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8A1C3C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8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3" Type="http://schemas.openxmlformats.org/officeDocument/2006/relationships/image" Target="media/rId33.png"/><Relationship Id="rId27" Type="http://schemas.openxmlformats.org/officeDocument/2006/relationships/image" Target="media/rId27.png"/><Relationship Id="rId39" Type="http://schemas.openxmlformats.org/officeDocument/2006/relationships/image" Target="media/rId39.png"/><Relationship Id="rId20" Type="http://schemas.openxmlformats.org/officeDocument/2006/relationships/image" Target="media/rId20.png"/><Relationship Id="rId42" Type="http://schemas.openxmlformats.org/officeDocument/2006/relationships/image" Target="media/rId42.png"/><Relationship Id="rId30" Type="http://schemas.openxmlformats.org/officeDocument/2006/relationships/image" Target="media/rId30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36" Type="http://schemas.openxmlformats.org/officeDocument/2006/relationships/image" Target="media/rId36.png"/><Relationship Id="rId54" Type="http://schemas.openxmlformats.org/officeDocument/2006/relationships/image" Target="media/rId54.png"/><Relationship Id="rId66" Type="http://schemas.openxmlformats.org/officeDocument/2006/relationships/hyperlink" Target="https://arxiv.org/abs/2108.09757" TargetMode="External"/><Relationship Id="rId63" Type="http://schemas.openxmlformats.org/officeDocument/2006/relationships/hyperlink" Target="https://arxiv.org/abs/2108.10079" TargetMode="External"/><Relationship Id="rId65" Type="http://schemas.openxmlformats.org/officeDocument/2006/relationships/hyperlink" Target="https://csrc.nist.gov/pubs/sp/800/145/final" TargetMode="External"/><Relationship Id="rId61" Type="http://schemas.openxmlformats.org/officeDocument/2006/relationships/hyperlink" Target="https://ethw.org/Milestones:Birthplace_of_the_Internet,_1969" TargetMode="External"/><Relationship Id="rId26" Type="http://schemas.openxmlformats.org/officeDocument/2006/relationships/hyperlink" Target="https://ethw.org/Milestones:Whirlwind_Computer,_1944-59" TargetMode="External"/><Relationship Id="rId67" Type="http://schemas.openxmlformats.org/officeDocument/2006/relationships/hyperlink" Target="https://library.apsce.net/index.php/ICCE/article/view/3276" TargetMode="External"/><Relationship Id="rId58" Type="http://schemas.openxmlformats.org/officeDocument/2006/relationships/hyperlink" Target="https://ocw.mit.edu/courses/6-006-introduction-to-algorithms-fall-2011/b6d4083131dd16e7d97f56d04b6e858f_MIT6_006F11_lec19.pdf" TargetMode="External"/><Relationship Id="rId57" Type="http://schemas.openxmlformats.org/officeDocument/2006/relationships/hyperlink" Target="https://ocw.mit.edu/courses/6-087-practical-programming-in-c-january-iap-2010/" TargetMode="External"/><Relationship Id="rId59" Type="http://schemas.openxmlformats.org/officeDocument/2006/relationships/hyperlink" Target="https://people.eecs.berkeley.edu/~akcheung/papers/apsys12.html" TargetMode="External"/><Relationship Id="rId60" Type="http://schemas.openxmlformats.org/officeDocument/2006/relationships/hyperlink" Target="https://samueli.ucla.edu/?p=52260" TargetMode="External"/><Relationship Id="rId62" Type="http://schemas.openxmlformats.org/officeDocument/2006/relationships/hyperlink" Target="https://web.cs.ucla.edu/classes/spring25/sandra/syllabus.html" TargetMode="External"/><Relationship Id="rId64" Type="http://schemas.openxmlformats.org/officeDocument/2006/relationships/hyperlink" Target="https://wiredspace.wits.ac.za/items/9fff065f-ef62-4331-bc55-1b5aea5efbf4/full" TargetMode="Externa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arxiv.org/abs/2108.09757" TargetMode="External"/><Relationship Id="rId63" Type="http://schemas.openxmlformats.org/officeDocument/2006/relationships/hyperlink" Target="https://arxiv.org/abs/2108.10079" TargetMode="External"/><Relationship Id="rId65" Type="http://schemas.openxmlformats.org/officeDocument/2006/relationships/hyperlink" Target="https://csrc.nist.gov/pubs/sp/800/145/final" TargetMode="External"/><Relationship Id="rId61" Type="http://schemas.openxmlformats.org/officeDocument/2006/relationships/hyperlink" Target="https://ethw.org/Milestones:Birthplace_of_the_Internet,_1969" TargetMode="External"/><Relationship Id="rId26" Type="http://schemas.openxmlformats.org/officeDocument/2006/relationships/hyperlink" Target="https://ethw.org/Milestones:Whirlwind_Computer,_1944-59" TargetMode="External"/><Relationship Id="rId67" Type="http://schemas.openxmlformats.org/officeDocument/2006/relationships/hyperlink" Target="https://library.apsce.net/index.php/ICCE/article/view/3276" TargetMode="External"/><Relationship Id="rId58" Type="http://schemas.openxmlformats.org/officeDocument/2006/relationships/hyperlink" Target="https://ocw.mit.edu/courses/6-006-introduction-to-algorithms-fall-2011/b6d4083131dd16e7d97f56d04b6e858f_MIT6_006F11_lec19.pdf" TargetMode="External"/><Relationship Id="rId57" Type="http://schemas.openxmlformats.org/officeDocument/2006/relationships/hyperlink" Target="https://ocw.mit.edu/courses/6-087-practical-programming-in-c-january-iap-2010/" TargetMode="External"/><Relationship Id="rId59" Type="http://schemas.openxmlformats.org/officeDocument/2006/relationships/hyperlink" Target="https://people.eecs.berkeley.edu/~akcheung/papers/apsys12.html" TargetMode="External"/><Relationship Id="rId60" Type="http://schemas.openxmlformats.org/officeDocument/2006/relationships/hyperlink" Target="https://samueli.ucla.edu/?p=52260" TargetMode="External"/><Relationship Id="rId62" Type="http://schemas.openxmlformats.org/officeDocument/2006/relationships/hyperlink" Target="https://web.cs.ucla.edu/classes/spring25/sandra/syllabus.html" TargetMode="External"/><Relationship Id="rId64" Type="http://schemas.openxmlformats.org/officeDocument/2006/relationships/hyperlink" Target="https://wiredspace.wits.ac.za/items/9fff065f-ef62-4331-bc55-1b5aea5efbf4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Book 3 — SCS 1101, May 2009</dc:title>
  <dc:creator>NUST SCS 1101 study set</dc:creator>
  <cp:keywords/>
  <dcterms:created xsi:type="dcterms:W3CDTF">2026-10-12T07:21:15Z</dcterms:created>
  <dcterms:modified xsi:type="dcterms:W3CDTF">2026-10-12T07:21:15Z</dcterms:modified>
  <dc:subject>SCS 1101 Introduction to Computer Science and Programming — past-paper solutions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