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drawing>
          <wp:inline distT="0" distB="0" distL="0" distR="0">
            <wp:extent cx="3238500" cy="923925"/>
            <wp:effectExtent t="0" r="0" b="0" l="0"/>
            <wp:docPr id="1" name="volt-logo" descr="Volt Web Studio logo" title="Vol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050505"/>
          <w:sz w:val="48"/>
          <w:szCs w:val="48"/>
        </w:rPr>
        <w:t xml:space="preserve">Brand Guidelines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·  March 2026</w:t>
      </w:r>
    </w:p>
    <w:p>
      <w:pPr>
        <w:pBdr>
          <w:top w:val="single" w:color="5AECC8" w:sz="2" w:space="1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Confidential — For internal use and approved partners only.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t xml:space="preserve">1. Brand Strategy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MISSION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Omogućiti svakom obrtniku i malom poduzetniku profesionalnu web prisutnost — brzo, pošteno, bez kompromisa.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VISION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Postati #1 web studio za mikropoduzeća u kontinentalnoj Hrvatskoj do 2028.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VALUES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Brzina. Transparentnost. Kvaliteta. Rezultati iznad obećanja.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PERSONALITY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Samouvjeren, moderan, tehnički kompetentan — ali pristupačan i human. Nikad arogantan.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TAGLINE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5AECC8"/>
          <w:sz w:val="28"/>
          <w:szCs w:val="28"/>
        </w:rPr>
        <w:t xml:space="preserve">"Web koji zarađuje."</w:t>
      </w:r>
    </w:p>
    <w:p>
      <w:pPr>
        <w:pStyle w:val="Heading2"/>
        <w:spacing w:before="240" w:after="120"/>
      </w:pPr>
      <w:r>
        <w:t xml:space="preserve">1.1 Brand 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 it isn’t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Ton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Direktan, topao, konkretan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Korporativan, hladan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Kompleksnost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Jednostavan, bez žargona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Patronizirajuć, dumbed-down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Pouzdanost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Specifični brojevi i rokovi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Vague obećanja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2. Logo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Volt logo is a custom bolt-V letterform paired with an Outfit Black wordmark. The V doubles as a lightning bolt — reading as “V” first, “bolt” second. Variation B (Clean Chevron): 7 anchor points, scales from billboard to 16×16 favicon.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PRIMARY LOGO — DARK BACKGROUND</w:t>
      </w:r>
    </w:p>
    <w:p>
      <w:pPr>
        <w:shd w:fill="050505" w:val="clear"/>
        <w:spacing w:before="120" w:after="120"/>
        <w:jc w:val="center"/>
      </w:pPr>
      <w:r>
        <w:drawing>
          <wp:inline distT="0" distB="0" distL="0" distR="0">
            <wp:extent cx="3619500" cy="1038225"/>
            <wp:effectExtent t="0" r="0" b="0" l="0"/>
            <wp:docPr id="1" name="logo-dark" descr="Volt logo on dark background" title="Volt Logo D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PRIMARY LOGO — LIGHT BACKGROUND</w:t>
      </w:r>
    </w:p>
    <w:p>
      <w:pPr>
        <w:spacing w:before="120" w:after="120"/>
        <w:jc w:val="center"/>
      </w:pPr>
      <w:r>
        <w:drawing>
          <wp:inline distT="0" distB="0" distL="0" distR="0">
            <wp:extent cx="3619500" cy="1038225"/>
            <wp:effectExtent t="0" r="0" b="0" l="0"/>
            <wp:docPr id="1" name="logo-light" descr="Volt logo on light background" title="Volt Logo L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ICON MARK (STANDALONE)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Use for favicons, social profiles, app icons, and watermarks.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05050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icon" descr="Bolt V icon mark" title="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05050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icon-box" descr="Bolt icon in mint rounded box" title="Icon 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Left: Mint bolt on dark. Right: Reversed bolt in mint box. Use the boxed version when the icon needs to sit on varied/busy backgrounds.</w:t>
      </w:r>
    </w:p>
    <w:p>
      <w:pPr>
        <w:pStyle w:val="Heading2"/>
        <w:spacing w:before="240" w:after="120"/>
      </w:pPr>
      <w:r>
        <w:t xml:space="preserve">2.1 Logo Usage Rules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Clear space: minimum half the height of the logo on all sides.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size: 80px wide (digital), 20mm wide (print).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DO NOT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Rotate, skew, or distort the logo proportions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Change the gradient colors outside defined variants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Place on busy/multicolor backgrounds without a solid backing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Add drop shadows, outlines, or effects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Redraw or recreate — always use supplied files</w:t>
      </w:r>
    </w:p>
    <w:p>
      <w:r>
        <w:br w:type="page"/>
      </w:r>
    </w:p>
    <w:p>
      <w:pPr>
        <w:pStyle w:val="Heading1"/>
        <w:spacing w:before="360" w:after="120"/>
      </w:pPr>
      <w:r>
        <w:t xml:space="preserve">3. Color Palette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Volt palette is built around mint-on-black contrast. Mint is reserved for interactive elements and brand highlights only. Never use for body text.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PRIMARY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53"/>
        <w:gridCol w:w="2853"/>
        <w:gridCol w:w="2853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1" name="Volt Mint" descr="Volt Mint swatch" title="Volt M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Volt Mint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#5AECC8</w:t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90, 236, 200</w:t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Primary accent, CTAs, links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1" name="Volt Mint Dark" descr="Volt Mint Dark swatch" title="Volt Mint D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Volt Mint Dark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#2DD4A8</w:t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45, 212, 168</w:t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Gradient endpoint, hover states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1" name="Volt Black" descr="Volt Black swatch" title="Volt 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Volt Black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#050505</w:t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5, 5, 5</w:t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Primary surface, text on light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1" name="Volt White" descr="Volt White swatch" title="Volt Wh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Volt White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#F2F2F2</w:t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242, 242, 242</w:t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Primary text on dark bg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SECONDARY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53"/>
        <w:gridCol w:w="2853"/>
        <w:gridCol w:w="2853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1" name="Sage Frame" descr="Sage Frame swatch" title="Sage 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Sage Frame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#D4DBC4</w:t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212, 219, 196</w:t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Outer frame, section bg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1" name="Card Surface" descr="Card Surface swatch" title="Card Sur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Card Surface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#0E0E0E</w:t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14, 14, 14</w:t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Card backgrounds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1" name="Text Dim" descr="Text Dim swatch" title="Text Di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Text Dim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#999999</w:t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153, 153, 153</w:t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Secondary text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1" name="Text Muted" descr="Text Muted swatch" title="Text Mu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Text Muted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#555555</w:t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85, 85, 85</w:t>
            </w:r>
          </w:p>
        </w:tc>
        <w:tc>
          <w:tcPr>
            <w:tcW w:type="dxa" w:w="28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Tertiary text, labels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GRADIENTS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CSS Definition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linear-gradient(135deg, #5AECC8, #2DD4A8)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Buttons, tags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CTA Panel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linear-gradient(160deg, #5AECC8, #3DD4A8, #72F2D8)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Footer CTA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Accent 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linear-gradient(135deg, #5AECC8, #A6F5DE, #2DD4A8)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italic text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4. Typography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Volt type system pairs a high-contrast serif (Playfair Display) for display with a geometric sans (Outfit) for everything else.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FONT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Weight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Size Range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Display / Headlines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500–900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28px – 100px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Body / UI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Outfit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300–900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 – 18px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TYPE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1360"/>
        <w:gridCol w:w="1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Spacing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 H1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clamp(3–6.2rem)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-0.035em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Section H2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clamp(1.8–2.9rem)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-0.025em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Card Title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1.2rem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Outfit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11px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0.14em (caps)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Outfit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14–15px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Outfit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spacing w:before="360" w:after="120"/>
      </w:pPr>
      <w:r>
        <w:t xml:space="preserve">5. Spacing &amp; Layout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BORDER RADIUS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--r-sm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Badges, icon boxes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--r-md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18px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Cards, inputs, add-ons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--r-lg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26px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 cards, banners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--r-xl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36px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 panels, hero sections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Frame inner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34px / 24px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screen container (desktop / mobile)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spacing unit: 4px. Use multiples: 8, 12, 16, 20, 24, 28, 32, 36, 40, 48, 56, 72px.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Container: max-width 1100px, padding 48px (desktop) / 24px (mobile).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6. Design Reference — Crafto Web Agency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Volt website is heavily inspired by the ThemeForest Crafto template (demo-web-agency.html), adapted to Volt’s brand system and the Croatian market.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SECTION FLOW (HOMEPAGE)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display heading + rotating text animation + CTA + trust badge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Logos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Horizontal scrolling strip of greyscale partner logos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About Split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image left + vision/mission text right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Services Grid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numbered cards (01–04): Konzultacija, Dizajn, Razvoj, Lansiranje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Keyword Marquee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Infinite scroll: web dizajn · razvoj · SEO · automatizacija · branding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Portfolio Grid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thumbnails with hover overlay (name + category)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Stats Counters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Animated counters: projects, clients, years, etc.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quotes carousel/slider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Pricing Preview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Summary of tiers linking to /cijene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EU Grant Banner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85% co-financing via ITP programme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FAQ Accordion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questions with Schema.org FAQPage markup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CTA Footer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Glassmorphism panel: Spreman za web koji zarađuje?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Logo, address (Vrbovec), WhatsApp, email, nav links, copyright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ANIMATION PATTERNS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 reveals: fadeUp 0.6s ease, threshold 0.1. Staggered children: 0.05–0.1s delays. Hero text: split-word animation on mount. Marquee: CSS @keyframes infinite, 30s. Counters: animate from 0 on scroll. Cards hover: translateY(-4px) + border-color accent.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LAYOUT PRINCIPLES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Full-width sections alternating with 1100px constrained content. Generous vertical padding (80–120px). Asymmetric splits (40/60, offset). Rounded image corners. Floating badges that break grid boundaries. Transparent nav → sticky dark on scroll.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CRAFTO → VOLT ADAPTATIONS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Crafto Pattern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Volt Adaptation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 rating hero badge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5★ badge + EU grant mention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"developers · designers" marquee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"obrtnike · poduzetnike · trgovce · servise"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logos (Netflix, Walmart)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obrtnik logos or trust text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"Let's work together" CTA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"Spreman za web koji zarađuje?" glassmorphism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Multi-location footer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Single: Vrbovec + WhatsApp + email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Parallax hover hero images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— Framer Motion mousemove tilt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Mega menu with thumbnails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Simplified dropdown or single-level nav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7. Tech Stack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production stack for Volt’s website and client projects.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Choice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 + SSG, image opt, file-based routing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safety, Claude Code generates TS well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Utility-first, auto-purges unused CSS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 reveals, text splits, counters, page transitions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CMS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Sanity (free)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editing, GROQ, 100K req/mo free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Pro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Zero-config, edge CDN, analytics built-in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Cheapest .hr domains, free CDN + DDoS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5AECC8"/>
          <w:sz w:val="16"/>
          <w:szCs w:val="16"/>
        </w:rPr>
        <w:t xml:space="preserve">SUPPORTING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Components: shadcn/ui. Forms: React Hook Form + Zod. Email: Resend. Analytics: Vercel + GA4. SEO: next-seo + JSON-LD. Maps: Leaflet.js. Images: Next.js Image + Sharp.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8. CSS Variables (Copy-Paste)</w:t>
      </w:r>
    </w:p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Paste this into your globals.css or :root block to apply the entire Volt theme.</w:t>
      </w:r>
    </w:p>
    <w:p>
      <w:pPr>
        <w:pBdr>
          <w:left w:val="single" w:color="5AECC8" w:sz="8"/>
        </w:pBdr>
        <w:shd w:fill="F5F5F5" w:val="clear"/>
        <w:spacing w:before="120" w:after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:root {
  --frame: #d4dbc4;
  --surface: #050505;
  --surface-card: #0e0e0e;
  --accent: #5aecc8;
  --accent-end: #2dd4a8;
  --accent-soft: rgba(90, 236, 200, 0.08);
  --accent-border: rgba(90, 236, 200, 0.18);
  --text: #f2f2f2;
  --text-2: #999;
  --text-3: #555;
  --text-on-accent: #060606;
  --border: rgba(255,255,255,0.05);
  --font-d: 'Playfair Display', Georgia, serif;
  --font-b: 'Outfit', system-ui, sans-serif;
  --r-sm: 12px; --r-md: 18px; --r-lg: 26px; --r-xl: 36px;
}</w:t>
      </w:r>
    </w:p>
    <w:p>
      <w:pPr>
        <w:pStyle w:val="Heading1"/>
        <w:spacing w:before="360" w:after="120"/>
      </w:pPr>
      <w:r>
        <w:t xml:space="preserve">9. Asset Checklist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these files for every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volt-logo-dark-bg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 + PNG @2x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volt-logo-light-bg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 + PNG @2x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volt-icon-mark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 + PNG @2x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volt-icon-box (mint)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 + PNG @2x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volt-favicon-32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PNG 32x32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volt-favicon-192 (PWA)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PNG 192x192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volt-og-image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PNG 1200x630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This brand guidelines doc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+ DOCX</w:t>
            </w:r>
          </w:p>
        </w:tc>
      </w:tr>
    </w:tbl>
    <w:p>
      <w:pPr>
        <w:pBdr>
          <w:top w:val="single" w:color="5AECC8" w:sz="2" w:space="12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This is a living document. Update as the brand evolves.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BBBBB"/>
        <w:sz w:val="16"/>
        <w:szCs w:val="16"/>
      </w:rPr>
      <w:t xml:space="preserve">Page </w:t>
    </w:r>
    <w:r>
      <w:rPr>
        <w:rFonts w:ascii="Arial" w:cs="Arial" w:eastAsia="Arial" w:hAnsi="Arial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BBBBBB"/>
        <w:sz w:val="16"/>
        <w:szCs w:val="16"/>
      </w:rPr>
      <w:t xml:space="preserve">Volt Brand Guidelines</w:t>
    </w:r>
    <w:r>
      <w:rPr>
        <w:rFonts w:ascii="Arial" w:cs="Arial" w:eastAsia="Arial" w:hAnsi="Arial"/>
        <w:color w:val="BBBBBB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5050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3245af7cf79b527c9922966be17457bb79c4b10.png"/><Relationship Id="rId9" Type="http://schemas.openxmlformats.org/officeDocument/2006/relationships/image" Target="media/d443aa9e43d5fe7898b307e7e004c0e4caee1ca1.png"/><Relationship Id="rId10" Type="http://schemas.openxmlformats.org/officeDocument/2006/relationships/image" Target="media/873dceda5d76ccab83b209f22f91fe9ad4901e39.png"/><Relationship Id="rId11" Type="http://schemas.openxmlformats.org/officeDocument/2006/relationships/image" Target="media/62800fff8099d3f522e15de9041faacc989f089c.png"/><Relationship Id="rId12" Type="http://schemas.openxmlformats.org/officeDocument/2006/relationships/image" Target="media/aec2dbc8f0f2d1a1a78f6880f61eb3c926b7f6ce.png"/><Relationship Id="rId13" Type="http://schemas.openxmlformats.org/officeDocument/2006/relationships/image" Target="media/1b67425d3735b845ff15fd810a6c05787b0e4dfb.png"/><Relationship Id="rId14" Type="http://schemas.openxmlformats.org/officeDocument/2006/relationships/image" Target="media/6e0e671109fd8ab187ce96239e6545ea34c3f78c.png"/><Relationship Id="rId15" Type="http://schemas.openxmlformats.org/officeDocument/2006/relationships/image" Target="media/ae4763dc7bce66106c2d8aceedd35083339d1675.png"/><Relationship Id="rId16" Type="http://schemas.openxmlformats.org/officeDocument/2006/relationships/image" Target="media/c95ff309c4f8f10a4a7e601afb6341418590013a.png"/><Relationship Id="rId17" Type="http://schemas.openxmlformats.org/officeDocument/2006/relationships/image" Target="media/156cd33a115180d8bf14462c77df32d997ad9ce9.png"/><Relationship Id="rId18" Type="http://schemas.openxmlformats.org/officeDocument/2006/relationships/image" Target="media/26754fb0db48fd4ecd27a8add5c94582b7755790.png"/><Relationship Id="rId19" Type="http://schemas.openxmlformats.org/officeDocument/2006/relationships/image" Target="media/8625dc2d37de2f9ea9a810d0d0f2d92e394175a1.png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2026-03-01T23:57:46.663Z</dcterms:created>
  <dcterms:modified xsi:type="dcterms:W3CDTF">2026-03-01T23:57:46.663Z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