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3A6B"/>
          <w:sz w:val="64"/>
          <w:szCs w:val="64"/>
        </w:rPr>
        <w:t xml:space="preserve">klimze.</w:t>
      </w:r>
    </w:p>
    <w:p>
      <w:pPr>
        <w:spacing w:after="60" w:before="0"/>
        <w:jc w:val="center"/>
      </w:pPr>
      <w:r>
        <w:rPr>
          <w:rFonts w:ascii="Arial" w:cs="Arial" w:eastAsia="Arial" w:hAnsi="Arial"/>
          <w:color w:val="475569"/>
          <w:sz w:val="28"/>
          <w:szCs w:val="28"/>
        </w:rPr>
        <w:t xml:space="preserve">Prospección de Clientes Potenciales — Panamá</w:t>
      </w:r>
    </w:p>
    <w:p>
      <w:pPr>
        <w:spacing w:after="60" w:before="0"/>
        <w:jc w:val="center"/>
      </w:pPr>
      <w:r>
        <w:rPr>
          <w:rFonts w:ascii="Arial" w:cs="Arial" w:eastAsia="Arial" w:hAnsi="Arial"/>
          <w:color w:val="94A3B8"/>
          <w:sz w:val="22"/>
          <w:szCs w:val="22"/>
        </w:rPr>
        <w:t xml:space="preserve">Ciudad de Panamá · Panamá Oeste (La Chorrera · Arraiján)</w:t>
      </w:r>
    </w:p>
    <w:p>
      <w:pPr>
        <w:spacing w:after="400" w:before="0"/>
        <w:jc w:val="center"/>
      </w:pPr>
      <w:r>
        <w:rPr>
          <w:rFonts w:ascii="Arial" w:cs="Arial" w:eastAsia="Arial" w:hAnsi="Arial"/>
          <w:color w:val="94A3B8"/>
          <w:sz w:val="20"/>
          <w:szCs w:val="20"/>
        </w:rPr>
        <w:t xml:space="preserve">Abril 2026  |  Uso Interno — Equipo de Ventas</w:t>
      </w:r>
    </w:p>
    <w:p>
      <w:pPr>
        <w:pBdr>
          <w:bottom w:val="single" w:color="2563EB" w:sz="8" w:space="1"/>
        </w:pBdr>
        <w:spacing w:after="120" w:before="300"/>
      </w:pPr>
      <w:r>
        <w:rPr>
          <w:rFonts w:ascii="Arial" w:cs="Arial" w:eastAsia="Arial" w:hAnsi="Arial"/>
          <w:b/>
          <w:bCs/>
          <w:color w:val="1B3A6B"/>
          <w:sz w:val="28"/>
          <w:szCs w:val="28"/>
        </w:rPr>
        <w:t xml:space="preserve">📊  Resumen Ejecutivo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B3A6B" w:val="clear"/>
            <w:tcMar>
              <w:top w:type="dxa" w:w="160"/>
              <w:left w:type="dxa" w:w="140"/>
              <w:bottom w:type="dxa" w:w="160"/>
              <w:right w:type="dxa" w:w="140"/>
            </w:tcMar>
          </w:tcPr>
          <w:p>
            <w:pPr>
              <w:jc w:val="center"/>
            </w:pPr>
            <w:r>
              <w:rPr>
                <w:rFonts w:ascii="Arial" w:cs="Arial" w:eastAsia="Arial" w:hAnsi="Arial"/>
                <w:b/>
                <w:bCs/>
                <w:color w:val="FFFFFF"/>
                <w:sz w:val="56"/>
                <w:szCs w:val="56"/>
              </w:rPr>
              <w:t xml:space="preserve">16</w:t>
            </w:r>
          </w:p>
          <w:p>
            <w:pPr>
              <w:jc w:val="center"/>
            </w:pPr>
            <w:r>
              <w:rPr>
                <w:rFonts w:ascii="Arial" w:cs="Arial" w:eastAsia="Arial" w:hAnsi="Arial"/>
                <w:color w:val="93C5FD"/>
                <w:sz w:val="18"/>
                <w:szCs w:val="18"/>
              </w:rPr>
              <w:t xml:space="preserve">Prospectos totales</w:t>
            </w:r>
          </w:p>
        </w:tc>
        <w:tc>
          <w:tcPr>
            <w:tcW w:type="dxa" w:w="2340"/>
            <w:tcBorders>
              <w:top w:val="single" w:color="2563EB" w:sz="1"/>
              <w:left w:val="single" w:color="2563EB" w:sz="1"/>
              <w:bottom w:val="single" w:color="2563EB" w:sz="1"/>
              <w:right w:val="single" w:color="2563EB" w:sz="1"/>
            </w:tcBorders>
            <w:shd w:fill="16A34A" w:val="clear"/>
            <w:tcMar>
              <w:top w:type="dxa" w:w="160"/>
              <w:left w:type="dxa" w:w="140"/>
              <w:bottom w:type="dxa" w:w="160"/>
              <w:right w:type="dxa" w:w="140"/>
            </w:tcMar>
          </w:tcPr>
          <w:p>
            <w:pPr>
              <w:jc w:val="center"/>
            </w:pPr>
            <w:r>
              <w:rPr>
                <w:rFonts w:ascii="Arial" w:cs="Arial" w:eastAsia="Arial" w:hAnsi="Arial"/>
                <w:b/>
                <w:bCs/>
                <w:color w:val="FFFFFF"/>
                <w:sz w:val="56"/>
                <w:szCs w:val="56"/>
              </w:rPr>
              <w:t xml:space="preserve">7</w:t>
            </w:r>
          </w:p>
          <w:p>
            <w:pPr>
              <w:jc w:val="center"/>
            </w:pPr>
            <w:r>
              <w:rPr>
                <w:rFonts w:ascii="Arial" w:cs="Arial" w:eastAsia="Arial" w:hAnsi="Arial"/>
                <w:color w:val="DCFCE7"/>
                <w:sz w:val="18"/>
                <w:szCs w:val="18"/>
              </w:rPr>
              <w:t xml:space="preserve">Potencial ALTO</w:t>
            </w:r>
          </w:p>
        </w:tc>
        <w:tc>
          <w:tcPr>
            <w:tcW w:type="dxa" w:w="2340"/>
            <w:tcBorders>
              <w:top w:val="single" w:color="2563EB" w:sz="1"/>
              <w:left w:val="single" w:color="2563EB" w:sz="1"/>
              <w:bottom w:val="single" w:color="2563EB" w:sz="1"/>
              <w:right w:val="single" w:color="2563EB" w:sz="1"/>
            </w:tcBorders>
            <w:shd w:fill="CA8A04" w:val="clear"/>
            <w:tcMar>
              <w:top w:type="dxa" w:w="160"/>
              <w:left w:type="dxa" w:w="140"/>
              <w:bottom w:type="dxa" w:w="160"/>
              <w:right w:type="dxa" w:w="140"/>
            </w:tcMar>
          </w:tcPr>
          <w:p>
            <w:pPr>
              <w:jc w:val="center"/>
            </w:pPr>
            <w:r>
              <w:rPr>
                <w:rFonts w:ascii="Arial" w:cs="Arial" w:eastAsia="Arial" w:hAnsi="Arial"/>
                <w:b/>
                <w:bCs/>
                <w:color w:val="FFFFFF"/>
                <w:sz w:val="56"/>
                <w:szCs w:val="56"/>
              </w:rPr>
              <w:t xml:space="preserve">9</w:t>
            </w:r>
          </w:p>
          <w:p>
            <w:pPr>
              <w:jc w:val="center"/>
            </w:pPr>
            <w:r>
              <w:rPr>
                <w:rFonts w:ascii="Arial" w:cs="Arial" w:eastAsia="Arial" w:hAnsi="Arial"/>
                <w:color w:val="FEF9C3"/>
                <w:sz w:val="18"/>
                <w:szCs w:val="18"/>
              </w:rPr>
              <w:t xml:space="preserve">Potencial MEDIO</w:t>
            </w:r>
          </w:p>
        </w:tc>
        <w:tc>
          <w:tcPr>
            <w:tcW w:type="dxa" w:w="2340"/>
            <w:tcBorders>
              <w:top w:val="single" w:color="2563EB" w:sz="1"/>
              <w:left w:val="single" w:color="2563EB" w:sz="1"/>
              <w:bottom w:val="single" w:color="2563EB" w:sz="1"/>
              <w:right w:val="single" w:color="2563EB" w:sz="1"/>
            </w:tcBorders>
            <w:shd w:fill="6B21A8" w:val="clear"/>
            <w:tcMar>
              <w:top w:type="dxa" w:w="160"/>
              <w:left w:type="dxa" w:w="140"/>
              <w:bottom w:type="dxa" w:w="160"/>
              <w:right w:type="dxa" w:w="140"/>
            </w:tcMar>
          </w:tcPr>
          <w:p>
            <w:pPr>
              <w:jc w:val="center"/>
            </w:pPr>
            <w:r>
              <w:rPr>
                <w:rFonts w:ascii="Arial" w:cs="Arial" w:eastAsia="Arial" w:hAnsi="Arial"/>
                <w:b/>
                <w:bCs/>
                <w:color w:val="FFFFFF"/>
                <w:sz w:val="56"/>
                <w:szCs w:val="56"/>
              </w:rPr>
              <w:t xml:space="preserve">2</w:t>
            </w:r>
          </w:p>
          <w:p>
            <w:pPr>
              <w:jc w:val="center"/>
            </w:pPr>
            <w:r>
              <w:rPr>
                <w:rFonts w:ascii="Arial" w:cs="Arial" w:eastAsia="Arial" w:hAnsi="Arial"/>
                <w:color w:val="E9D5FF"/>
                <w:sz w:val="18"/>
                <w:szCs w:val="18"/>
              </w:rPr>
              <w:t xml:space="preserve">Zonas cubiertas</w:t>
            </w:r>
          </w:p>
        </w:tc>
      </w:tr>
    </w:tbl>
    <w:p>
      <w:pPr>
        <w:spacing w:after="0" w:before="160"/>
      </w:pPr>
      <w:r>
        <w:t xml:space="preserve"/>
      </w:r>
    </w:p>
    <w:p>
      <w:pPr>
        <w:spacing w:after="200" w:before="80"/>
      </w:pPr>
      <w:r>
        <w:rPr>
          <w:rFonts w:ascii="Arial" w:cs="Arial" w:eastAsia="Arial" w:hAnsi="Arial"/>
          <w:b/>
          <w:bCs/>
          <w:color w:val="1B3A6B"/>
          <w:sz w:val="20"/>
          <w:szCs w:val="20"/>
        </w:rPr>
        <w:t xml:space="preserve">Cómo leer este documento:  </w:t>
      </w:r>
      <w:r>
        <w:rPr>
          <w:rFonts w:ascii="Arial" w:cs="Arial" w:eastAsia="Arial" w:hAnsi="Arial"/>
          <w:color w:val="475569"/>
          <w:sz w:val="20"/>
          <w:szCs w:val="20"/>
        </w:rPr>
        <w:t xml:space="preserve">Cada ficha incluye contacto directo, el problema principal visible desde afuera y una estrategia de venta personalizada. Los prospectos de </w:t>
      </w:r>
      <w:r>
        <w:rPr>
          <w:rFonts w:ascii="Arial" w:cs="Arial" w:eastAsia="Arial" w:hAnsi="Arial"/>
          <w:b/>
          <w:bCs/>
          <w:color w:val="16A34A"/>
          <w:sz w:val="20"/>
          <w:szCs w:val="20"/>
        </w:rPr>
        <w:t xml:space="preserve">POTENCIAL ALTO </w:t>
      </w:r>
      <w:r>
        <w:rPr>
          <w:rFonts w:ascii="Arial" w:cs="Arial" w:eastAsia="Arial" w:hAnsi="Arial"/>
          <w:color w:val="475569"/>
          <w:sz w:val="20"/>
          <w:szCs w:val="20"/>
        </w:rPr>
        <w:t xml:space="preserve">deben abordarse primero. Priorizar cierres en los primeros 30 días para aprovechar el precio fundador ($89–$149/mes).</w:t>
      </w:r>
    </w:p>
    <w:p>
      <w:pPr>
        <w:pBdr>
          <w:bottom w:val="single" w:color="2563EB" w:sz="8" w:space="1"/>
        </w:pBdr>
        <w:spacing w:after="120" w:before="300"/>
      </w:pPr>
      <w:r>
        <w:rPr>
          <w:rFonts w:ascii="Arial" w:cs="Arial" w:eastAsia="Arial" w:hAnsi="Arial"/>
          <w:b/>
          <w:bCs/>
          <w:color w:val="1B3A6B"/>
          <w:sz w:val="28"/>
          <w:szCs w:val="28"/>
        </w:rPr>
        <w:t xml:space="preserve">🦷  Ciudad de Panamá — Clínicas Dentales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Clínica Arango Orillac</w:t>
            </w:r>
            <w:r>
              <w:rPr>
                <w:rFonts w:ascii="Arial" w:cs="Arial" w:eastAsia="Arial" w:hAnsi="Arial"/>
                <w:color w:val="93C5FD"/>
                <w:sz w:val="18"/>
                <w:szCs w:val="18"/>
              </w:rPr>
              <w:t xml:space="preserve">  |  Clínica Dental Multi-Sede</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263-8166 (Marbella) | (507) 830-6489 (Costa del Este) | (507) 315-1881 (Albrook)</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arango-orillac.com | Facebook: ClinicaArangoOrillac</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Opera 4+ sucursales con más de 50 colaboradores. Alta probabilidad de gestión de citas manual por WhatsApp/teléfono en cada sede por separado, sin sistema unificado. Riesgo de no-shows no controlados y pacientes que caen sin reactivación.</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Abordaje directo al director administrativo o gerente. Mostrar demo del dashboard multi-sede. Calcular ROI con volumen estimado de 400–800 citas/mes entre todas las sedes. Ofrecer plan Enterprise con integración centralizada.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#2</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Perfect Smile Panama</w:t>
            </w:r>
            <w:r>
              <w:rPr>
                <w:rFonts w:ascii="Arial" w:cs="Arial" w:eastAsia="Arial" w:hAnsi="Arial"/>
                <w:color w:val="93C5FD"/>
                <w:sz w:val="18"/>
                <w:szCs w:val="18"/>
              </w:rPr>
              <w:t xml:space="preserve">  |  Clínica Dental (2 sedes)</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+507 315-0007 | WhatsApp disponible por sede | perfectsmile.com.pa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perfectsmile.com.pa | Instagram activo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Dos sedes (El Carmen y Albrook) gestionando citas por WhatsApp de forma manual. Sin sistema automatizado de confirmación o recordatorio. Alto riesgo de no-shows en agenda compartida.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Contactar vía WhatsApp (canal que ya usan) con mensaje corto mostrando el problema de no-shows. Proponer prueba gratuita de 30 días en una sola sede y demostrar resultados antes de escalar a la segunda.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#3</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Smile Center Panama</w:t>
            </w:r>
            <w:r>
              <w:rPr>
                <w:rFonts w:ascii="Arial" w:cs="Arial" w:eastAsia="Arial" w:hAnsi="Arial"/>
                <w:color w:val="93C5FD"/>
                <w:sz w:val="18"/>
                <w:szCs w:val="18"/>
              </w:rPr>
              <w:t xml:space="preserve">  |  Clínica Dental Avanzada</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236-0350 | WhatsApp: +(507) 6228-7204</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smilecenterpanama.com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con tratamientos de alto valor (implantes, Invisalign, diseño de sonrisa). Los pacientes de alto valor necesitan seguimiento post-cita y recordatorios para tratamientos largos. Sin automatización visible en su web.</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Enfocarse en el valor de reactivación: pacientes que iniciaron tratamientos y no volvieron. Presentar caso de uso específico: recuperación de pacientes a mitad de tratamiento. Reunión con el dueño mostrando impacto en ingresos por tratamientos inconclusos.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#4</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Dental One Panama</w:t>
            </w:r>
            <w:r>
              <w:rPr>
                <w:rFonts w:ascii="Arial" w:cs="Arial" w:eastAsia="Arial" w:hAnsi="Arial"/>
                <w:color w:val="93C5FD"/>
                <w:sz w:val="18"/>
                <w:szCs w:val="18"/>
              </w:rPr>
              <w:t xml:space="preserve">  |  Clínica Dental</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Tel/WhatsApp: +507 6290-8200</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dentalonepanama.com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enfocada en turismo dental y mercado local. Canal principal de contacto es WhatsApp, sin evidencia de automatización de citas o seguimiento. Potencial pérdida de leads que llegan fuera de horario.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Destacar el módulo de atención 24/7 para capturar leads de turismo dental que contactan desde otras zonas horarias. Demostrar cómo el chatbot responde consultas de precios y disponibilidad automáticamente.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#5</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Centro Odontológico Paitilla</w:t>
            </w:r>
            <w:r>
              <w:rPr>
                <w:rFonts w:ascii="Arial" w:cs="Arial" w:eastAsia="Arial" w:hAnsi="Arial"/>
                <w:color w:val="93C5FD"/>
                <w:sz w:val="18"/>
                <w:szCs w:val="18"/>
              </w:rPr>
              <w:t xml:space="preserve">  |  Clínica Dental Especializada</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+507 269-4693 | WhatsApp: +507 623-340-51</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centroodontologicopaitilla.com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en zona premium con múltiples especialidades. Dos números de WhatsApp distintos sugieren gestión manual y desorganizada de mensajes. Alta probabilidad de mensajes sin respuesta fuera de horario.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Proponer unificación de canales de WhatsApp en un solo número automatizado. Mostrar cómo klimze reduce la carga del personal administrativo respondiendo consultas y agendando citas sin intervención humana.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#6</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Clínica Dental Champsaur</w:t>
            </w:r>
            <w:r>
              <w:rPr>
                <w:rFonts w:ascii="Arial" w:cs="Arial" w:eastAsia="Arial" w:hAnsi="Arial"/>
                <w:color w:val="93C5FD"/>
                <w:sz w:val="18"/>
                <w:szCs w:val="18"/>
              </w:rPr>
              <w:t xml:space="preserve">  |  Clínica Dental</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+507 261-6650 | WhatsApp: +507 648-041-36</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clinicadentalchampsaur.com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establecida en Bethania. Maneja teléfono y WhatsApp separados, señal de atención manual. Sin referencias a sistema de agendamiento online en su web.</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Acercamiento por WhatsApp con mensaje corto y personalizado. Ofrecer plan Básico como punto de entrada. Enfocarse en el ahorro de tiempo del personal: 'Deja que el sistema responda los mensajes mientras tu equipo atiende pacientes.'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#7</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Prodent Panama</w:t>
            </w:r>
            <w:r>
              <w:rPr>
                <w:rFonts w:ascii="Arial" w:cs="Arial" w:eastAsia="Arial" w:hAnsi="Arial"/>
                <w:color w:val="93C5FD"/>
                <w:sz w:val="18"/>
                <w:szCs w:val="18"/>
              </w:rPr>
              <w:t xml:space="preserve">  |  Clínica Dental</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Via web: prodentpanama.com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prodentpanama.com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Presencia web activa pero sin agendamiento online visible. Clínica con potencial de crecimiento que aún gestiona citas de forma tradicional.</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Contactar a través del formulario de su web. Posicionar klimze como upgrade tecnológico para clínicas que quieren modernizarse sin contratar más personal.</w:t>
            </w:r>
          </w:p>
        </w:tc>
      </w:tr>
    </w:tbl>
    <w:p>
      <w:pPr>
        <w:pBdr>
          <w:bottom w:val="single" w:color="2563EB" w:sz="8" w:space="1"/>
        </w:pBdr>
        <w:spacing w:after="120" w:before="300"/>
      </w:pPr>
      <w:r>
        <w:rPr>
          <w:rFonts w:ascii="Arial" w:cs="Arial" w:eastAsia="Arial" w:hAnsi="Arial"/>
          <w:b/>
          <w:bCs/>
          <w:color w:val="1B3A6B"/>
          <w:sz w:val="28"/>
          <w:szCs w:val="28"/>
        </w:rPr>
        <w:t xml:space="preserve">✨  Ciudad de Panamá — Clínicas Estéticas y Bienestar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#8</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SpaMedica Panamá</w:t>
            </w:r>
            <w:r>
              <w:rPr>
                <w:rFonts w:ascii="Arial" w:cs="Arial" w:eastAsia="Arial" w:hAnsi="Arial"/>
                <w:color w:val="93C5FD"/>
                <w:sz w:val="18"/>
                <w:szCs w:val="18"/>
              </w:rPr>
              <w:t xml:space="preserve">  |  Centro Médico Estético</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399-6622 | WhatsApp: (507) 6269-5539</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spamedica.com.pa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Centro de alta gama con servicios como CoolSculpting, Botox y rellenos. Los tratamientos son de alto valor y los pacientes necesitan seguimiento post-procedimiento. Sin automatización de reactivación visible. Pacientes inactivos representan gran pérdida de ingreso recurrente.</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Presentar el módulo de reactivación de pacientes inactivos como el mayor diferenciador. Un paciente que hizo Botox hace 4 meses es candidato perfecto para volver. Calcular cuántos pacientes han pasado 90+ días sin cita y el valor promedio de cada visita.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#9</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Clínica PDC (3 sucursales)</w:t>
            </w:r>
            <w:r>
              <w:rPr>
                <w:rFonts w:ascii="Arial" w:cs="Arial" w:eastAsia="Arial" w:hAnsi="Arial"/>
                <w:color w:val="93C5FD"/>
                <w:sz w:val="18"/>
                <w:szCs w:val="18"/>
              </w:rPr>
              <w:t xml:space="preserve">  |  Centro Médico Integral</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Via web: clinicapdc.com | 3 sucursales en Panamá</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clinicapdc.com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Tres sucursales con servicios de medicina estética, laboratorio y consultas médicas. Volumen alto de citas diarias. Coordinación entre sedes probablemente manual. Sin automatización de confirmaciones ni reducción de no-shows visible.</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Agendar reunión con gerente de operaciones. Proponer plan Enterprise con gestión multi-sede. Demostrar el impacto del índice de no-shows en clínicas con alta rotación de pacientes: incluso reducir un 20% el ausentismo genera miles de dólares/mes.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Moldeate Spa</w:t>
            </w:r>
            <w:r>
              <w:rPr>
                <w:rFonts w:ascii="Arial" w:cs="Arial" w:eastAsia="Arial" w:hAnsi="Arial"/>
                <w:color w:val="93C5FD"/>
                <w:sz w:val="18"/>
                <w:szCs w:val="18"/>
              </w:rPr>
              <w:t xml:space="preserve">  |  Centro de Estética Corporal</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Via web: moldeatespa.com | El Cangrejo, Vía Veneto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moldeatespa.com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Centro estético en zona de alto tráfico. Horario limitado (9am-4pm) lo que significa que pierde contactos que llegan después de cerrar. Sin chatbot o agendamiento automático visible.</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Enfocarse en la captura de leads 24/7: 'Cuántos mensajes recibes en Instagram después de las 4pm que no puedes responder?' Demostrar cómo el chatbot convierte esas consultas en citas mientras el spa está cerrado.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#11</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Clínica Dr. Badiola</w:t>
            </w:r>
            <w:r>
              <w:rPr>
                <w:rFonts w:ascii="Arial" w:cs="Arial" w:eastAsia="Arial" w:hAnsi="Arial"/>
                <w:color w:val="93C5FD"/>
                <w:sz w:val="18"/>
                <w:szCs w:val="18"/>
              </w:rPr>
              <w:t xml:space="preserve">  |  Medicina Estética</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+507 398-0418 | San Francisco, Ciudad de Panamá</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clinicadrbadiola.com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de médico individual con agenda propia. Alta dependencia del doctor para confirmar citas. Sin sistema que maneje el volumen de mensajes de WhatsApp cuando el consultorio está ocupado.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Posicionar klimze como 'asistente virtual del doctor': maneja las consultas y agenda mientras el Dr. Badiola está con pacientes. Plan Básico con precio de entrada bajo para profesional independiente.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#12</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MedStetic Panama</w:t>
            </w:r>
            <w:r>
              <w:rPr>
                <w:rFonts w:ascii="Arial" w:cs="Arial" w:eastAsia="Arial" w:hAnsi="Arial"/>
                <w:color w:val="93C5FD"/>
                <w:sz w:val="18"/>
                <w:szCs w:val="18"/>
              </w:rPr>
              <w:t xml:space="preserve">  |  Centro de Medicina Integral y Estética</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Via web: medsteticpanama.com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medsteticpanama.com</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Centro con múltiples especialidades (estética, ginecología, nutrición). Coordinación de citas entre especialidades es compleja. Sin sistema de agendamiento automatizado visible.</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Presentar klimze como solución para coordinar agendas de múltiples especialistas. Destacar cómo un solo chatbot puede manejar consultas de distintas áreas y dirigir al paciente correcto al especialista correcto.</w:t>
            </w:r>
          </w:p>
        </w:tc>
      </w:tr>
    </w:tbl>
    <w:p>
      <w:pPr>
        <w:pBdr>
          <w:bottom w:val="single" w:color="2563EB" w:sz="8" w:space="1"/>
        </w:pBdr>
        <w:spacing w:after="120" w:before="300"/>
      </w:pPr>
      <w:r>
        <w:rPr>
          <w:rFonts w:ascii="Arial" w:cs="Arial" w:eastAsia="Arial" w:hAnsi="Arial"/>
          <w:b/>
          <w:bCs/>
          <w:color w:val="1B3A6B"/>
          <w:sz w:val="28"/>
          <w:szCs w:val="28"/>
        </w:rPr>
        <w:t xml:space="preserve">📍  Panamá Oeste — La Chorrera y Arraiján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#13</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iSmile Clínica Dental &amp; Ortodoncia</w:t>
            </w:r>
            <w:r>
              <w:rPr>
                <w:rFonts w:ascii="Arial" w:cs="Arial" w:eastAsia="Arial" w:hAnsi="Arial"/>
                <w:color w:val="93C5FD"/>
                <w:sz w:val="18"/>
                <w:szCs w:val="18"/>
              </w:rPr>
              <w:t xml:space="preserve">  |  Clínica Dental (La Chorrera)</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253-7222 | Av. Las Américas, frente a Supermercado Pueblo #2</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Sin web confirmada — búsqueda en redes sociales recomendada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en zona de alta densidad poblacional de Panama Oeste. La Chorrera tiene crecimiento acelerado y alta demanda de servicios dentales. Sin presencia web clara = gestión 100% manual por teléfono y WhatsApp. Potencial enorme de pacientes no atendidos fuera de horario.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Visita presencial al consultorio es ideal en esta zona. Llevar una demo en el celular mostrando cómo funciona el chatbot de WhatsApp en tiempo real. Calcular cuántos pacientes nuevos pierden por semana al no poder agendar fuera de horario.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#14</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Dentis Ortodoncia &amp; Estética Dental</w:t>
            </w:r>
            <w:r>
              <w:rPr>
                <w:rFonts w:ascii="Arial" w:cs="Arial" w:eastAsia="Arial" w:hAnsi="Arial"/>
                <w:color w:val="93C5FD"/>
                <w:sz w:val="18"/>
                <w:szCs w:val="18"/>
              </w:rPr>
              <w:t xml:space="preserve">  |  Clínica Dental Especializada (La Chorrera)</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  POTENCIAL ALTO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Plaza Lee, La Chorrera, Panamá Oeste</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Listado en directorios locales — verificar Instagram/Facebook</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Especializada en ortodoncia, tratamientos de larga duración que requieren seguimiento constante. Los pacientes de ortodoncia necesitan recordatorios de citas regulares (cada 3-6 semanas). Sin sistema de recordatorio = altas tasas de ausencia e incumplimiento.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Caso de uso perfecto para el módulo de recordatorios automatizados. Mostrar: 'Cada paciente de ortodoncia que falta a una cita te cuesta X dólares en tiempo perdido.' Proponer automatizar recordatorios a 48h y 2h antes de cada cita.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#15</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Bannavá Smiles</w:t>
            </w:r>
            <w:r>
              <w:rPr>
                <w:rFonts w:ascii="Arial" w:cs="Arial" w:eastAsia="Arial" w:hAnsi="Arial"/>
                <w:color w:val="93C5FD"/>
                <w:sz w:val="18"/>
                <w:szCs w:val="18"/>
              </w:rPr>
              <w:t xml:space="preserve">  |  Clínica Dental (La Chorrera)</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Tel: 247-0979 | Market Plaza E26-2, Costa Verde, La Chorrera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Sin web confirmada — presencia en directorio local</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en centro comercial con flujo constante de potenciales pacientes. Ubicación en mall sugiere alto volumen de consultas informales ('pasando vi el local'). Sin sistema para capturar y dar seguimiento a esos leads.</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Posicionar klimze como un sistema para convertir el tráfico del mall en pacientes recurrentes. 'La gente te ve al pasar, te escribe por WhatsApp y si no respondes rápido, va a otra clínica.' Demo del tiempo de respuesta de 0 segundos.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#16</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Clínica Panama Oeste</w:t>
            </w:r>
            <w:r>
              <w:rPr>
                <w:rFonts w:ascii="Arial" w:cs="Arial" w:eastAsia="Arial" w:hAnsi="Arial"/>
                <w:color w:val="93C5FD"/>
                <w:sz w:val="18"/>
                <w:szCs w:val="18"/>
              </w:rPr>
              <w:t xml:space="preserve">  |  Clínica General / Medicina (La Chorrera)</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Facebook: @clinicapmaoeste | La Chorrera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Facebook como canal principal</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Clínica que usa Facebook como único canal digital identificado. Mensajes por Messenger y WhatsApp probablemente sin respuesta rápida. Alta probabilidad de perder pacientes ante competidores que responden más rápido.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Demostrar integración con WhatsApp Business. Enfocarse en la velocidad de respuesta: 'Tus competidores que responden en segundos te están quitando pacientes.' Proponer activar el chatbot en 48 horas.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4760"/>
        <w:gridCol w:w="20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#17</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4"/>
                <w:szCs w:val="24"/>
              </w:rPr>
              <w:t xml:space="preserve">Centros de Estética (Panama Oeste)</w:t>
            </w:r>
            <w:r>
              <w:rPr>
                <w:rFonts w:ascii="Arial" w:cs="Arial" w:eastAsia="Arial" w:hAnsi="Arial"/>
                <w:color w:val="93C5FD"/>
                <w:sz w:val="18"/>
                <w:szCs w:val="18"/>
              </w:rPr>
              <w:t xml:space="preserve">  |  Estética y Belleza — Zona Arraiján/Chorrera</w:t>
            </w:r>
          </w:p>
        </w:tc>
        <w:tc>
          <w:tcPr>
            <w:tcW w:type="dxa" w:w="200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pPr>
              <w:jc w:val="center"/>
            </w:pPr>
            <w:r>
              <w:rPr>
                <w:rFonts w:ascii="Arial" w:cs="Arial" w:eastAsia="Arial" w:hAnsi="Arial"/>
                <w:b/>
                <w:bCs/>
                <w:color w:val="CA8A04"/>
                <w:sz w:val="18"/>
                <w:szCs w:val="18"/>
              </w:rPr>
              <w:t xml:space="preserve">🟡  POTENCIAL MEDIO</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Contacto</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Directorio Panama Oeste: directoriodepanamaoeste.com | Chats: 6180-0821</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Web / Red</w:t>
            </w:r>
          </w:p>
        </w:tc>
        <w:tc>
          <w:tcPr>
            <w:tcW w:type="dxa" w:w="6760"/>
            <w:gridSpan w:val="2"/>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directoriodepanamaoeste.com/category/salones-de-belleza</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Problema</w:t>
            </w:r>
          </w:p>
        </w:tc>
        <w:tc>
          <w:tcPr>
            <w:tcW w:type="dxa" w:w="6760"/>
            <w:gridSpan w:val="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Zona en crecimiento con múltiples centros de estética operando de forma artesanal. Citas por WhatsApp sin confirmación automática, alta tasa de no-shows en servicios de bajo precio pero alto volumen.</w:t>
            </w:r>
          </w:p>
        </w:tc>
      </w:tr>
      <w:tr>
        <w:tc>
          <w:tcPr>
            <w:tcW w:type="dxa" w:w="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475569"/>
                <w:sz w:val="18"/>
                <w:szCs w:val="18"/>
              </w:rPr>
              <w:t xml:space="preserve">Estrategia</w:t>
            </w:r>
          </w:p>
        </w:tc>
        <w:tc>
          <w:tcPr>
            <w:tcW w:type="dxa" w:w="6760"/>
            <w:gridSpan w:val="2"/>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Campaña de prospección masiva en la zona usando el directorio local. Ofrecer plan Básico como entrada ($89/mes fundador). Argumento clave: 'Con 5 citas recuperadas al mes, el sistema se paga solo.'</w:t>
            </w:r>
          </w:p>
        </w:tc>
      </w:tr>
    </w:tbl>
    <w:p>
      <w:pPr>
        <w:spacing w:after="0" w:before="300"/>
      </w:pPr>
      <w:r>
        <w:t xml:space="preserve"/>
      </w:r>
    </w:p>
    <w:p>
      <w:pPr>
        <w:pBdr>
          <w:bottom w:val="single" w:color="2563EB" w:sz="8" w:space="1"/>
        </w:pBdr>
        <w:spacing w:after="120" w:before="300"/>
      </w:pPr>
      <w:r>
        <w:rPr>
          <w:rFonts w:ascii="Arial" w:cs="Arial" w:eastAsia="Arial" w:hAnsi="Arial"/>
          <w:b/>
          <w:bCs/>
          <w:color w:val="1B3A6B"/>
          <w:sz w:val="28"/>
          <w:szCs w:val="28"/>
        </w:rPr>
        <w:t xml:space="preserve">🚀  Próximos Pasos Recomendados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BD5E1" w:sz="1"/>
              <w:left w:val="single" w:color="CBD5E1" w:sz="1"/>
              <w:bottom w:val="single" w:color="CBD5E1" w:sz="1"/>
              <w:right w:val="single" w:color="CBD5E1" w:sz="1"/>
            </w:tcBorders>
            <w:shd w:fill="1B3A6B"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Semana 1</w:t>
            </w:r>
          </w:p>
        </w:tc>
        <w:tc>
          <w:tcPr>
            <w:tcW w:type="dxa" w:w="7860"/>
            <w:tcBorders>
              <w:top w:val="single" w:color="CBD5E1" w:sz="1"/>
              <w:left w:val="single" w:color="CBD5E1" w:sz="1"/>
              <w:bottom w:val="single" w:color="CBD5E1" w:sz="1"/>
              <w:right w:val="single" w:color="CBD5E1" w:sz="1"/>
            </w:tcBorders>
            <w:shd w:fill="F1F5F9" w:val="clear"/>
            <w:tcMar>
              <w:top w:type="dxa" w:w="120"/>
              <w:left w:type="dxa" w:w="140"/>
              <w:bottom w:type="dxa" w:w="120"/>
              <w:right w:type="dxa" w:w="140"/>
            </w:tcMar>
          </w:tcPr>
          <w:p>
            <w:r>
              <w:rPr>
                <w:rFonts w:ascii="Arial" w:cs="Arial" w:eastAsia="Arial" w:hAnsi="Arial"/>
                <w:color w:val="1E293B"/>
                <w:sz w:val="19"/>
                <w:szCs w:val="19"/>
              </w:rPr>
              <w:t xml:space="preserve">Contactar los 7 prospectos de POTENCIAL ALTO. Arango Orillac, Clínica PDC y SpaMedica son prioridad máxima por volumen de pacientes. Preparar demo personalizada con cálculo de ROI para cada uno.</w:t>
            </w:r>
          </w:p>
        </w:tc>
      </w:tr>
      <w:tr>
        <w:tc>
          <w:tcPr>
            <w:tcW w:type="dxa" w:w="1500"/>
            <w:tcBorders>
              <w:top w:val="single" w:color="CBD5E1" w:sz="1"/>
              <w:left w:val="single" w:color="CBD5E1" w:sz="1"/>
              <w:bottom w:val="single" w:color="CBD5E1" w:sz="1"/>
              <w:right w:val="single" w:color="CBD5E1" w:sz="1"/>
            </w:tcBorders>
            <w:shd w:fill="2563EB"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Semana 2</w:t>
            </w:r>
          </w:p>
        </w:tc>
        <w:tc>
          <w:tcPr>
            <w:tcW w:type="dxa" w:w="786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r>
              <w:rPr>
                <w:rFonts w:ascii="Arial" w:cs="Arial" w:eastAsia="Arial" w:hAnsi="Arial"/>
                <w:color w:val="1E293B"/>
                <w:sz w:val="19"/>
                <w:szCs w:val="19"/>
              </w:rPr>
              <w:t xml:space="preserve">Visitas presenciales a La Chorrera (iSmile y Dentis). En Panama Oeste el contacto en persona genera más confianza que el contacto digital. Llevar demo en celular y hoja de ROI impresa.</w:t>
            </w:r>
          </w:p>
        </w:tc>
      </w:tr>
      <w:tr>
        <w:tc>
          <w:tcPr>
            <w:tcW w:type="dxa" w:w="1500"/>
            <w:tcBorders>
              <w:top w:val="single" w:color="CBD5E1" w:sz="1"/>
              <w:left w:val="single" w:color="CBD5E1" w:sz="1"/>
              <w:bottom w:val="single" w:color="CBD5E1" w:sz="1"/>
              <w:right w:val="single" w:color="CBD5E1" w:sz="1"/>
            </w:tcBorders>
            <w:shd w:fill="1B3A6B"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Semana 3</w:t>
            </w:r>
          </w:p>
        </w:tc>
        <w:tc>
          <w:tcPr>
            <w:tcW w:type="dxa" w:w="7860"/>
            <w:tcBorders>
              <w:top w:val="single" w:color="CBD5E1" w:sz="1"/>
              <w:left w:val="single" w:color="CBD5E1" w:sz="1"/>
              <w:bottom w:val="single" w:color="CBD5E1" w:sz="1"/>
              <w:right w:val="single" w:color="CBD5E1" w:sz="1"/>
            </w:tcBorders>
            <w:shd w:fill="F1F5F9" w:val="clear"/>
            <w:tcMar>
              <w:top w:type="dxa" w:w="120"/>
              <w:left w:type="dxa" w:w="140"/>
              <w:bottom w:type="dxa" w:w="120"/>
              <w:right w:type="dxa" w:w="140"/>
            </w:tcMar>
          </w:tcPr>
          <w:p>
            <w:r>
              <w:rPr>
                <w:rFonts w:ascii="Arial" w:cs="Arial" w:eastAsia="Arial" w:hAnsi="Arial"/>
                <w:color w:val="1E293B"/>
                <w:sz w:val="19"/>
                <w:szCs w:val="19"/>
              </w:rPr>
              <w:t xml:space="preserve">Activar seguimiento a los 9 prospectos de POTENCIAL MEDIO. Enviar mensaje de WhatsApp corto y personalizado referenciando su negocio específico.</w:t>
            </w:r>
          </w:p>
        </w:tc>
      </w:tr>
      <w:tr>
        <w:tc>
          <w:tcPr>
            <w:tcW w:type="dxa" w:w="1500"/>
            <w:tcBorders>
              <w:top w:val="single" w:color="CBD5E1" w:sz="1"/>
              <w:left w:val="single" w:color="CBD5E1" w:sz="1"/>
              <w:bottom w:val="single" w:color="CBD5E1" w:sz="1"/>
              <w:right w:val="single" w:color="CBD5E1" w:sz="1"/>
            </w:tcBorders>
            <w:shd w:fill="2563EB"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Siempre</w:t>
            </w:r>
          </w:p>
        </w:tc>
        <w:tc>
          <w:tcPr>
            <w:tcW w:type="dxa" w:w="786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r>
              <w:rPr>
                <w:rFonts w:ascii="Arial" w:cs="Arial" w:eastAsia="Arial" w:hAnsi="Arial"/>
                <w:color w:val="1E293B"/>
                <w:sz w:val="19"/>
                <w:szCs w:val="19"/>
              </w:rPr>
              <w:t xml:space="preserve">Mencionar el precio fundador en cada contacto: solo quedan plazas limitadas al 50% de descuento de por vida. Crear urgencia real con el contador de plazas disponibles.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rFonts w:ascii="Arial" w:cs="Arial" w:eastAsia="Arial" w:hAnsi="Arial"/>
        <w:color w:val="94A3B8"/>
        <w:sz w:val="16"/>
        <w:szCs w:val="16"/>
      </w:rPr>
      <w:t xml:space="preserve">klimze.  —  Automatización inteligente para clínicas  |  Página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94A3B8"/>
        <w:sz w:val="16"/>
        <w:szCs w:val="16"/>
      </w:rPr>
      <w:t xml:space="preserve">klimze.  —  Prospectos Panama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2026-04-17T02:47:09.621Z</dcterms:created>
  <dcterms:modified xsi:type="dcterms:W3CDTF">2026-04-17T02:47:09.621Z</dcterms:modified>
</cp:coreProperties>
</file>

<file path=docProps/custom.xml><?xml version="1.0" encoding="utf-8"?>
<Properties xmlns="http://schemas.openxmlformats.org/officeDocument/2006/custom-properties" xmlns:vt="http://schemas.openxmlformats.org/officeDocument/2006/docPropsVTypes"/>
</file>