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71" w:rsidRPr="004A0571" w:rsidRDefault="004A0571" w:rsidP="004A0571">
      <w:pPr>
        <w:spacing w:before="100" w:beforeAutospacing="1" w:after="100" w:afterAutospacing="1" w:line="240" w:lineRule="auto"/>
        <w:jc w:val="center"/>
        <w:textAlignment w:val="baseline"/>
        <w:outlineLvl w:val="4"/>
        <w:rPr>
          <w:rFonts w:ascii="Arial" w:eastAsia="Times New Roman" w:hAnsi="Arial" w:cs="Arial"/>
          <w:b/>
          <w:bCs/>
          <w:caps/>
          <w:color w:val="4A3C31"/>
          <w:spacing w:val="15"/>
          <w:sz w:val="24"/>
          <w:szCs w:val="24"/>
          <w:lang w:bidi="th-TH"/>
        </w:rPr>
      </w:pPr>
      <w:r w:rsidRPr="004A0571">
        <w:rPr>
          <w:rFonts w:ascii="Arial" w:eastAsia="Times New Roman" w:hAnsi="Arial" w:cs="Arial"/>
          <w:b/>
          <w:bCs/>
          <w:caps/>
          <w:color w:val="4A3C31"/>
          <w:spacing w:val="15"/>
          <w:sz w:val="24"/>
          <w:szCs w:val="24"/>
          <w:lang w:bidi="th-TH"/>
        </w:rPr>
        <w:t>KEY TERMS FOR SIMPLE LINEAR REGRESSION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Response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variable we are trying to predict.</w:t>
      </w:r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proofErr w:type="gramStart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dependent</w:t>
      </w:r>
      <w:proofErr w:type="gramEnd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 xml:space="preserve"> variable, Y-variable, target, outcome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Independent variable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variable used to predict the response.</w:t>
      </w:r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X-variable, feature, attribute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Record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vector of predictor and outcome values for a specific individual or case.</w:t>
      </w:r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proofErr w:type="gramStart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row</w:t>
      </w:r>
      <w:proofErr w:type="gramEnd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, case, instance, example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Intercept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intercept of the regression line—that is, the predicted value when X = </w:t>
      </w:r>
      <w:proofErr w:type="gramStart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0 .</w:t>
      </w:r>
      <w:proofErr w:type="gramEnd"/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proofErr w:type="gramStart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b</w:t>
      </w:r>
      <w:proofErr w:type="gramEnd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 0 , β 0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Regression coefficient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slope of the regression line.</w:t>
      </w:r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proofErr w:type="gramStart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lastRenderedPageBreak/>
        <w:t>slope</w:t>
      </w:r>
      <w:proofErr w:type="gramEnd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, b 1 , β 1 , parameter estimates, weights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Fitted values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estimates Y ^ </w:t>
      </w:r>
      <w:proofErr w:type="spellStart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i</w:t>
      </w:r>
      <w:proofErr w:type="spellEnd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 obtained from the regression line.</w:t>
      </w:r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proofErr w:type="gramStart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predicted</w:t>
      </w:r>
      <w:proofErr w:type="gramEnd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 xml:space="preserve"> values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Residuals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difference between the observed values and the fitted values.</w:t>
      </w:r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proofErr w:type="gramStart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errors</w:t>
      </w:r>
      <w:proofErr w:type="gramEnd"/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Least squares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method of fitting a regression by minimizing the sum of squared residuals.</w:t>
      </w:r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proofErr w:type="gramStart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ordinary</w:t>
      </w:r>
      <w:proofErr w:type="gramEnd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 xml:space="preserve"> least squares</w:t>
      </w:r>
    </w:p>
    <w:p w:rsidR="00F2466A" w:rsidRDefault="00F2466A"/>
    <w:p w:rsidR="004A0571" w:rsidRDefault="004A0571"/>
    <w:p w:rsidR="004A0571" w:rsidRDefault="004A0571"/>
    <w:p w:rsidR="004A0571" w:rsidRDefault="004A0571"/>
    <w:p w:rsidR="004A0571" w:rsidRDefault="004A0571"/>
    <w:p w:rsidR="004A0571" w:rsidRPr="004A0571" w:rsidRDefault="004A0571" w:rsidP="004A0571">
      <w:pPr>
        <w:spacing w:before="100" w:beforeAutospacing="1" w:after="100" w:afterAutospacing="1" w:line="240" w:lineRule="auto"/>
        <w:jc w:val="center"/>
        <w:textAlignment w:val="baseline"/>
        <w:outlineLvl w:val="4"/>
        <w:rPr>
          <w:rFonts w:ascii="Arial" w:eastAsia="Times New Roman" w:hAnsi="Arial" w:cs="Arial"/>
          <w:b/>
          <w:bCs/>
          <w:caps/>
          <w:color w:val="4A3C31"/>
          <w:spacing w:val="15"/>
          <w:sz w:val="24"/>
          <w:szCs w:val="24"/>
          <w:lang w:bidi="th-TH"/>
        </w:rPr>
      </w:pPr>
      <w:r w:rsidRPr="004A0571">
        <w:rPr>
          <w:rFonts w:ascii="Arial" w:eastAsia="Times New Roman" w:hAnsi="Arial" w:cs="Arial"/>
          <w:b/>
          <w:bCs/>
          <w:caps/>
          <w:color w:val="4A3C31"/>
          <w:spacing w:val="15"/>
          <w:sz w:val="24"/>
          <w:szCs w:val="24"/>
          <w:lang w:bidi="th-TH"/>
        </w:rPr>
        <w:t>KEY TERMS FOR MULTIPLE LINEAR REGRESSION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Root mean squared error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square root of the average squared error of the regression (this is the most widely used metric to compare regression models).</w:t>
      </w:r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lastRenderedPageBreak/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RMSE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Residual standard error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same as the root mean squared error, but adjusted for degrees of freedom.</w:t>
      </w:r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RSE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R-squared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proportion of variance explained by the model, from 0 to 1.</w:t>
      </w:r>
    </w:p>
    <w:p w:rsidR="004A0571" w:rsidRPr="004A0571" w:rsidRDefault="004A0571" w:rsidP="004A0571">
      <w:pPr>
        <w:spacing w:after="0" w:line="360" w:lineRule="atLeast"/>
        <w:ind w:left="12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  <w:t>Synonyms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proofErr w:type="gramStart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coefficient</w:t>
      </w:r>
      <w:proofErr w:type="gramEnd"/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 xml:space="preserve"> of determination, R 2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proofErr w:type="gramStart"/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t-statistic</w:t>
      </w:r>
      <w:proofErr w:type="gramEnd"/>
    </w:p>
    <w:p w:rsidR="004A0571" w:rsidRPr="004A0571" w:rsidRDefault="004A0571" w:rsidP="004A0571">
      <w:pPr>
        <w:spacing w:beforeAutospacing="1" w:after="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The coefficient for a predictor, divided by the standard error of the coefficient, giving a metric to compare the importance of variables in the model. See </w:t>
      </w:r>
      <w:hyperlink r:id="rId5" w:anchor="tTest" w:history="1">
        <w:r w:rsidRPr="004A0571">
          <w:rPr>
            <w:rFonts w:ascii="Arial" w:eastAsia="Times New Roman" w:hAnsi="Arial" w:cs="Arial"/>
            <w:color w:val="070C0F"/>
            <w:sz w:val="18"/>
            <w:szCs w:val="18"/>
            <w:u w:val="single"/>
            <w:bdr w:val="none" w:sz="0" w:space="0" w:color="auto" w:frame="1"/>
            <w:lang w:bidi="th-TH"/>
          </w:rPr>
          <w:t>“t-Tests”</w:t>
        </w:r>
      </w:hyperlink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.</w:t>
      </w:r>
    </w:p>
    <w:p w:rsidR="004A0571" w:rsidRPr="004A0571" w:rsidRDefault="004A0571" w:rsidP="004A0571">
      <w:pPr>
        <w:spacing w:after="0" w:line="360" w:lineRule="atLeast"/>
        <w:ind w:left="4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bidi="th-TH"/>
        </w:rPr>
      </w:pPr>
      <w:r w:rsidRPr="004A0571">
        <w:rPr>
          <w:rFonts w:ascii="inherit" w:eastAsia="Times New Roman" w:hAnsi="inherit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lang w:bidi="th-TH"/>
        </w:rPr>
        <w:t>Weighted regression</w:t>
      </w:r>
    </w:p>
    <w:p w:rsidR="004A0571" w:rsidRPr="004A0571" w:rsidRDefault="004A0571" w:rsidP="004A0571">
      <w:pPr>
        <w:spacing w:before="100" w:beforeAutospacing="1" w:after="100" w:afterAutospacing="1" w:line="396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bidi="th-TH"/>
        </w:rPr>
      </w:pPr>
      <w:r w:rsidRPr="004A0571">
        <w:rPr>
          <w:rFonts w:ascii="Arial" w:eastAsia="Times New Roman" w:hAnsi="Arial" w:cs="Arial"/>
          <w:color w:val="333333"/>
          <w:sz w:val="18"/>
          <w:szCs w:val="18"/>
          <w:lang w:bidi="th-TH"/>
        </w:rPr>
        <w:t>Regression with the records having different weights.</w:t>
      </w:r>
    </w:p>
    <w:p w:rsidR="004A0571" w:rsidRDefault="004A0571"/>
    <w:p w:rsidR="004A0571" w:rsidRDefault="004A0571" w:rsidP="004A0571">
      <w:pPr>
        <w:pStyle w:val="Heading5"/>
        <w:jc w:val="center"/>
        <w:textAlignment w:val="baseline"/>
        <w:rPr>
          <w:rFonts w:ascii="Arial" w:hAnsi="Arial" w:cs="Arial"/>
          <w:caps/>
          <w:color w:val="4A3C31"/>
          <w:spacing w:val="15"/>
          <w:sz w:val="24"/>
          <w:szCs w:val="24"/>
        </w:rPr>
      </w:pPr>
      <w:r>
        <w:rPr>
          <w:rFonts w:ascii="Arial" w:hAnsi="Arial" w:cs="Arial"/>
          <w:caps/>
          <w:color w:val="4A3C31"/>
          <w:spacing w:val="15"/>
          <w:sz w:val="24"/>
          <w:szCs w:val="24"/>
        </w:rPr>
        <w:t>KEY IDEAS</w:t>
      </w:r>
    </w:p>
    <w:p w:rsidR="004A0571" w:rsidRDefault="004A0571" w:rsidP="004A0571">
      <w:pPr>
        <w:pStyle w:val="NormalWeb"/>
        <w:numPr>
          <w:ilvl w:val="0"/>
          <w:numId w:val="1"/>
        </w:numPr>
        <w:spacing w:before="0" w:after="0" w:afterAutospacing="0" w:line="396" w:lineRule="atLeast"/>
        <w:ind w:firstLine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Multiple linear regression models the relationship between a response variable </w:t>
      </w:r>
      <w:r>
        <w:rPr>
          <w:rStyle w:val="Emphasis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Y</w:t>
      </w:r>
      <w:r>
        <w:rPr>
          <w:rFonts w:ascii="Arial" w:hAnsi="Arial" w:cs="Arial"/>
          <w:color w:val="333333"/>
          <w:sz w:val="18"/>
          <w:szCs w:val="18"/>
        </w:rPr>
        <w:t> and multiple predictor variables X 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1 ,</w:t>
      </w:r>
      <w:proofErr w:type="gramEnd"/>
      <w:r>
        <w:rPr>
          <w:rFonts w:ascii="Arial" w:hAnsi="Arial" w:cs="Arial"/>
          <w:color w:val="333333"/>
          <w:sz w:val="18"/>
          <w:szCs w:val="18"/>
        </w:rPr>
        <w:t> ... , X p .</w:t>
      </w:r>
    </w:p>
    <w:p w:rsidR="004A0571" w:rsidRDefault="004A0571" w:rsidP="004A0571">
      <w:pPr>
        <w:pStyle w:val="NormalWeb"/>
        <w:numPr>
          <w:ilvl w:val="0"/>
          <w:numId w:val="1"/>
        </w:numPr>
        <w:spacing w:before="0" w:after="0" w:afterAutospacing="0" w:line="396" w:lineRule="atLeast"/>
        <w:ind w:firstLine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most important metrics to evaluate a model are root mean squared error (RMSE) and R-squared (</w:t>
      </w:r>
      <w:r>
        <w:rPr>
          <w:rStyle w:val="Emphasis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R</w:t>
      </w:r>
      <w:r>
        <w:rPr>
          <w:rFonts w:ascii="inherit" w:hAnsi="inherit" w:cs="Arial"/>
          <w:color w:val="666666"/>
          <w:sz w:val="13"/>
          <w:szCs w:val="13"/>
          <w:bdr w:val="none" w:sz="0" w:space="0" w:color="auto" w:frame="1"/>
          <w:vertAlign w:val="superscript"/>
        </w:rPr>
        <w:t>2</w:t>
      </w:r>
      <w:r>
        <w:rPr>
          <w:rFonts w:ascii="Arial" w:hAnsi="Arial" w:cs="Arial"/>
          <w:color w:val="333333"/>
          <w:sz w:val="18"/>
          <w:szCs w:val="18"/>
        </w:rPr>
        <w:t>).</w:t>
      </w:r>
    </w:p>
    <w:p w:rsidR="004A0571" w:rsidRDefault="004A0571" w:rsidP="004A0571">
      <w:pPr>
        <w:pStyle w:val="NormalWeb"/>
        <w:numPr>
          <w:ilvl w:val="0"/>
          <w:numId w:val="1"/>
        </w:numPr>
        <w:spacing w:after="0" w:afterAutospacing="0" w:line="396" w:lineRule="atLeast"/>
        <w:ind w:firstLine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The standard error of the coefficients can be used to measure the reliability of a variable’s contribution to a model.</w:t>
      </w:r>
    </w:p>
    <w:p w:rsidR="004A0571" w:rsidRDefault="004A0571" w:rsidP="004A0571">
      <w:pPr>
        <w:pStyle w:val="NormalWeb"/>
        <w:numPr>
          <w:ilvl w:val="0"/>
          <w:numId w:val="1"/>
        </w:numPr>
        <w:spacing w:after="0" w:afterAutospacing="0" w:line="396" w:lineRule="atLeast"/>
        <w:ind w:firstLine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Stepwise regression is a way to automatically determine which variables should be included in the model.</w:t>
      </w:r>
    </w:p>
    <w:p w:rsidR="004A0571" w:rsidRDefault="004A0571" w:rsidP="004A0571">
      <w:pPr>
        <w:pStyle w:val="NormalWeb"/>
        <w:numPr>
          <w:ilvl w:val="0"/>
          <w:numId w:val="1"/>
        </w:numPr>
        <w:spacing w:after="0" w:afterAutospacing="0" w:line="396" w:lineRule="atLeast"/>
        <w:ind w:firstLine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Weighted regression is used to give certain records more or less weight in fitting the equation.</w:t>
      </w:r>
    </w:p>
    <w:p w:rsidR="004A0571" w:rsidRDefault="004A0571"/>
    <w:p w:rsidR="004A0571" w:rsidRDefault="004A0571"/>
    <w:p w:rsidR="004A0571" w:rsidRDefault="004A0571"/>
    <w:p w:rsidR="004A0571" w:rsidRDefault="004A0571" w:rsidP="004A0571">
      <w:pPr>
        <w:pStyle w:val="Heading5"/>
        <w:jc w:val="center"/>
        <w:textAlignment w:val="baseline"/>
        <w:rPr>
          <w:rFonts w:ascii="Arial" w:hAnsi="Arial" w:cs="Arial"/>
          <w:caps/>
          <w:color w:val="4A3C31"/>
          <w:spacing w:val="15"/>
          <w:sz w:val="24"/>
          <w:szCs w:val="24"/>
        </w:rPr>
      </w:pPr>
      <w:r>
        <w:rPr>
          <w:rFonts w:ascii="Arial" w:hAnsi="Arial" w:cs="Arial"/>
          <w:caps/>
          <w:color w:val="4A3C31"/>
          <w:spacing w:val="15"/>
          <w:sz w:val="24"/>
          <w:szCs w:val="24"/>
        </w:rPr>
        <w:t>KEY TERMS FOR FACTOR VARIABLES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Dummy variables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Binary 0–1 variables derived by recoding factor data for use in regression and other models.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Reference coding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most common type of coding used by statisticians, in which one level of a factor is used as a reference and other factors are compared to that level.</w:t>
      </w:r>
    </w:p>
    <w:p w:rsidR="004A0571" w:rsidRDefault="004A0571" w:rsidP="004A0571">
      <w:pPr>
        <w:spacing w:line="360" w:lineRule="atLeast"/>
        <w:ind w:left="120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Fonts w:ascii="inherit" w:hAnsi="inherit"/>
          <w:color w:val="333333"/>
          <w:sz w:val="20"/>
          <w:szCs w:val="20"/>
        </w:rPr>
        <w:t>Synonyms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treatment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coding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One hot encoder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common type of coding used in the machine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learning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community in which all factors levels are retained. While useful for certain machine learning algorithms, this approach is not appropriate for multiple linear regression.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Deviation coding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type of coding that compares each level against the overall mean as opposed to the reference level.</w:t>
      </w:r>
    </w:p>
    <w:p w:rsidR="004A0571" w:rsidRDefault="004A0571" w:rsidP="004A0571">
      <w:pPr>
        <w:spacing w:line="360" w:lineRule="atLeast"/>
        <w:ind w:left="120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Fonts w:ascii="inherit" w:hAnsi="inherit"/>
          <w:color w:val="333333"/>
          <w:sz w:val="20"/>
          <w:szCs w:val="20"/>
        </w:rPr>
        <w:t>Synonyms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sum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contrasts</w:t>
      </w:r>
    </w:p>
    <w:p w:rsidR="004A0571" w:rsidRDefault="004A0571" w:rsidP="004A0571">
      <w:pPr>
        <w:pStyle w:val="Heading5"/>
        <w:jc w:val="center"/>
        <w:textAlignment w:val="baseline"/>
        <w:rPr>
          <w:rFonts w:ascii="Arial" w:hAnsi="Arial" w:cs="Arial"/>
          <w:caps/>
          <w:color w:val="4A3C31"/>
          <w:spacing w:val="15"/>
          <w:sz w:val="24"/>
          <w:szCs w:val="24"/>
        </w:rPr>
      </w:pPr>
      <w:r>
        <w:rPr>
          <w:rFonts w:ascii="Arial" w:hAnsi="Arial" w:cs="Arial"/>
          <w:caps/>
          <w:color w:val="4A3C31"/>
          <w:spacing w:val="15"/>
          <w:sz w:val="24"/>
          <w:szCs w:val="24"/>
        </w:rPr>
        <w:lastRenderedPageBreak/>
        <w:t>KEY TERMS FOR INTERPRETING THE REGRESSION EQUATION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Correlated variables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When the predictor variables are highly correlated, it is difficult to interpret the individual coefficients.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proofErr w:type="spellStart"/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Multicollinearity</w:t>
      </w:r>
      <w:proofErr w:type="spellEnd"/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When the predictor variables have perfect, or near-perfect, correlation, the regression can be unstable or impossible to compute.</w:t>
      </w:r>
    </w:p>
    <w:p w:rsidR="004A0571" w:rsidRDefault="004A0571" w:rsidP="004A0571">
      <w:pPr>
        <w:spacing w:line="360" w:lineRule="atLeast"/>
        <w:ind w:left="120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Fonts w:ascii="inherit" w:hAnsi="inherit"/>
          <w:color w:val="333333"/>
          <w:sz w:val="20"/>
          <w:szCs w:val="20"/>
        </w:rPr>
        <w:t>Synonyms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collinearity</w:t>
      </w:r>
      <w:proofErr w:type="spellEnd"/>
      <w:proofErr w:type="gramEnd"/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Confounding variables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An important predictor that, when omitted, leads to spurious relationships in a regression equation.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Main effects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relationship between a predictor and the outcome variable, independent from other variables.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Interactions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An interdependent relationship between two or more predictors and the response.</w:t>
      </w:r>
    </w:p>
    <w:p w:rsidR="004A0571" w:rsidRDefault="004A0571"/>
    <w:p w:rsidR="004A0571" w:rsidRDefault="004A0571"/>
    <w:p w:rsidR="004A0571" w:rsidRDefault="004A0571"/>
    <w:p w:rsidR="004A0571" w:rsidRDefault="004A0571" w:rsidP="004A0571">
      <w:pPr>
        <w:pStyle w:val="Heading5"/>
        <w:jc w:val="center"/>
        <w:textAlignment w:val="baseline"/>
        <w:rPr>
          <w:rFonts w:ascii="Arial" w:hAnsi="Arial" w:cs="Arial"/>
          <w:caps/>
          <w:color w:val="4A3C31"/>
          <w:spacing w:val="15"/>
          <w:sz w:val="24"/>
          <w:szCs w:val="24"/>
        </w:rPr>
      </w:pPr>
      <w:r>
        <w:rPr>
          <w:rFonts w:ascii="Arial" w:hAnsi="Arial" w:cs="Arial"/>
          <w:caps/>
          <w:color w:val="4A3C31"/>
          <w:spacing w:val="15"/>
          <w:sz w:val="24"/>
          <w:szCs w:val="24"/>
        </w:rPr>
        <w:t>KEY TERMS FOR REGRESSION DIAGNOSTICS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Standardized residuals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Residuals divided by the standard error of the residuals.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Outliers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Records (or outcome values) that are distant from the rest of the data (or the predicted outcome).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Influential value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value or record whose presence or absence makes a big difference in the regression equation.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Leverage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degree of influence that a single record has on a regression equation.</w:t>
      </w:r>
    </w:p>
    <w:p w:rsidR="004A0571" w:rsidRDefault="004A0571" w:rsidP="004A0571">
      <w:pPr>
        <w:spacing w:line="360" w:lineRule="atLeast"/>
        <w:ind w:left="120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Fonts w:ascii="inherit" w:hAnsi="inherit"/>
          <w:color w:val="333333"/>
          <w:sz w:val="20"/>
          <w:szCs w:val="20"/>
        </w:rPr>
        <w:t>Synonyms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hat-value</w:t>
      </w:r>
      <w:proofErr w:type="gramEnd"/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Non-normal residuals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Non-normally distributed residuals can invalidate some technical requirements of regression, but are usually not a concern in data science.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proofErr w:type="spellStart"/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Heteroskedasticity</w:t>
      </w:r>
      <w:proofErr w:type="spellEnd"/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When some ranges of the outcome experience residuals with higher variance (may indicate a predictor missing from the equation).</w:t>
      </w:r>
    </w:p>
    <w:p w:rsidR="004A0571" w:rsidRDefault="004A0571" w:rsidP="004A0571">
      <w:pPr>
        <w:spacing w:line="360" w:lineRule="atLeast"/>
        <w:ind w:left="48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Style w:val="Emphasis"/>
          <w:rFonts w:ascii="inherit" w:hAnsi="inherit"/>
          <w:b/>
          <w:bCs/>
          <w:color w:val="333333"/>
          <w:sz w:val="20"/>
          <w:szCs w:val="20"/>
          <w:bdr w:val="none" w:sz="0" w:space="0" w:color="auto" w:frame="1"/>
        </w:rPr>
        <w:t>Partial residual plots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diagnostic plot to illuminate the relationship between the outcome variable and a single predictor.</w:t>
      </w:r>
    </w:p>
    <w:p w:rsidR="004A0571" w:rsidRDefault="004A0571" w:rsidP="004A0571">
      <w:pPr>
        <w:spacing w:line="360" w:lineRule="atLeast"/>
        <w:ind w:left="1200"/>
        <w:textAlignment w:val="baseline"/>
        <w:rPr>
          <w:rFonts w:ascii="inherit" w:hAnsi="inherit" w:cs="Times New Roman"/>
          <w:color w:val="333333"/>
          <w:sz w:val="20"/>
          <w:szCs w:val="20"/>
        </w:rPr>
      </w:pPr>
      <w:r>
        <w:rPr>
          <w:rFonts w:ascii="inherit" w:hAnsi="inherit"/>
          <w:color w:val="333333"/>
          <w:sz w:val="20"/>
          <w:szCs w:val="20"/>
        </w:rPr>
        <w:t>Synonyms</w:t>
      </w:r>
    </w:p>
    <w:p w:rsidR="004A0571" w:rsidRDefault="004A0571" w:rsidP="004A0571">
      <w:pPr>
        <w:pStyle w:val="NormalWeb"/>
        <w:spacing w:line="396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added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variables plot</w:t>
      </w:r>
    </w:p>
    <w:p w:rsidR="004A0571" w:rsidRDefault="004A0571">
      <w:bookmarkStart w:id="0" w:name="_GoBack"/>
      <w:bookmarkEnd w:id="0"/>
    </w:p>
    <w:sectPr w:rsidR="004A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A54BE"/>
    <w:multiLevelType w:val="multilevel"/>
    <w:tmpl w:val="A71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1"/>
    <w:rsid w:val="00016020"/>
    <w:rsid w:val="000B2ED6"/>
    <w:rsid w:val="001558E9"/>
    <w:rsid w:val="00161568"/>
    <w:rsid w:val="001734EA"/>
    <w:rsid w:val="00174EC9"/>
    <w:rsid w:val="001D3558"/>
    <w:rsid w:val="0022756E"/>
    <w:rsid w:val="0028297B"/>
    <w:rsid w:val="00292203"/>
    <w:rsid w:val="002D7461"/>
    <w:rsid w:val="002E4E17"/>
    <w:rsid w:val="002F4F56"/>
    <w:rsid w:val="00322A2C"/>
    <w:rsid w:val="0034466E"/>
    <w:rsid w:val="003510BA"/>
    <w:rsid w:val="0035162A"/>
    <w:rsid w:val="003C166E"/>
    <w:rsid w:val="00412A37"/>
    <w:rsid w:val="004457AF"/>
    <w:rsid w:val="00455AA1"/>
    <w:rsid w:val="00487156"/>
    <w:rsid w:val="00495C61"/>
    <w:rsid w:val="004A0571"/>
    <w:rsid w:val="004A5D92"/>
    <w:rsid w:val="004B6F4D"/>
    <w:rsid w:val="004C27B3"/>
    <w:rsid w:val="00527A59"/>
    <w:rsid w:val="00531B80"/>
    <w:rsid w:val="00541C1B"/>
    <w:rsid w:val="00557F8D"/>
    <w:rsid w:val="00570559"/>
    <w:rsid w:val="005D1D82"/>
    <w:rsid w:val="005F6177"/>
    <w:rsid w:val="005F6A5B"/>
    <w:rsid w:val="00612349"/>
    <w:rsid w:val="00627687"/>
    <w:rsid w:val="00632527"/>
    <w:rsid w:val="006A298B"/>
    <w:rsid w:val="006B6B86"/>
    <w:rsid w:val="006E53F4"/>
    <w:rsid w:val="00716AC2"/>
    <w:rsid w:val="00767C4C"/>
    <w:rsid w:val="008336B1"/>
    <w:rsid w:val="00841582"/>
    <w:rsid w:val="00844454"/>
    <w:rsid w:val="008603B6"/>
    <w:rsid w:val="00892DEE"/>
    <w:rsid w:val="008C066D"/>
    <w:rsid w:val="008F6266"/>
    <w:rsid w:val="00962EBC"/>
    <w:rsid w:val="00963C1A"/>
    <w:rsid w:val="00984C2A"/>
    <w:rsid w:val="00984C7F"/>
    <w:rsid w:val="009F1F57"/>
    <w:rsid w:val="00A046C1"/>
    <w:rsid w:val="00A317BA"/>
    <w:rsid w:val="00AB5FD6"/>
    <w:rsid w:val="00AE6D96"/>
    <w:rsid w:val="00B23EAF"/>
    <w:rsid w:val="00B62AC9"/>
    <w:rsid w:val="00BF3FF1"/>
    <w:rsid w:val="00C24922"/>
    <w:rsid w:val="00C623DB"/>
    <w:rsid w:val="00C770C8"/>
    <w:rsid w:val="00C84BD2"/>
    <w:rsid w:val="00CA2FE3"/>
    <w:rsid w:val="00CA3482"/>
    <w:rsid w:val="00CE0741"/>
    <w:rsid w:val="00D85536"/>
    <w:rsid w:val="00D85D61"/>
    <w:rsid w:val="00E03BE6"/>
    <w:rsid w:val="00F2466A"/>
    <w:rsid w:val="00F40AF3"/>
    <w:rsid w:val="00F40C20"/>
    <w:rsid w:val="00F62631"/>
    <w:rsid w:val="00F73E92"/>
    <w:rsid w:val="00F86E27"/>
    <w:rsid w:val="00F93E5F"/>
    <w:rsid w:val="00F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08343-8EA0-4467-A5D1-40ABAF68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A05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A0571"/>
    <w:rPr>
      <w:rFonts w:ascii="Times New Roman" w:eastAsia="Times New Roman" w:hAnsi="Times New Roman" w:cs="Times New Roman"/>
      <w:b/>
      <w:bCs/>
      <w:sz w:val="20"/>
      <w:szCs w:val="20"/>
      <w:lang w:bidi="th-TH"/>
    </w:rPr>
  </w:style>
  <w:style w:type="character" w:styleId="Emphasis">
    <w:name w:val="Emphasis"/>
    <w:basedOn w:val="DefaultParagraphFont"/>
    <w:uiPriority w:val="20"/>
    <w:qFormat/>
    <w:rsid w:val="004A057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semiHidden/>
    <w:unhideWhenUsed/>
    <w:rsid w:val="004A0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eilly.com/library/view/practical-statistics-for/9781491952955/ch0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ITSpark</dc:creator>
  <cp:keywords/>
  <dc:description/>
  <cp:lastModifiedBy>ITSpark</cp:lastModifiedBy>
  <cp:revision>2</cp:revision>
  <dcterms:created xsi:type="dcterms:W3CDTF">2018-12-02T06:02:00Z</dcterms:created>
  <dcterms:modified xsi:type="dcterms:W3CDTF">2018-12-02T10:33:00Z</dcterms:modified>
</cp:coreProperties>
</file>