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Tribunal: Two Complementary Methods for Measuring Frontier LLM Bias on Contested Figures, with Judge Meta-Evaluation in No-Ground-Truth Domains</w:t>
      </w:r>
    </w:p>
    <w:p>
      <w:pPr>
        <w:pStyle w:val="Author"/>
      </w:pPr>
      <w:r>
        <w:t xml:space="preserve">Andrew Martin</w:t>
      </w:r>
    </w:p>
    <w:p>
      <w:pPr>
        <w:pStyle w:val="Date"/>
      </w:pPr>
      <w:r>
        <w:t xml:space="preserve">2026-04-28</w:t>
      </w:r>
    </w:p>
    <w:bookmarkStart w:id="27" w:name="X02108489ed65f9d83eb5b4f434ad8caafa8f323"/>
    <w:p>
      <w:pPr>
        <w:pStyle w:val="Heading1"/>
      </w:pPr>
      <w:r>
        <w:t xml:space="preserve">Tribunal: Two Complementary Methods for Measuring Frontier LLM Bias on Contested Figures, with Judge Meta-Evaluation in No-Ground-Truth Domains</w:t>
      </w:r>
    </w:p>
    <w:p>
      <w:pPr>
        <w:pStyle w:val="FirstParagraph"/>
      </w:pPr>
      <w:r>
        <w:rPr>
          <w:b/>
          <w:bCs/>
        </w:rPr>
        <w:t xml:space="preserve">Andrew Martin¹</w:t>
      </w:r>
      <w:r>
        <w:t xml:space="preserve"> </w:t>
      </w:r>
      <w:r>
        <w:t xml:space="preserve">¹</w:t>
      </w:r>
      <w:r>
        <w:rPr>
          <w:i/>
          <w:iCs/>
        </w:rPr>
        <w:t xml:space="preserve">Independent researcher, Edmonton, AB, Canada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Frontier large language models are widely used both as raters of other models (LLM-as-judge) and as substantive interlocutors on contested questions of politics, history, and character. Both uses are downstream of the same unanswered question: how reliable are LLMs as evaluators in domains without verifiable ground truth? Existing work has documented LLM-as-judge biases — position, length, style, self-preference — almost exclusively in domains with answer keys. The questions for which scalable oversight matters most are not those domains.</w:t>
      </w:r>
    </w:p>
    <w:p>
      <w:pPr>
        <w:pStyle w:val="BodyText"/>
      </w:pPr>
      <w:r>
        <w:t xml:space="preserve">We introduce</w:t>
      </w:r>
      <w:r>
        <w:t xml:space="preserve"> </w:t>
      </w:r>
      <w:r>
        <w:rPr>
          <w:b/>
          <w:bCs/>
        </w:rPr>
        <w:t xml:space="preserve">Tribunal</w:t>
      </w:r>
      <w:r>
        <w:t xml:space="preserve">, a benchmark methodology with two complementary tracks.</w:t>
      </w:r>
      <w:r>
        <w:t xml:space="preserve"> </w:t>
      </w:r>
      <w:r>
        <w:rPr>
          <w:b/>
          <w:bCs/>
        </w:rPr>
        <w:t xml:space="preserve">Track A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political bias comparator</w:t>
      </w:r>
      <w:r>
        <w:t xml:space="preserve">: an LLM-vs-LLM scoring matrix in which N frontier models independently score M public figures (historical and contemporary) on K character axes, with the inter-model variance and refusal patterns as the primary signal. The result is a public, versioned map of where the political bias of each frontier model lives.</w:t>
      </w:r>
      <w:r>
        <w:t xml:space="preserve"> </w:t>
      </w:r>
      <w:r>
        <w:rPr>
          <w:b/>
          <w:bCs/>
        </w:rPr>
        <w:t xml:space="preserve">Track B</w:t>
      </w:r>
      <w:r>
        <w:t xml:space="preserve"> </w:t>
      </w:r>
      <w:r>
        <w:t xml:space="preserve">is an</w:t>
      </w:r>
      <w:r>
        <w:t xml:space="preserve"> </w:t>
      </w:r>
      <w:r>
        <w:rPr>
          <w:i/>
          <w:iCs/>
        </w:rPr>
        <w:t xml:space="preserve">adversarial debate-and-judge meta-eval</w:t>
      </w:r>
      <w:r>
        <w:t xml:space="preserve">: LLM-vs-LLM debate over the same scoring claims, adjudicated by a rotating multi-model judge panel, with adversarial probes (planted citations, position swaps, weakmanning) and a human-jury subsample. Track B drills into whether the disagreements Track A surfaces survive scrutiny, and whether LLM judges can be trusted as the adjudicators in unverifiable domains.</w:t>
      </w:r>
    </w:p>
    <w:p>
      <w:pPr>
        <w:pStyle w:val="BodyText"/>
      </w:pPr>
      <w:r>
        <w:t xml:space="preserve">The two methods are designed to feed each other. Track A produces a difficulty-and-disagreement landscape; Track B mechanistically probes the highest-disagreement regions of that landscape. We describe the architecture of both tracks, a partial-ground-truth anchor that ties unverifiable claims to verifiable sub-claims, the governance and jurisdictional choices we argue are part of the methodology, and a phased release roadmap. This is a position paper. Empirical findings will be reported in companion papers as the prototype matures.</w: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The deployed footprint of large language models has made two overlapping uses load-bearing for AI evaluation infrastructure. First, models are used as</w:t>
      </w:r>
      <w:r>
        <w:t xml:space="preserve"> </w:t>
      </w:r>
      <w:r>
        <w:rPr>
          <w:i/>
          <w:iCs/>
        </w:rPr>
        <w:t xml:space="preserve">judges</w:t>
      </w:r>
      <w:r>
        <w:t xml:space="preserve"> </w:t>
      </w:r>
      <w:r>
        <w:t xml:space="preserve">of other models — MT-Bench, AlpacaEval, AlpacaFarm, G-Eval, and most production preference-data pipelines depend on language models grading language-model outputs at scale. Second, models are used as</w:t>
      </w:r>
      <w:r>
        <w:t xml:space="preserve"> </w:t>
      </w:r>
      <w:r>
        <w:rPr>
          <w:i/>
          <w:iCs/>
        </w:rPr>
        <w:t xml:space="preserve">substantive raters</w:t>
      </w:r>
      <w:r>
        <w:t xml:space="preserve"> </w:t>
      </w:r>
      <w:r>
        <w:t xml:space="preserve">of contested claims — when end-users ask</w:t>
      </w:r>
      <w:r>
        <w:t xml:space="preserve"> </w:t>
      </w:r>
      <w:r>
        <w:t xml:space="preserve">“what kind of person is X?”</w:t>
      </w:r>
      <w:r>
        <w:t xml:space="preserve"> </w:t>
      </w:r>
      <w:r>
        <w:t xml:space="preserve">or</w:t>
      </w:r>
      <w:r>
        <w:t xml:space="preserve"> </w:t>
      </w:r>
      <w:r>
        <w:t xml:space="preserve">“is Y a good leader?,”</w:t>
      </w:r>
      <w:r>
        <w:t xml:space="preserve"> </w:t>
      </w:r>
      <w:r>
        <w:t xml:space="preserve">the model returns an answer. Both uses are evaluations made under conditions of partial or absent ground truth.</w:t>
      </w:r>
    </w:p>
    <w:p>
      <w:pPr>
        <w:pStyle w:val="BodyText"/>
      </w:pPr>
      <w:r>
        <w:t xml:space="preserve">The empirical literature on LLM-as-judge has cataloged biases — position, length, style, self-preference, sycophancy — almost exclusively in domains where a correct answer exists [Zheng et al. 2023; Wang et al. 2024]. The empirical literature on LLM political bias has measured ideological positioning [Santurkar et al. 2023; Rozado 2023] but rarely with the per-figure granularity, multi-axis structure, or adversarial follow-up needed to separate model bias from model uncertainty.</w:t>
      </w:r>
    </w:p>
    <w:p>
      <w:pPr>
        <w:pStyle w:val="BodyText"/>
      </w:pPr>
      <w:r>
        <w:t xml:space="preserve">Tribunal addresses both gaps with two complementary methodologies: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Track A (Bias Comparator):</w:t>
      </w:r>
      <w:r>
        <w:t xml:space="preserve"> </w:t>
      </w:r>
      <w:r>
        <w:t xml:space="preserve">A direct scoring instrument. N frontier models score M figures on K character axes; differences between models are the bias signal. Simple, scalable, immediately legible.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Track B (Debate and Judge Meta-Eval):</w:t>
      </w:r>
      <w:r>
        <w:t xml:space="preserve"> </w:t>
      </w:r>
      <w:r>
        <w:t xml:space="preserve">An adversarial mechanism. Models debate the same scoring claims; multi-model judge panels adjudicate; adversarial probes test specific failure modes. Methodologically richer, slower to scale.</w:t>
      </w:r>
    </w:p>
    <w:p>
      <w:pPr>
        <w:pStyle w:val="FirstParagraph"/>
      </w:pPr>
      <w:r>
        <w:t xml:space="preserve">The tracks are not redundant. Track A maps the empirical landscape; Track B explains it. Track A surfaces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claims 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model-pairs most disagree; Track B asks whether that disagreement survives forced engagement with the strongest counter-argument and whether LLM judges can be trusted to call the result.</w:t>
      </w:r>
    </w:p>
    <w:bookmarkEnd w:id="10"/>
    <w:bookmarkStart w:id="11" w:name="the-two-questions"/>
    <w:p>
      <w:pPr>
        <w:pStyle w:val="Heading2"/>
      </w:pPr>
      <w:r>
        <w:t xml:space="preserve">2. The two questions</w:t>
      </w:r>
    </w:p>
    <w:p>
      <w:pPr>
        <w:pStyle w:val="FirstParagraph"/>
      </w:pPr>
      <w:r>
        <w:rPr>
          <w:b/>
          <w:bCs/>
        </w:rPr>
        <w:t xml:space="preserve">Question A (descriptive).</w:t>
      </w:r>
      <w:r>
        <w:t xml:space="preserve"> </w:t>
      </w:r>
      <w:r>
        <w:t xml:space="preserve">When frontier LLMs score the same figures on the same character axes, where does inter-model variance live? Which figures, axes, and model-pairs produce the largest deltas? What is each model’s refusal surface, and is refusal correlated with variance?</w:t>
      </w:r>
      <w:r>
        <w:t xml:space="preserve"> </w:t>
      </w:r>
      <w:r>
        <w:rPr>
          <w:i/>
          <w:iCs/>
        </w:rPr>
        <w:t xml:space="preserve">This is the question the public most readily understands and is, on its own, sufficient for an externally legible result.</w:t>
      </w:r>
    </w:p>
    <w:p>
      <w:pPr>
        <w:pStyle w:val="BodyText"/>
      </w:pPr>
      <w:r>
        <w:rPr>
          <w:b/>
          <w:bCs/>
        </w:rPr>
        <w:t xml:space="preserve">Question B (mechanistic).</w:t>
      </w:r>
      <w:r>
        <w:t xml:space="preserve"> </w:t>
      </w:r>
      <w:r>
        <w:t xml:space="preserve">When the same models defend their scores under adversarial debate, do the scores hold? Which biases (concession penalty, citation-surface acceptance, weakmanning blindness, position bias) are most predictive of judge unreliability? Does judge accuracy on verifiable factual sub-claims transfer to unverifiable character claims?</w:t>
      </w:r>
      <w:r>
        <w:t xml:space="preserve"> </w:t>
      </w:r>
      <w:r>
        <w:rPr>
          <w:i/>
          <w:iCs/>
        </w:rPr>
        <w:t xml:space="preserve">This is the question that informs whether LLM-as-judge can scale to alignment-relevant oversight.</w:t>
      </w:r>
    </w:p>
    <w:p>
      <w:pPr>
        <w:pStyle w:val="BodyText"/>
      </w:pPr>
      <w:r>
        <w:t xml:space="preserve">The structural argument of this paper is that A and B should be answered together. Answering only A produces a politically loaded leaderboard whose findings are difficult to defend under attack. Answering only B produces a methodology paper few non-specialists can read. Together they produce both the empirical artifact and the mechanistic explanation.</w:t>
      </w:r>
    </w:p>
    <w:bookmarkEnd w:id="11"/>
    <w:bookmarkStart w:id="15" w:name="track-a-political-bias-comparator"/>
    <w:p>
      <w:pPr>
        <w:pStyle w:val="Heading2"/>
      </w:pPr>
      <w:r>
        <w:t xml:space="preserve">3. Track A: Political bias comparator</w:t>
      </w:r>
    </w:p>
    <w:bookmarkStart w:id="12" w:name="design"/>
    <w:p>
      <w:pPr>
        <w:pStyle w:val="Heading3"/>
      </w:pPr>
      <w:r>
        <w:t xml:space="preserve">3.1 Design</w:t>
      </w:r>
    </w:p>
    <w:p>
      <w:pPr>
        <w:pStyle w:val="FirstParagraph"/>
      </w:pPr>
      <w:r>
        <w:t xml:space="preserve">Each model in a panel of N frontier LLMs is presented with each figure in a curated roster of M figures and asked to produce a numeric score on each of K character axes (initial set: hypocrisy, honor, opportunism, integrity, with extension axes including cruelty, mendacity, vanity, magnanimity, discipline, courage, loyalty, self-knowledge). Each scoring run requires an evidence citation. Scoring is run multiple times per (model, figure, axis) to measure within-model variance.</w:t>
      </w:r>
    </w:p>
    <w:p>
      <w:pPr>
        <w:pStyle w:val="BodyText"/>
      </w:pPr>
      <w:r>
        <w:t xml:space="preserve">Outputs include: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score matrix</w:t>
      </w:r>
      <w:r>
        <w:t xml:space="preserve"> </w:t>
      </w:r>
      <w:r>
        <w:t xml:space="preserve">S ∈ ℝ^(N×M×K), with within-model variance per cell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refusal map</w:t>
      </w:r>
      <w:r>
        <w:t xml:space="preserve"> </w:t>
      </w:r>
      <w:r>
        <w:t xml:space="preserve">— which (model, figure, axis) cells the model refuses, hedges, or returns unparseable output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citation map</w:t>
      </w:r>
      <w:r>
        <w:t xml:space="preserve"> </w:t>
      </w:r>
      <w:r>
        <w:t xml:space="preserve">— what evidence each model invokes; verifiable sub-claims extracted automatically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per-figure difficulty score</w:t>
      </w:r>
      <w:r>
        <w:t xml:space="preserve">, aggregating inter-model variance, refusal rate, and citation contestedness</w:t>
      </w:r>
    </w:p>
    <w:bookmarkEnd w:id="12"/>
    <w:bookmarkStart w:id="13" w:name="what-the-matrix-reveals"/>
    <w:p>
      <w:pPr>
        <w:pStyle w:val="Heading3"/>
      </w:pPr>
      <w:r>
        <w:t xml:space="preserve">3.2 What the matrix reveals</w:t>
      </w:r>
    </w:p>
    <w:p>
      <w:pPr>
        <w:pStyle w:val="FirstParagraph"/>
      </w:pPr>
      <w:r>
        <w:t xml:space="preserve">Inter-model deltas on the same (figure, axis) are a direct measure of model disagreement. The</w:t>
      </w:r>
      <w:r>
        <w:t xml:space="preserve"> </w:t>
      </w:r>
      <w:r>
        <w:rPr>
          <w:i/>
          <w:iCs/>
        </w:rPr>
        <w:t xml:space="preserve">pattern</w:t>
      </w:r>
      <w:r>
        <w:t xml:space="preserve"> </w:t>
      </w:r>
      <w:r>
        <w:t xml:space="preserve">of those deltas across the political spectrum is a measure of bias: a model that consistently scores left-coded figures more leniently than right-coded figures on the same axis is exhibiting an asymmetry that calls for explanation, regardless of which direction the asymmetry runs.</w:t>
      </w:r>
    </w:p>
    <w:p>
      <w:pPr>
        <w:pStyle w:val="BodyText"/>
      </w:pPr>
      <w:r>
        <w:t xml:space="preserve">Critical analyses include:</w:t>
      </w:r>
      <w:r>
        <w:t xml:space="preserve"> </w:t>
      </w:r>
      <w:r>
        <w:rPr>
          <w:b/>
          <w:bCs/>
        </w:rPr>
        <w:t xml:space="preserve">symmetry tests</w:t>
      </w:r>
      <w:r>
        <w:t xml:space="preserve"> </w:t>
      </w:r>
      <w:r>
        <w:t xml:space="preserve">(do paired figures on opposing political sides receive comparable treatment for comparable behavior?);</w:t>
      </w:r>
      <w:r>
        <w:t xml:space="preserve"> </w:t>
      </w:r>
      <w:r>
        <w:rPr>
          <w:b/>
          <w:bCs/>
        </w:rPr>
        <w:t xml:space="preserve">refusal asymmetry</w:t>
      </w:r>
      <w:r>
        <w:t xml:space="preserve"> </w:t>
      </w:r>
      <w:r>
        <w:t xml:space="preserve">(does the model refuse to score figures from one side more readily than the other?);</w:t>
      </w:r>
      <w:r>
        <w:t xml:space="preserve"> </w:t>
      </w:r>
      <w:r>
        <w:rPr>
          <w:b/>
          <w:bCs/>
        </w:rPr>
        <w:t xml:space="preserve">language-locale skew</w:t>
      </w:r>
      <w:r>
        <w:t xml:space="preserve"> </w:t>
      </w:r>
      <w:r>
        <w:t xml:space="preserve">(do scores change when prompts and evidence are translated to the figure’s native language?); and</w:t>
      </w:r>
      <w:r>
        <w:t xml:space="preserve"> </w:t>
      </w:r>
      <w:r>
        <w:rPr>
          <w:b/>
          <w:bCs/>
        </w:rPr>
        <w:t xml:space="preserve">temporal drift</w:t>
      </w:r>
      <w:r>
        <w:t xml:space="preserve"> </w:t>
      </w:r>
      <w:r>
        <w:t xml:space="preserve">(do scores change as new training data accumulates across model versions?).</w:t>
      </w:r>
    </w:p>
    <w:bookmarkEnd w:id="13"/>
    <w:bookmarkStart w:id="14" w:name="why-this-is-the-leading-edge"/>
    <w:p>
      <w:pPr>
        <w:pStyle w:val="Heading3"/>
      </w:pPr>
      <w:r>
        <w:t xml:space="preserve">3.3 Why this is the leading edge</w:t>
      </w:r>
    </w:p>
    <w:p>
      <w:pPr>
        <w:pStyle w:val="FirstParagraph"/>
      </w:pPr>
      <w:r>
        <w:t xml:space="preserve">Track A is the leading edge of the project because its outputs are immediately legible to non-specialists, its build cost is low, and its defamation surface is structurally lower than direct character-benchmarking. The artifact is</w:t>
      </w:r>
      <w:r>
        <w:t xml:space="preserve"> </w:t>
      </w:r>
      <w:r>
        <w:t xml:space="preserve">“Model X said Y about figure Z, citing W”</w:t>
      </w:r>
      <w:r>
        <w:t xml:space="preserve"> </w:t>
      </w:r>
      <w:r>
        <w:t xml:space="preserve">— a faithful report of model behavior, not an editorial claim about the figure. The story is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across models, not any single model’s score. This framing materially changes both legal posture and reception.</w:t>
      </w:r>
    </w:p>
    <w:bookmarkEnd w:id="14"/>
    <w:bookmarkEnd w:id="15"/>
    <w:bookmarkStart w:id="20" w:name="track-b-debate-and-judge-meta-evaluation"/>
    <w:p>
      <w:pPr>
        <w:pStyle w:val="Heading2"/>
      </w:pPr>
      <w:r>
        <w:t xml:space="preserve">4. Track B: Debate and judge meta-evaluation</w:t>
      </w:r>
    </w:p>
    <w:bookmarkStart w:id="16" w:name="three-layer-architecture"/>
    <w:p>
      <w:pPr>
        <w:pStyle w:val="Heading3"/>
      </w:pPr>
      <w:r>
        <w:t xml:space="preserve">4.1 Three-layer architecture</w:t>
      </w:r>
    </w:p>
    <w:p>
      <w:pPr>
        <w:pStyle w:val="FirstParagraph"/>
      </w:pPr>
      <w:r>
        <w:rPr>
          <w:b/>
          <w:bCs/>
        </w:rPr>
        <w:t xml:space="preserve">Layer 1 — Debaters.</w:t>
      </w:r>
      <w:r>
        <w:t xml:space="preserve"> </w:t>
      </w:r>
      <w:r>
        <w:t xml:space="preserve">Two LLMs are each assigned a position on a Track-A scoring claim (typically a high-variance cell from the matrix). Three rounds: opening with score and two strongest pieces of evidence; rebuttal that must engage the opponent’s strongest argument; closing with at least one required concession. Debaters draw from a shared, versioned evidence corpus.</w:t>
      </w:r>
    </w:p>
    <w:p>
      <w:pPr>
        <w:pStyle w:val="BodyText"/>
      </w:pPr>
      <w:r>
        <w:rPr>
          <w:b/>
          <w:bCs/>
        </w:rPr>
        <w:t xml:space="preserve">Layer 2 — Judges.</w:t>
      </w:r>
      <w:r>
        <w:t xml:space="preserve"> </w:t>
      </w:r>
      <w:r>
        <w:t xml:space="preserve">A panel of LLMs (rotated across model families) adjudicates each debate using a structured rubric: rigor, rhetoric, evidence quality, engagement-with-strongest-argument, concession quality, citation verification. Multiple judges per debate, anonymized to one another, to test self-preference.</w:t>
      </w:r>
    </w:p>
    <w:p>
      <w:pPr>
        <w:pStyle w:val="BodyText"/>
      </w:pPr>
      <w:r>
        <w:rPr>
          <w:b/>
          <w:bCs/>
        </w:rPr>
        <w:t xml:space="preserve">Layer 3 — Meta-eval.</w:t>
      </w:r>
      <w:r>
        <w:t xml:space="preserve"> </w:t>
      </w:r>
      <w:r>
        <w:t xml:space="preserve">Judges are evaluated through (a) adversarial probes (planted fabricated citations, position swaps, weakmanning probes, length-controlled pairs), (b) inter-judge agreement matrices, (c) a politically balanced human-jury subsample (~10% of debates), and (d) the partial-ground-truth anchor in §4.2.</w:t>
      </w:r>
    </w:p>
    <w:bookmarkEnd w:id="16"/>
    <w:bookmarkStart w:id="17" w:name="partial-ground-truth-anchor"/>
    <w:p>
      <w:pPr>
        <w:pStyle w:val="Heading3"/>
      </w:pPr>
      <w:r>
        <w:t xml:space="preserve">4.2 Partial-ground-truth anchor</w:t>
      </w:r>
    </w:p>
    <w:p>
      <w:pPr>
        <w:pStyle w:val="FirstParagraph"/>
      </w:pPr>
      <w:r>
        <w:t xml:space="preserve">Each debate generates</w:t>
      </w:r>
      <w:r>
        <w:t xml:space="preserve"> </w:t>
      </w:r>
      <w:r>
        <w:rPr>
          <w:i/>
          <w:iCs/>
        </w:rPr>
        <w:t xml:space="preserve">factual sub-claims</w:t>
      </w:r>
      <w:r>
        <w:t xml:space="preserve"> </w:t>
      </w:r>
      <w:r>
        <w:t xml:space="preserve">— verifiable propositions extracted from debater turns. Because sub-claims have ground truth, judge accuracy on them is directly measurable. The relationship between sub-claim accuracy and unverifiable-claim behavior is the central empirical contribution. Judges that fail on sub-claims are predicted to be unreliable on character claims; whether judges that succeed on sub-claims also succeed on character claims is an open question this design can answer.</w:t>
      </w:r>
    </w:p>
    <w:bookmarkEnd w:id="17"/>
    <w:bookmarkStart w:id="18" w:name="adversarial-probe-set"/>
    <w:p>
      <w:pPr>
        <w:pStyle w:val="Heading3"/>
      </w:pPr>
      <w:r>
        <w:t xml:space="preserve">4.3 Adversarial probe set</w:t>
      </w:r>
    </w:p>
    <w:p>
      <w:pPr>
        <w:pStyle w:val="FirstParagraph"/>
      </w:pPr>
      <w:r>
        <w:t xml:space="preserve">Designed to expose specific judge failure modes:</w:t>
      </w:r>
      <w:r>
        <w:t xml:space="preserve"> </w:t>
      </w:r>
      <w:r>
        <w:rPr>
          <w:b/>
          <w:bCs/>
        </w:rPr>
        <w:t xml:space="preserve">citation fabrications</w:t>
      </w:r>
      <w:r>
        <w:t xml:space="preserve"> </w:t>
      </w:r>
      <w:r>
        <w:t xml:space="preserve">(insert plausibly-cited but false evidence; measure catch rate);</w:t>
      </w:r>
      <w:r>
        <w:t xml:space="preserve"> </w:t>
      </w:r>
      <w:r>
        <w:rPr>
          <w:b/>
          <w:bCs/>
        </w:rPr>
        <w:t xml:space="preserve">position swaps</w:t>
      </w:r>
      <w:r>
        <w:t xml:space="preserve"> </w:t>
      </w:r>
      <w:r>
        <w:t xml:space="preserve">(identical transcripts with debater positions swapped; measure verdict consistency);</w:t>
      </w:r>
      <w:r>
        <w:t xml:space="preserve"> </w:t>
      </w:r>
      <w:r>
        <w:rPr>
          <w:b/>
          <w:bCs/>
        </w:rPr>
        <w:t xml:space="preserve">length-controlled pairs</w:t>
      </w:r>
      <w:r>
        <w:t xml:space="preserve"> </w:t>
      </w:r>
      <w:r>
        <w:t xml:space="preserve">(identical arguments at different lengths; measure length bias);</w:t>
      </w:r>
      <w:r>
        <w:t xml:space="preserve"> </w:t>
      </w:r>
      <w:r>
        <w:rPr>
          <w:b/>
          <w:bCs/>
        </w:rPr>
        <w:t xml:space="preserve">weakmanning probes</w:t>
      </w:r>
      <w:r>
        <w:t xml:space="preserve"> </w:t>
      </w:r>
      <w:r>
        <w:t xml:space="preserve">(pair a debater addressing the strongest opposing argument against one addressing a weak one; measure whether judges penalize the latter);</w:t>
      </w:r>
      <w:r>
        <w:t xml:space="preserve"> </w:t>
      </w:r>
      <w:r>
        <w:rPr>
          <w:b/>
          <w:bCs/>
        </w:rPr>
        <w:t xml:space="preserve">self-preference probes</w:t>
      </w:r>
      <w:r>
        <w:t xml:space="preserve"> </w:t>
      </w:r>
      <w:r>
        <w:t xml:space="preserve">(anonymize debater identity; compare verdicts to non-anonymized condition).</w:t>
      </w:r>
    </w:p>
    <w:bookmarkEnd w:id="18"/>
    <w:bookmarkStart w:id="19" w:name="per-figure-difficulty-score"/>
    <w:p>
      <w:pPr>
        <w:pStyle w:val="Heading3"/>
      </w:pPr>
      <w:r>
        <w:t xml:space="preserve">4.4 Per-figure difficulty score</w:t>
      </w:r>
    </w:p>
    <w:p>
      <w:pPr>
        <w:pStyle w:val="FirstParagraph"/>
      </w:pPr>
      <w:r>
        <w:t xml:space="preserve">Each figure carries a</w:t>
      </w:r>
      <w:r>
        <w:t xml:space="preserve"> </w:t>
      </w:r>
      <w:r>
        <w:rPr>
          <w:i/>
          <w:iCs/>
        </w:rPr>
        <w:t xml:space="preserve">difficulty score</w:t>
      </w:r>
      <w:r>
        <w:t xml:space="preserve"> </w:t>
      </w:r>
      <w:r>
        <w:t xml:space="preserve">aggregating Track A inter-model variance, redteam exploit success rate, evidence-corpus contestedness, and Track B inter-judge disagreement rate. Difficulty is a separate axis from accuracy. Two analyses follow: a leaderboard column that signals where model disagreements are signal vs. noise, and</w:t>
      </w:r>
      <w:r>
        <w:t xml:space="preserve"> </w:t>
      </w:r>
      <w:r>
        <w:rPr>
          <w:i/>
          <w:iCs/>
        </w:rPr>
        <w:t xml:space="preserve">difficulty-weighted scoring</w:t>
      </w:r>
      <w:r>
        <w:t xml:space="preserve"> </w:t>
      </w:r>
      <w:r>
        <w:t xml:space="preserve">as a metric harder to game than raw consensus.</w:t>
      </w:r>
    </w:p>
    <w:bookmarkEnd w:id="19"/>
    <w:bookmarkEnd w:id="20"/>
    <w:bookmarkStart w:id="21" w:name="integration-of-the-two-tracks"/>
    <w:p>
      <w:pPr>
        <w:pStyle w:val="Heading2"/>
      </w:pPr>
      <w:r>
        <w:t xml:space="preserve">5. Integration of the two tracks</w:t>
      </w:r>
    </w:p>
    <w:p>
      <w:pPr>
        <w:pStyle w:val="FirstParagraph"/>
      </w:pPr>
      <w:r>
        <w:t xml:space="preserve">Track A and Track B are designed to interlock:</w:t>
      </w:r>
    </w:p>
    <w:p>
      <w:pPr>
        <w:pStyle w:val="Compact"/>
        <w:numPr>
          <w:ilvl w:val="0"/>
          <w:numId w:val="1002"/>
        </w:numPr>
      </w:pPr>
      <w:r>
        <w:t xml:space="preserve">Track A’s high-variance cells are Track B’s most interesting debate cases. Cells where models agree are uninteresting to debate; cells where they disagree most are where adversarial pressure can reveal whether disagreement is principled or fragile.</w:t>
      </w:r>
    </w:p>
    <w:p>
      <w:pPr>
        <w:pStyle w:val="Compact"/>
        <w:numPr>
          <w:ilvl w:val="0"/>
          <w:numId w:val="1002"/>
        </w:numPr>
      </w:pPr>
      <w:r>
        <w:t xml:space="preserve">Track B’s findings about judge reliability inform how Track A’s matrix should be weighted. If a model is shown to be a poor judge, its Track A scores deserve less weight in any consensus aggregation.</w:t>
      </w:r>
    </w:p>
    <w:p>
      <w:pPr>
        <w:pStyle w:val="Compact"/>
        <w:numPr>
          <w:ilvl w:val="0"/>
          <w:numId w:val="1002"/>
        </w:numPr>
      </w:pPr>
      <w:r>
        <w:t xml:space="preserve">The difficulty score is computed across both tracks. A figure has high difficulty if Track A produces high inter-model variance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Track B produces high judge disagreement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adversarial probes succeed at unusually high rates. Difficulty thereby has triangulated signal, not single-source signal.</w:t>
      </w:r>
    </w:p>
    <w:p>
      <w:pPr>
        <w:pStyle w:val="FirstParagraph"/>
      </w:pPr>
      <w:r>
        <w:t xml:space="preserve">In phasing, Track A ships first because it is faster to build and more legible. Track B is built in parallel and ships at Phase 2 with the high-variance cells from Track A as its first targets.</w:t>
      </w:r>
    </w:p>
    <w:bookmarkEnd w:id="21"/>
    <w:bookmarkStart w:id="22" w:name="X7336a385eb9f55db8cb8d540513e61e715819c7"/>
    <w:p>
      <w:pPr>
        <w:pStyle w:val="Heading2"/>
      </w:pPr>
      <w:r>
        <w:t xml:space="preserve">6. Eval governance and jurisdictional independence</w:t>
      </w:r>
    </w:p>
    <w:p>
      <w:pPr>
        <w:pStyle w:val="FirstParagraph"/>
      </w:pPr>
      <w:r>
        <w:t xml:space="preserve">Governance and jurisdictional decisions are part of the methodology, not aesthetic choices made downstream of it.</w:t>
      </w:r>
    </w:p>
    <w:p>
      <w:pPr>
        <w:pStyle w:val="BodyText"/>
      </w:pPr>
      <w:r>
        <w:rPr>
          <w:b/>
          <w:bCs/>
        </w:rPr>
        <w:t xml:space="preserve">Curation criteria.</w:t>
      </w:r>
      <w:r>
        <w:t xml:space="preserve"> </w:t>
      </w:r>
      <w:r>
        <w:t xml:space="preserve">Phase 1 figure inclusion uses balanced left/right pairings on a mixed historical-and-contemporary roster. Phase 1 deliberately includes both historical figures with settled scholarship and contemporary figures with live political relevance, to demonstrate that the methodology produces meaningful signal across both. Phase 3 expands the contemporary roster significantly. Inclusion is pre-registered. The author’s home-country sitting head of state is excluded until at least one electoral cycle has passed.</w:t>
      </w:r>
    </w:p>
    <w:p>
      <w:pPr>
        <w:pStyle w:val="BodyText"/>
      </w:pPr>
      <w:r>
        <w:rPr>
          <w:b/>
          <w:bCs/>
        </w:rPr>
        <w:t xml:space="preserve">Evidence corpus standards.</w:t>
      </w:r>
      <w:r>
        <w:t xml:space="preserve"> </w:t>
      </w:r>
      <w:r>
        <w:t xml:space="preserve">Every claim cites a source. Sources versioned alongside the dataset. Wikipedia is permissible but supplementary; primary-secondary scholarly works are required for character-relevant claims. A separate paper on evidence-corpus governance is in the publication queue.</w:t>
      </w:r>
    </w:p>
    <w:p>
      <w:pPr>
        <w:pStyle w:val="BodyText"/>
      </w:pPr>
      <w:r>
        <w:rPr>
          <w:b/>
          <w:bCs/>
        </w:rPr>
        <w:t xml:space="preserve">Multi-jurisdictional hosting.</w:t>
      </w:r>
      <w:r>
        <w:t xml:space="preserve"> </w:t>
      </w:r>
      <w:r>
        <w:t xml:space="preserve">Canonical artifact on Hugging Face; mirrored to a Canadian academic repository (Borealis or equivalent); code on GitHub with a Canadian Git mirror.</w:t>
      </w:r>
    </w:p>
    <w:p>
      <w:pPr>
        <w:pStyle w:val="BodyText"/>
      </w:pPr>
      <w:r>
        <w:rPr>
          <w:b/>
          <w:bCs/>
        </w:rPr>
        <w:t xml:space="preserve">Funding exclusions.</w:t>
      </w:r>
      <w:r>
        <w:t xml:space="preserve"> </w:t>
      </w:r>
      <w:r>
        <w:t xml:space="preserve">No funding from frontier-model providers whose models appear on the leaderboard. No funding from political-aligned foundations. Canadian academic funders (NSERC, CIFAR, SSHRC, Mila, Vector) preferred.</w:t>
      </w:r>
    </w:p>
    <w:p>
      <w:pPr>
        <w:pStyle w:val="BodyText"/>
      </w:pPr>
      <w:r>
        <w:rPr>
          <w:b/>
          <w:bCs/>
        </w:rPr>
        <w:t xml:space="preserve">COI handling.</w:t>
      </w:r>
      <w:r>
        <w:t xml:space="preserve"> </w:t>
      </w:r>
      <w:r>
        <w:t xml:space="preserve">Author affiliations declared. Sitting heads of state in the author’s country of residence excluded until at least one electoral cycle has passed since their tenure.</w:t>
      </w:r>
    </w:p>
    <w:p>
      <w:pPr>
        <w:pStyle w:val="BodyText"/>
      </w:pPr>
      <w:r>
        <w:t xml:space="preserve">We argue the field needs</w:t>
      </w:r>
      <w:r>
        <w:t xml:space="preserve"> </w:t>
      </w:r>
      <w:r>
        <w:rPr>
          <w:i/>
          <w:iCs/>
        </w:rPr>
        <w:t xml:space="preserve">plural</w:t>
      </w:r>
      <w:r>
        <w:t xml:space="preserve"> </w:t>
      </w:r>
      <w:r>
        <w:t xml:space="preserve">sovereign benchmarks rather than consolidated ones, and that the question of where evals live and who governs them is a methodological question.</w:t>
      </w:r>
    </w:p>
    <w:bookmarkEnd w:id="22"/>
    <w:bookmarkStart w:id="23" w:name="findings-preview"/>
    <w:p>
      <w:pPr>
        <w:pStyle w:val="Heading2"/>
      </w:pPr>
      <w:r>
        <w:t xml:space="preserve">7. Findings preview</w:t>
      </w:r>
    </w:p>
    <w:p>
      <w:pPr>
        <w:pStyle w:val="FirstParagraph"/>
      </w:pPr>
      <w:r>
        <w:rPr>
          <w:i/>
          <w:iCs/>
        </w:rPr>
        <w:t xml:space="preserve">[Phase 1 prototype results to be inserted. Expected sections: Track A score matrix and variance heatmap on initial roster; refusal asymmetry analysis; symmetry-test results on left/right pairings; Track B pilot (3–5 highest-variance cells) with judge-agreement and probe-catch results; first transfer-rate measurements between sub-claim accuracy and unverifiable-claim behavior; difficulty distribution.]</w:t>
      </w:r>
    </w:p>
    <w:p>
      <w:pPr>
        <w:pStyle w:val="BodyText"/>
      </w:pPr>
      <w:r>
        <w:t xml:space="preserve">Pre-registered predictions (Track A):</w:t>
      </w:r>
      <w:r>
        <w:t xml:space="preserve"> </w:t>
      </w:r>
      <w:r>
        <w:t xml:space="preserve">- Inter-model variance will be highest on contemporary figures and lowest on historical figures with settled scholarship.</w:t>
      </w:r>
      <w:r>
        <w:t xml:space="preserve"> </w:t>
      </w:r>
      <w:r>
        <w:t xml:space="preserve">- At least one frontier model will exhibit a measurable refusal asymmetry (&gt;1.5x refusal rate on one side of a paired left/right roster).</w:t>
      </w:r>
      <w:r>
        <w:t xml:space="preserve"> </w:t>
      </w:r>
      <w:r>
        <w:t xml:space="preserve">- Model self-consistency (within-model run-to-run variance) will be lower than between-model variance on most cells.</w:t>
      </w:r>
    </w:p>
    <w:p>
      <w:pPr>
        <w:pStyle w:val="BodyText"/>
      </w:pPr>
      <w:r>
        <w:t xml:space="preserve">Pre-registered predictions (Track B):</w:t>
      </w:r>
      <w:r>
        <w:t xml:space="preserve"> </w:t>
      </w:r>
      <w:r>
        <w:t xml:space="preserve">- Judge accuracy on verifiable sub-claims will be high but not at ceiling (&gt;80%, &lt;95%).</w:t>
      </w:r>
      <w:r>
        <w:t xml:space="preserve"> </w:t>
      </w:r>
      <w:r>
        <w:t xml:space="preserve">- Transfer to unverifiable claims will be partial.</w:t>
      </w:r>
      <w:r>
        <w:t xml:space="preserve"> </w:t>
      </w:r>
      <w:r>
        <w:t xml:space="preserve">- At least one judge model will exhibit a measurable concession penalty.</w:t>
      </w:r>
      <w:r>
        <w:t xml:space="preserve"> </w:t>
      </w:r>
      <w:r>
        <w:t xml:space="preserve">- Citation-fabrication catch rates will vary by an order of magnitude across model families.</w:t>
      </w:r>
    </w:p>
    <w:p>
      <w:pPr>
        <w:pStyle w:val="BodyText"/>
      </w:pPr>
      <w:r>
        <w:t xml:space="preserve">Wrong predictions are themselves findings. Pre-registration is the discipline.</w:t>
      </w:r>
    </w:p>
    <w:bookmarkEnd w:id="23"/>
    <w:bookmarkStart w:id="24" w:name="discussion"/>
    <w:p>
      <w:pPr>
        <w:pStyle w:val="Heading2"/>
      </w:pPr>
      <w:r>
        <w:t xml:space="preserve">8. Discussion</w:t>
      </w:r>
    </w:p>
    <w:p>
      <w:pPr>
        <w:pStyle w:val="FirstParagraph"/>
      </w:pPr>
      <w:r>
        <w:rPr>
          <w:b/>
          <w:bCs/>
        </w:rPr>
        <w:t xml:space="preserve">Implications for scalable oversight.</w:t>
      </w:r>
      <w:r>
        <w:t xml:space="preserve"> </w:t>
      </w:r>
      <w:r>
        <w:t xml:space="preserve">Debate-as-alignment proposals have largely assumed honest, calibrated judges. Track B is one attempt at the empirical answer for whether LLM judges meet that bar in the conditions under which the question matters.</w:t>
      </w:r>
    </w:p>
    <w:p>
      <w:pPr>
        <w:pStyle w:val="BodyText"/>
      </w:pPr>
      <w:r>
        <w:rPr>
          <w:b/>
          <w:bCs/>
        </w:rPr>
        <w:t xml:space="preserve">Implications for political-bias measurement.</w:t>
      </w:r>
      <w:r>
        <w:t xml:space="preserve"> </w:t>
      </w:r>
      <w:r>
        <w:t xml:space="preserve">Track A is one attempt at a per-figure, multi-axis, multi-model bias map that goes beyond ideological-positioning instruments. Combined with Track B’s mechanistic probe, the methodology offers a path past the</w:t>
      </w:r>
      <w:r>
        <w:t xml:space="preserve"> </w:t>
      </w:r>
      <w:r>
        <w:t xml:space="preserve">“is Model X biased?”</w:t>
      </w:r>
      <w:r>
        <w:t xml:space="preserve"> </w:t>
      </w:r>
      <w:r>
        <w:t xml:space="preserve">yes-or-no debate toward</w:t>
      </w:r>
      <w:r>
        <w:t xml:space="preserve"> </w:t>
      </w:r>
      <w:r>
        <w:t xml:space="preserve">“where, on what, and how robustly is each model biased relative to the others?”</w:t>
      </w:r>
    </w:p>
    <w:p>
      <w:pPr>
        <w:pStyle w:val="BodyText"/>
      </w:pPr>
      <w:r>
        <w:rPr>
          <w:b/>
          <w:bCs/>
        </w:rPr>
        <w:t xml:space="preserve">AI deference.</w:t>
      </w:r>
      <w:r>
        <w:t xml:space="preserve"> </w:t>
      </w:r>
      <w:r>
        <w:t xml:space="preserve">Single-shot LLM scoring of contested questions trains readers to defer (</w:t>
      </w:r>
      <w:r>
        <w:t xml:space="preserve">“the AI says 9”</w:t>
      </w:r>
      <w:r>
        <w:t xml:space="preserve">). Track A’s design —</w:t>
      </w:r>
      <w:r>
        <w:t xml:space="preserve"> </w:t>
      </w:r>
      <w:r>
        <w:rPr>
          <w:i/>
          <w:iCs/>
        </w:rPr>
        <w:t xml:space="preserve">show the spread, not the score</w:t>
      </w:r>
      <w:r>
        <w:t xml:space="preserve"> </w:t>
      </w:r>
      <w:r>
        <w:t xml:space="preserve">— and Track B’s design —</w:t>
      </w:r>
      <w:r>
        <w:t xml:space="preserve"> </w:t>
      </w:r>
      <w:r>
        <w:rPr>
          <w:i/>
          <w:iCs/>
        </w:rPr>
        <w:t xml:space="preserve">show the debate, then the verdict</w:t>
      </w:r>
      <w:r>
        <w:t xml:space="preserve"> </w:t>
      </w:r>
      <w:r>
        <w:t xml:space="preserve">— are both attempts to invert that deference dynamic. The product mechanic carries the design philosophy.</w:t>
      </w:r>
    </w:p>
    <w:p>
      <w:pPr>
        <w:pStyle w:val="BodyText"/>
      </w:pPr>
      <w:r>
        <w:rPr>
          <w:b/>
          <w:bCs/>
        </w:rPr>
        <w:t xml:space="preserve">Plural benchmarks.</w:t>
      </w:r>
      <w:r>
        <w:t xml:space="preserve"> </w:t>
      </w:r>
      <w:r>
        <w:t xml:space="preserve">A field in which a small number of US-hosted leaderboards govern the comparative reputation of all frontier models is not robust. Tribunal is one attempt at a sovereign, jurisdictionally independent benchmark in a different methodological lineage. We argue more should exist, in more jurisdictions, with overlapping but non-identical methodologies.</w:t>
      </w:r>
    </w:p>
    <w:bookmarkEnd w:id="24"/>
    <w:bookmarkStart w:id="25" w:name="artifact-roadmap-and-release-cadence"/>
    <w:p>
      <w:pPr>
        <w:pStyle w:val="Heading2"/>
      </w:pPr>
      <w:r>
        <w:t xml:space="preserve">9. Artifact roadmap and release cadence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0</w:t>
      </w:r>
      <w:r>
        <w:t xml:space="preserve"> </w:t>
      </w:r>
      <w:r>
        <w:t xml:space="preserve">(now): position paper skeleton, governance and identity documents, prototype spec for both tracks.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1</w:t>
      </w:r>
      <w:r>
        <w:t xml:space="preserve"> </w:t>
      </w:r>
      <w:r>
        <w:t xml:space="preserve">(1–4 weeks): Track A bias comparator MVP on ~10–15 mixed-roster figures × 4 axes × 5 models; small Track B debate proof-of-concept on 2–3 highest-variance cells; HF dataset v0.1 (unlisted).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2</w:t>
      </w:r>
      <w:r>
        <w:t xml:space="preserve"> </w:t>
      </w:r>
      <w:r>
        <w:t xml:space="preserve">(1–3 months): Track A scaled to 30–50 figures × 8 axes × 8 frontier models; full Track B adversarial probes and human-jury subsample; arXiv preprint (this paper, with empirical results); custom leaderboard site live; formal HF release.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3</w:t>
      </w:r>
      <w:r>
        <w:t xml:space="preserve"> </w:t>
      </w:r>
      <w:r>
        <w:t xml:space="preserve">(3–6 months): contemporary-figure roster expansion with full COI protocols; coordinated press cycle; conference workshop submission.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Ongoing</w:t>
      </w:r>
      <w:r>
        <w:t xml:space="preserve">: quarterly version bumps; community-PR governance; recurring frontier-model report card.</w:t>
      </w:r>
    </w:p>
    <w:bookmarkEnd w:id="25"/>
    <w:bookmarkStart w:id="26" w:name="references-sketch"/>
    <w:p>
      <w:pPr>
        <w:pStyle w:val="Heading2"/>
      </w:pPr>
      <w:r>
        <w:t xml:space="preserve">10. References (sketch)</w:t>
      </w:r>
    </w:p>
    <w:p>
      <w:pPr>
        <w:pStyle w:val="Compact"/>
        <w:numPr>
          <w:ilvl w:val="0"/>
          <w:numId w:val="1004"/>
        </w:numPr>
      </w:pPr>
      <w:r>
        <w:t xml:space="preserve">Irving, G., Christiano, P., &amp; Amodei, D. (2018).</w:t>
      </w:r>
      <w:r>
        <w:t xml:space="preserve"> </w:t>
      </w:r>
      <w:r>
        <w:rPr>
          <w:i/>
          <w:iCs/>
        </w:rPr>
        <w:t xml:space="preserve">AI safety via debate.</w:t>
      </w:r>
      <w:r>
        <w:t xml:space="preserve"> </w:t>
      </w:r>
      <w:r>
        <w:t xml:space="preserve">arXiv:1805.00899.</w:t>
      </w:r>
    </w:p>
    <w:p>
      <w:pPr>
        <w:pStyle w:val="Compact"/>
        <w:numPr>
          <w:ilvl w:val="0"/>
          <w:numId w:val="1004"/>
        </w:numPr>
      </w:pPr>
      <w:r>
        <w:t xml:space="preserve">Zheng, L., et al. (2023).</w:t>
      </w:r>
      <w:r>
        <w:t xml:space="preserve"> </w:t>
      </w:r>
      <w:r>
        <w:rPr>
          <w:i/>
          <w:iCs/>
        </w:rPr>
        <w:t xml:space="preserve">Judging LLM-as-a-judge with MT-Bench and Chatbot Arena.</w:t>
      </w:r>
      <w:r>
        <w:t xml:space="preserve"> </w:t>
      </w:r>
      <w:r>
        <w:t xml:space="preserve">NeurIPS.</w:t>
      </w:r>
    </w:p>
    <w:p>
      <w:pPr>
        <w:pStyle w:val="Compact"/>
        <w:numPr>
          <w:ilvl w:val="0"/>
          <w:numId w:val="1004"/>
        </w:numPr>
      </w:pPr>
      <w:r>
        <w:t xml:space="preserve">Wang, P., et al. (2024). Large language models are not fair evaluators.</w:t>
      </w:r>
    </w:p>
    <w:p>
      <w:pPr>
        <w:pStyle w:val="Compact"/>
        <w:numPr>
          <w:ilvl w:val="0"/>
          <w:numId w:val="1004"/>
        </w:numPr>
      </w:pPr>
      <w:r>
        <w:t xml:space="preserve">Santurkar, S., et al. (2023).</w:t>
      </w:r>
      <w:r>
        <w:t xml:space="preserve"> </w:t>
      </w:r>
      <w:r>
        <w:rPr>
          <w:i/>
          <w:iCs/>
        </w:rPr>
        <w:t xml:space="preserve">Whose opinions do language models reflect?</w:t>
      </w:r>
      <w:r>
        <w:t xml:space="preserve"> </w:t>
      </w:r>
      <w:r>
        <w:t xml:space="preserve">ICML.</w:t>
      </w:r>
    </w:p>
    <w:p>
      <w:pPr>
        <w:pStyle w:val="Compact"/>
        <w:numPr>
          <w:ilvl w:val="0"/>
          <w:numId w:val="1004"/>
        </w:numPr>
      </w:pPr>
      <w:r>
        <w:t xml:space="preserve">Rozado, D. (2023).</w:t>
      </w:r>
      <w:r>
        <w:t xml:space="preserve"> </w:t>
      </w:r>
      <w:r>
        <w:rPr>
          <w:i/>
          <w:iCs/>
        </w:rPr>
        <w:t xml:space="preserve">The political biases of ChatGPT.</w:t>
      </w:r>
      <w:r>
        <w:t xml:space="preserve"> </w:t>
      </w:r>
      <w:r>
        <w:t xml:space="preserve">Social Sciences.</w:t>
      </w:r>
    </w:p>
    <w:p>
      <w:pPr>
        <w:pStyle w:val="Compact"/>
        <w:numPr>
          <w:ilvl w:val="0"/>
          <w:numId w:val="1004"/>
        </w:numPr>
      </w:pPr>
      <w:r>
        <w:t xml:space="preserve">Bai, Y., et al. (2022).</w:t>
      </w:r>
      <w:r>
        <w:t xml:space="preserve"> </w:t>
      </w:r>
      <w:r>
        <w:rPr>
          <w:i/>
          <w:iCs/>
        </w:rPr>
        <w:t xml:space="preserve">Constitutional AI: Harmlessness from AI feedback.</w:t>
      </w:r>
      <w:r>
        <w:t xml:space="preserve"> </w:t>
      </w:r>
      <w:r>
        <w:t xml:space="preserve">Anthropic.</w:t>
      </w:r>
    </w:p>
    <w:p>
      <w:pPr>
        <w:pStyle w:val="Compact"/>
        <w:numPr>
          <w:ilvl w:val="0"/>
          <w:numId w:val="1004"/>
        </w:numPr>
      </w:pPr>
      <w:r>
        <w:t xml:space="preserve">Christiano, P., Shlegeris, B., &amp; Amodei, D. (2018).</w:t>
      </w:r>
      <w:r>
        <w:t xml:space="preserve"> </w:t>
      </w:r>
      <w:r>
        <w:rPr>
          <w:i/>
          <w:iCs/>
        </w:rPr>
        <w:t xml:space="preserve">Supervising strong learners by amplifying weak experts.</w:t>
      </w:r>
    </w:p>
    <w:p>
      <w:pPr>
        <w:pStyle w:val="Compact"/>
        <w:numPr>
          <w:ilvl w:val="0"/>
          <w:numId w:val="1004"/>
        </w:numPr>
      </w:pPr>
      <w:r>
        <w:t xml:space="preserve">Burns, C., et al. (2024).</w:t>
      </w:r>
      <w:r>
        <w:t xml:space="preserve"> </w:t>
      </w:r>
      <w:r>
        <w:rPr>
          <w:i/>
          <w:iCs/>
        </w:rPr>
        <w:t xml:space="preserve">Weak-to-strong generalization.</w:t>
      </w:r>
      <w:r>
        <w:t xml:space="preserve"> </w:t>
      </w:r>
      <w:r>
        <w:t xml:space="preserve">OpenAI.</w:t>
      </w:r>
    </w:p>
    <w:p>
      <w:pPr>
        <w:pStyle w:val="Compact"/>
        <w:numPr>
          <w:ilvl w:val="0"/>
          <w:numId w:val="1004"/>
        </w:numPr>
      </w:pPr>
      <w:r>
        <w:t xml:space="preserve">Krippendorff, K. (2004).</w:t>
      </w:r>
      <w:r>
        <w:t xml:space="preserve"> </w:t>
      </w:r>
      <w:r>
        <w:rPr>
          <w:i/>
          <w:iCs/>
        </w:rPr>
        <w:t xml:space="preserve">Content analysis: An introduction to its methodology.</w:t>
      </w:r>
    </w:p>
    <w:p>
      <w:pPr>
        <w:pStyle w:val="Compact"/>
        <w:numPr>
          <w:ilvl w:val="0"/>
          <w:numId w:val="1004"/>
        </w:numPr>
      </w:pPr>
      <w:r>
        <w:t xml:space="preserve">Additional references on LLM-as-judge bias surveys, debate-as-oversight follow-ups, and AI political-bias measurement to be filled during Phase 1 literature review.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skeleton is the north-star document. It anchors scope, methodology, and posture across both tracks. The full draft is produced after Phase 1 prototype results. Expected upgrade points: §7 becomes empirical; §3.2 and §4.3 gain specific result tables; §8 gains comparison to contemporary judge-eval and political-bias literature published before submission.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Tribunal: Two Complementary Methods for Measuring Frontier LLM Bias on Contested Figures, with Judge Meta-Evaluation in No-Ground-Truth Domains</dc:title>
  <dc:creator>Andrew Martin</dc:creator>
  <cp:keywords/>
  <dcterms:created xsi:type="dcterms:W3CDTF">2026-04-28T11:19:26Z</dcterms:created>
  <dcterms:modified xsi:type="dcterms:W3CDTF">2026-04-28T11:19:26Z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">
    <vt:lpwstr>Independent researcher, Edmonton, AB, Canada</vt:lpwstr>
  </property>
  <property fmtid="{D5CDD505-2E9C-101B-9397-08002B2CF9AE}" pid="3" name="date">
    <vt:lpwstr>2026-04-28</vt:lpwstr>
  </property>
  <property fmtid="{D5CDD505-2E9C-101B-9397-08002B2CF9AE}" pid="4" name="length_target">
    <vt:lpwstr>1500–2500w skeleton; full draft post-Phase-1 prototype</vt:lpwstr>
  </property>
  <property fmtid="{D5CDD505-2E9C-101B-9397-08002B2CF9AE}" pid="5" name="status">
    <vt:lpwstr>skeleton (working paper)</vt:lpwstr>
  </property>
  <property fmtid="{D5CDD505-2E9C-101B-9397-08002B2CF9AE}" pid="6" name="target_venues">
    <vt:lpwstr>Zenodo (DOI for citability), GitHub (canonical), LessWrong / Alignment Forum (distribution), arXiv (Phase 2 with empirical results), NeurIPS / ICLR workshop tracks</vt:lpwstr>
  </property>
  <property fmtid="{D5CDD505-2E9C-101B-9397-08002B2CF9AE}" pid="7" name="version">
    <vt:lpwstr>0.1</vt:lpwstr>
  </property>
  <property fmtid="{D5CDD505-2E9C-101B-9397-08002B2CF9AE}" pid="8" name="working_title">
    <vt:lpwstr>Tribunal: Two Complementary Methods for Measuring Frontier LLM Bias on Contested Figures, with Judge Meta-Evaluation in No-Ground-Truth Domains</vt:lpwstr>
  </property>
</Properties>
</file>