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5A0CB8"/>
          <w:spacing w:val="40"/>
          <w:sz w:val="18"/>
          <w:szCs w:val="18"/>
        </w:rPr>
        <w:t xml:space="preserve">DATA MODEL / ERD</w:t>
      </w:r>
    </w:p>
    <w:p>
      <w:pPr>
        <w:spacing w:after="40"/>
      </w:pPr>
      <w:r>
        <w:rPr>
          <w:rFonts w:ascii="Calibri" w:cs="Calibri" w:eastAsia="Calibri" w:hAnsi="Calibri"/>
          <w:b/>
          <w:bCs/>
          <w:color w:val="1A1420"/>
          <w:sz w:val="56"/>
          <w:szCs w:val="56"/>
        </w:rPr>
        <w:t xml:space="preserve">CampusPulse</w:t>
      </w:r>
    </w:p>
    <w:p>
      <w:pPr>
        <w:pBdr>
          <w:bottom w:val="single" w:color="5A0CB8" w:sz="6" w:space="8"/>
        </w:pBdr>
        <w:spacing w:after="240"/>
      </w:pPr>
      <w:r>
        <w:rPr>
          <w:rFonts w:ascii="Calibri" w:cs="Calibri" w:eastAsia="Calibri" w:hAnsi="Calibri"/>
          <w:i/>
          <w:iCs/>
          <w:color w:val="5A5266"/>
          <w:sz w:val="22"/>
          <w:szCs w:val="22"/>
        </w:rPr>
        <w:t xml:space="preserve">Entities, relationships, and the v1/v2 schema seam — consolidated for the web build</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400"/>
        <w:gridCol w:w="6620"/>
      </w:tblGrid>
      <w:tr>
        <w:trPr>
          <w:tblHeader/>
        </w:trPr>
        <w:tc>
          <w:tcPr>
            <w:tcW w:type="dxa" w:w="2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Prepared by</w:t>
            </w:r>
          </w:p>
        </w:tc>
        <w:tc>
          <w:tcPr>
            <w:tcW w:type="dxa" w:w="6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Karma Groups</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Prepared for</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CampusPulse — Ezeocha Obioma</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Document owner</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Engineering</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Version</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1.2 — supersedes v1.0. First ERD revision; consolidates schema decisions from PRD v1.1 and Technical Architecture v1.1 and v1.2.</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Status</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Draft for review</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Companion docs</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CampusPulse PRD v1.1 (scope; §11/§12 amendments pending) · Technical Architecture v1.2 (mechanism)</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Client platform</w:t>
            </w:r>
          </w:p>
        </w:tc>
        <w:tc>
          <w:tcPr>
            <w:tcW w:type="dxa" w:w="6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Responsive web application, three portals — attendee, organizer, super admin</w:t>
            </w:r>
          </w:p>
        </w:tc>
      </w:tr>
    </w:tbl>
    <w:p>
      <w:pPr>
        <w:spacing w:after="200"/>
      </w:pPr>
      <w:r>
        <w:rPr>
          <w:sz w:val="12"/>
          <w:szCs w:val="12"/>
        </w:rPr>
        <w:t xml:space="preserve"/>
      </w:r>
    </w:p>
    <w:p>
      <w:pPr>
        <w:pStyle w:val="Heading1"/>
        <w:pBdr>
          <w:bottom w:val="single" w:color="5A0CB8" w:sz="6" w:space="6"/>
        </w:pBdr>
        <w:spacing w:after="160" w:before="360"/>
      </w:pPr>
      <w:r>
        <w:rPr>
          <w:rFonts w:ascii="Calibri" w:cs="Calibri" w:eastAsia="Calibri" w:hAnsi="Calibri"/>
          <w:b/>
          <w:bCs/>
          <w:color w:val="5A0CB8"/>
          <w:sz w:val="30"/>
          <w:szCs w:val="30"/>
        </w:rPr>
        <w:t xml:space="preserve">Decisions Log — What Changed From v1.0</w:t>
      </w:r>
    </w:p>
    <w:p>
      <w:pPr>
        <w:spacing w:after="120" w:before="0" w:line="276"/>
      </w:pPr>
      <w:r>
        <w:rPr>
          <w:rFonts w:ascii="Calibri" w:cs="Calibri" w:eastAsia="Calibri" w:hAnsi="Calibri"/>
          <w:b w:val="false"/>
          <w:bCs w:val="false"/>
          <w:i w:val="false"/>
          <w:iCs w:val="false"/>
          <w:color w:val="1A1420"/>
          <w:sz w:val="20"/>
          <w:szCs w:val="20"/>
        </w:rPr>
        <w:t xml:space="preserve">ERD v1.0 was never revised alongside PRD v1.1 or Technical Architecture v1.1/v1.2 — each of those documents accumulated schema debt against it. This is the first ERD revision, and it closes all of it in one pass rather than three. Every row below was decided in a companion document; this document is where each decision gets a field, a type and a constraint.</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1600"/>
        <w:gridCol w:w="55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Decision</w:t>
            </w:r>
          </w:p>
        </w:tc>
        <w:tc>
          <w:tcPr>
            <w:tcW w:type="dxa" w:w="1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Source</w:t>
            </w:r>
          </w:p>
        </w:tc>
        <w:tc>
          <w:tcPr>
            <w:tcW w:type="dxa" w:w="55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What it means here</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 table added</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v1.1 §5, §6</w:t>
            </w:r>
          </w:p>
        </w:tc>
        <w:tc>
          <w:tcPr>
            <w:tcW w:type="dxa" w:w="5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The identity root. organizers.owner_user_id, attendees.user_id and check_ins.scanned_by all referenced this table in v1.0 without it existing.</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Two authorization axes</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v1.2 §6.2</w:t>
            </w:r>
          </w:p>
        </w:tc>
        <w:tc>
          <w:tcPr>
            <w:tcW w:type="dxa" w:w="5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organizer_members carries per-club role; users.platform_role carries platform-wide role. Kept as separate mechanisms because they answer different questions.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Ed25519 over HMAC</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v1.1 §8</w:t>
            </w:r>
          </w:p>
        </w:tc>
        <w:tc>
          <w:tcPr>
            <w:tcW w:type="dxa" w:w="5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tickets.qr_key_id added. Signing key material is not a schema concern — it lives in Secrets Manager — but which key signed a given ticket is.</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Capacity source of truth</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PRD v1.1 Decisions Log</w:t>
            </w:r>
          </w:p>
        </w:tc>
        <w:tc>
          <w:tcPr>
            <w:tcW w:type="dxa" w:w="5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events.capacity is authoritative. events.rsvp_count is a new denormalised counter it locks against. ticket_tiers.quantity_available becomes a generated, non-writable mirror.</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 categories</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PRD v1.1 §3.0</w:t>
            </w:r>
          </w:p>
        </w:tc>
        <w:tc>
          <w:tcPr>
            <w:tcW w:type="dxa" w:w="5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events.category (enum, not null) and events.tags (nullable array) added. Proximity ranking is dropped, so no coordinates column is added — see Rejected Additions, §5.4.</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Offline check-in reconciliation</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v1.1 §9, v1.2 §11</w:t>
            </w:r>
          </w:p>
        </w:tc>
        <w:tc>
          <w:tcPr>
            <w:tcW w:type="dxa" w:w="5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check_ins gains device_id and server_received_at to resolve the two-clock problem across devices.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Web push, not FCM</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v1.2 §12</w:t>
            </w:r>
          </w:p>
        </w:tc>
        <w:tc>
          <w:tcPr>
            <w:tcW w:type="dxa" w:w="5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device_tokens (proposed in v1.1) is replaced before ever being built by push_subscriptions, shaped for the Web Push standard rather than FCM.</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Super Admin portal</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v1.2 §7</w:t>
            </w:r>
          </w:p>
        </w:tc>
        <w:tc>
          <w:tcPr>
            <w:tcW w:type="dxa" w:w="5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Five new entities: verification_requests, reports, platform_settings, audit_log, notification_log.</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Public event pages</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v1.2 §9.1</w:t>
            </w:r>
          </w:p>
        </w:tc>
        <w:tc>
          <w:tcPr>
            <w:tcW w:type="dxa" w:w="5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events.slug added — a stable, human-readable identifier for /e/{slug}, which a UUID cannot serve.</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Identity documents</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v1.2 §7.4, §16.1</w:t>
            </w:r>
          </w:p>
        </w:tc>
        <w:tc>
          <w:tcPr>
            <w:tcW w:type="dxa" w:w="5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attendees.id_document_key stores an S3 key, never a URL, in a private bucket, and is nulled on verification outcome. Documents are excluded from the retention policy in §5.5.</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Retention policy stated</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Architecture v1.2 §8.3</w:t>
            </w:r>
          </w:p>
        </w:tc>
        <w:tc>
          <w:tcPr>
            <w:tcW w:type="dxa" w:w="5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 check_ins and audit_log are never deleted. This document states that as policy in §5.5 rather than leaving it implicit in application code.</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1. Overview</w:t>
      </w:r>
    </w:p>
    <w:p>
      <w:pPr>
        <w:pStyle w:val="Heading2"/>
        <w:spacing w:after="120" w:before="280"/>
      </w:pPr>
      <w:r>
        <w:rPr>
          <w:rFonts w:ascii="Calibri" w:cs="Calibri" w:eastAsia="Calibri" w:hAnsi="Calibri"/>
          <w:b/>
          <w:bCs/>
          <w:color w:val="1A1420"/>
          <w:sz w:val="24"/>
          <w:szCs w:val="24"/>
        </w:rPr>
        <w:t xml:space="preserve">1.1 Purpose</w:t>
      </w:r>
    </w:p>
    <w:p>
      <w:pPr>
        <w:spacing w:after="120" w:before="0" w:line="276"/>
      </w:pPr>
      <w:r>
        <w:rPr>
          <w:rFonts w:ascii="Calibri" w:cs="Calibri" w:eastAsia="Calibri" w:hAnsi="Calibri"/>
          <w:b w:val="false"/>
          <w:bCs w:val="false"/>
          <w:i w:val="false"/>
          <w:iCs w:val="false"/>
          <w:color w:val="1A1420"/>
          <w:sz w:val="20"/>
          <w:szCs w:val="20"/>
        </w:rPr>
        <w:t xml:space="preserve">Events, tickets, tiers, organizers, attendees, verification, moderation, audit and stories together are meaningfully more complex than a single-sided listings app's schema. This document maps every entity and relationship before a migration is written, on two guarantees: the v1 build never requires a destructive change to support v2, and every field that a companion document already committed to has a home here.</w:t>
      </w:r>
    </w:p>
    <w:p>
      <w:pPr>
        <w:pStyle w:val="Heading2"/>
        <w:spacing w:after="120" w:before="280"/>
      </w:pPr>
      <w:r>
        <w:rPr>
          <w:rFonts w:ascii="Calibri" w:cs="Calibri" w:eastAsia="Calibri" w:hAnsi="Calibri"/>
          <w:b/>
          <w:bCs/>
          <w:color w:val="1A1420"/>
          <w:sz w:val="24"/>
          <w:szCs w:val="24"/>
        </w:rPr>
        <w:t xml:space="preserve">1.2 Modelling principles carried forward</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Free RSVPs and paid tickets are one entity, not two. </w:t>
      </w:r>
      <w:r>
        <w:rPr>
          <w:rFonts w:ascii="Calibri" w:cs="Calibri" w:eastAsia="Calibri" w:hAnsi="Calibri"/>
          <w:b w:val="false"/>
          <w:bCs w:val="false"/>
          <w:i w:val="false"/>
          <w:iCs w:val="false"/>
          <w:color w:val="1A1420"/>
          <w:sz w:val="20"/>
          <w:szCs w:val="20"/>
        </w:rPr>
        <w:t xml:space="preserve">A single tickets table (called "RSVP" in v1 product copy) carries a nullable payment_id so v2 attaches rather than replacing it.</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Authorization is relational, not a status column. </w:t>
      </w:r>
      <w:r>
        <w:rPr>
          <w:rFonts w:ascii="Calibri" w:cs="Calibri" w:eastAsia="Calibri" w:hAnsi="Calibri"/>
          <w:b w:val="false"/>
          <w:bCs w:val="false"/>
          <w:i w:val="false"/>
          <w:iCs w:val="false"/>
          <w:color w:val="1A1420"/>
          <w:sz w:val="20"/>
          <w:szCs w:val="20"/>
        </w:rPr>
        <w:t xml:space="preserve">Who can do what to a given event is answered by joining through organizer_members, not by reading a role string off the user.</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Every privileged read is logged, not just every write. </w:t>
      </w:r>
      <w:r>
        <w:rPr>
          <w:rFonts w:ascii="Calibri" w:cs="Calibri" w:eastAsia="Calibri" w:hAnsi="Calibri"/>
          <w:b w:val="false"/>
          <w:bCs w:val="false"/>
          <w:i w:val="false"/>
          <w:iCs w:val="false"/>
          <w:color w:val="1A1420"/>
          <w:sz w:val="20"/>
          <w:szCs w:val="20"/>
        </w:rPr>
        <w:t xml:space="preserve">Viewing a student's identity document is exactly as auditable as approving it (§4.6).</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Nothing is deleted by default. </w:t>
      </w:r>
      <w:r>
        <w:rPr>
          <w:rFonts w:ascii="Calibri" w:cs="Calibri" w:eastAsia="Calibri" w:hAnsi="Calibri"/>
          <w:b w:val="false"/>
          <w:bCs w:val="false"/>
          <w:i w:val="false"/>
          <w:iCs w:val="false"/>
          <w:color w:val="1A1420"/>
          <w:sz w:val="20"/>
          <w:szCs w:val="20"/>
        </w:rPr>
        <w:t xml:space="preserve">A table is only ever cleaned up because §5.5 says so explicitly, never because nobody thought about it.</w:t>
      </w:r>
    </w:p>
    <w:p>
      <w:pPr>
        <w:pStyle w:val="Heading1"/>
        <w:pBdr>
          <w:bottom w:val="single" w:color="5A0CB8" w:sz="6" w:space="6"/>
        </w:pBdr>
        <w:spacing w:after="160" w:before="360"/>
      </w:pPr>
      <w:r>
        <w:rPr>
          <w:rFonts w:ascii="Calibri" w:cs="Calibri" w:eastAsia="Calibri" w:hAnsi="Calibri"/>
          <w:b/>
          <w:bCs/>
          <w:color w:val="5A0CB8"/>
          <w:sz w:val="30"/>
          <w:szCs w:val="30"/>
        </w:rPr>
        <w:t xml:space="preserve">2. Entity-Relationship Diagram</w:t>
      </w:r>
    </w:p>
    <w:p>
      <w:pPr>
        <w:spacing w:after="120" w:before="0" w:line="276"/>
      </w:pPr>
      <w:r>
        <w:rPr>
          <w:rFonts w:ascii="Calibri" w:cs="Calibri" w:eastAsia="Calibri" w:hAnsi="Calibri"/>
          <w:b w:val="false"/>
          <w:bCs w:val="false"/>
          <w:i w:val="false"/>
          <w:iCs w:val="false"/>
          <w:color w:val="1A1420"/>
          <w:sz w:val="20"/>
          <w:szCs w:val="20"/>
        </w:rPr>
        <w:t xml:space="preserve">Grouped by role rather than build order: identity and authorization, v1 core event data, v1 supporting (verification, moderation, notification, audit), and the v2 payment seam — present in schema, unpopulated until paid ticketing ships.</w:t>
      </w:r>
    </w:p>
    <w:p>
      <w:pPr>
        <w:shd w:fill="F5F3F8" w:val="clear"/>
        <w:spacing w:after="0" w:before="60" w:line="240"/>
        <w:ind w:left="220" w:right="220"/>
      </w:pPr>
      <w:r>
        <w:rPr>
          <w:rFonts w:ascii="Consolas" w:cs="Consolas" w:eastAsia="Consolas" w:hAnsi="Consolas"/>
          <w:color w:val="2A2334"/>
          <w:sz w:val="17"/>
          <w:szCs w:val="17"/>
        </w:rPr>
        <w:t xml:space="preserve">users</w:t>
      </w:r>
    </w:p>
    <w:p>
      <w:pPr>
        <w:shd w:fill="F5F3F8" w:val="clear"/>
        <w:spacing w:after="0" w:before="0" w:line="240"/>
        <w:ind w:left="220" w:right="220"/>
      </w:pPr>
      <w:r>
        <w:rPr>
          <w:rFonts w:ascii="Consolas" w:cs="Consolas" w:eastAsia="Consolas" w:hAnsi="Consolas"/>
          <w:color w:val="2A2334"/>
          <w:sz w:val="17"/>
          <w:szCs w:val="17"/>
        </w:rPr>
        <w:t xml:space="preserve">  ├──&lt; organizer_members &gt;──── organizers</w:t>
      </w:r>
    </w:p>
    <w:p>
      <w:pPr>
        <w:shd w:fill="F5F3F8" w:val="clear"/>
        <w:spacing w:after="0" w:before="0" w:line="240"/>
        <w:ind w:left="220" w:right="220"/>
      </w:pPr>
      <w:r>
        <w:rPr>
          <w:rFonts w:ascii="Consolas" w:cs="Consolas" w:eastAsia="Consolas" w:hAnsi="Consolas"/>
          <w:color w:val="2A2334"/>
          <w:sz w:val="17"/>
          <w:szCs w:val="17"/>
        </w:rPr>
        <w:t xml:space="preserve">  │                                ├──&lt; events</w:t>
      </w:r>
    </w:p>
    <w:p>
      <w:pPr>
        <w:shd w:fill="F5F3F8" w:val="clear"/>
        <w:spacing w:after="0" w:before="0" w:line="240"/>
        <w:ind w:left="220" w:right="220"/>
      </w:pPr>
      <w:r>
        <w:rPr>
          <w:rFonts w:ascii="Consolas" w:cs="Consolas" w:eastAsia="Consolas" w:hAnsi="Consolas"/>
          <w:color w:val="2A2334"/>
          <w:sz w:val="17"/>
          <w:szCs w:val="17"/>
        </w:rPr>
        <w:t xml:space="preserve">  ├── attendees                    │      ├──&lt; stories</w:t>
      </w:r>
    </w:p>
    <w:p>
      <w:pPr>
        <w:shd w:fill="F5F3F8" w:val="clear"/>
        <w:spacing w:after="0" w:before="0" w:line="240"/>
        <w:ind w:left="220" w:right="220"/>
      </w:pPr>
      <w:r>
        <w:rPr>
          <w:rFonts w:ascii="Consolas" w:cs="Consolas" w:eastAsia="Consolas" w:hAnsi="Consolas"/>
          <w:color w:val="2A2334"/>
          <w:sz w:val="17"/>
          <w:szCs w:val="17"/>
        </w:rPr>
        <w:t xml:space="preserve">  │      ├──&lt; follows &gt;── organizers      ├──&lt; ticket_tiers ──&lt; tickets</w:t>
      </w:r>
    </w:p>
    <w:p>
      <w:pPr>
        <w:shd w:fill="F5F3F8" w:val="clear"/>
        <w:spacing w:after="0" w:before="0" w:line="240"/>
        <w:ind w:left="220" w:right="220"/>
      </w:pPr>
      <w:r>
        <w:rPr>
          <w:rFonts w:ascii="Consolas" w:cs="Consolas" w:eastAsia="Consolas" w:hAnsi="Consolas"/>
          <w:color w:val="2A2334"/>
          <w:sz w:val="17"/>
          <w:szCs w:val="17"/>
        </w:rPr>
        <w:t xml:space="preserve">  │      └──&lt; tickets ─────────────┘                    │</w:t>
      </w:r>
    </w:p>
    <w:p>
      <w:pPr>
        <w:shd w:fill="F5F3F8" w:val="clear"/>
        <w:spacing w:after="0" w:before="0" w:line="240"/>
        <w:ind w:left="220" w:right="220"/>
      </w:pPr>
      <w:r>
        <w:rPr>
          <w:rFonts w:ascii="Consolas" w:cs="Consolas" w:eastAsia="Consolas" w:hAnsi="Consolas"/>
          <w:color w:val="2A2334"/>
          <w:sz w:val="17"/>
          <w:szCs w:val="17"/>
        </w:rPr>
        <w:t xml:space="preserve">  │                                                      ├──&lt; check_ins</w:t>
      </w:r>
    </w:p>
    <w:p>
      <w:pPr>
        <w:shd w:fill="F5F3F8" w:val="clear"/>
        <w:spacing w:after="0" w:before="0" w:line="240"/>
        <w:ind w:left="220" w:right="220"/>
      </w:pPr>
      <w:r>
        <w:rPr>
          <w:rFonts w:ascii="Consolas" w:cs="Consolas" w:eastAsia="Consolas" w:hAnsi="Consolas"/>
          <w:color w:val="2A2334"/>
          <w:sz w:val="17"/>
          <w:szCs w:val="17"/>
        </w:rPr>
        <w:t xml:space="preserve">  ├──&lt; push_subscriptions                                └──&lt; payments (v2 seam)</w:t>
      </w:r>
    </w:p>
    <w:p>
      <w:pPr>
        <w:shd w:fill="F5F3F8" w:val="clear"/>
        <w:spacing w:after="0" w:before="0" w:line="240"/>
        <w:ind w:left="220" w:right="220"/>
      </w:pPr>
      <w:r>
        <w:rPr>
          <w:rFonts w:ascii="Consolas" w:cs="Consolas" w:eastAsia="Consolas" w:hAnsi="Consolas"/>
          <w:color w:val="2A2334"/>
          <w:sz w:val="17"/>
          <w:szCs w:val="17"/>
        </w:rPr>
        <w:t xml:space="preserve">  ├──&lt; notification_log</w:t>
      </w:r>
    </w:p>
    <w:p>
      <w:pPr>
        <w:shd w:fill="F5F3F8" w:val="clear"/>
        <w:spacing w:after="0" w:before="0" w:line="240"/>
        <w:ind w:left="220" w:right="220"/>
      </w:pPr>
      <w:r>
        <w:rPr>
          <w:rFonts w:ascii="Consolas" w:cs="Consolas" w:eastAsia="Consolas" w:hAnsi="Consolas"/>
          <w:color w:val="2A2334"/>
          <w:sz w:val="17"/>
          <w:szCs w:val="17"/>
        </w:rPr>
        <w:t xml:space="preserve">  ├──&lt; verification_requests   (subject: organizer | attendee)</w:t>
      </w:r>
    </w:p>
    <w:p>
      <w:pPr>
        <w:shd w:fill="F5F3F8" w:val="clear"/>
        <w:spacing w:after="0" w:before="0" w:line="240"/>
        <w:ind w:left="220" w:right="220"/>
      </w:pPr>
      <w:r>
        <w:rPr>
          <w:rFonts w:ascii="Consolas" w:cs="Consolas" w:eastAsia="Consolas" w:hAnsi="Consolas"/>
          <w:color w:val="2A2334"/>
          <w:sz w:val="17"/>
          <w:szCs w:val="17"/>
        </w:rPr>
        <w:t xml:space="preserve">  ├──&lt; reports                 (subject: organizer | event)</w:t>
      </w:r>
    </w:p>
    <w:p>
      <w:pPr>
        <w:shd w:fill="F5F3F8" w:val="clear"/>
        <w:spacing w:after="0" w:before="0" w:line="240"/>
        <w:ind w:left="220" w:right="220"/>
      </w:pPr>
      <w:r>
        <w:rPr>
          <w:rFonts w:ascii="Consolas" w:cs="Consolas" w:eastAsia="Consolas" w:hAnsi="Consolas"/>
          <w:color w:val="2A2334"/>
          <w:sz w:val="17"/>
          <w:szCs w:val="17"/>
        </w:rPr>
        <w:t xml:space="preserve">  └──&lt; audit_log               (actor on every privileged action)</w:t>
      </w:r>
    </w:p>
    <w:p>
      <w:pPr>
        <w:shd w:fill="F5F3F8" w:val="clear"/>
        <w:spacing w:after="0" w:before="0" w:line="240"/>
        <w:ind w:left="220" w:right="220"/>
      </w:pPr>
      <w:r>
        <w:rPr>
          <w:rFonts w:ascii="Consolas" w:cs="Consolas" w:eastAsia="Consolas" w:hAnsi="Consolas"/>
          <w:color w:val="2A2334"/>
          <w:sz w:val="17"/>
          <w:szCs w:val="17"/>
        </w:rPr>
        <w:t xml:space="preserve"> </w:t>
      </w:r>
    </w:p>
    <w:p>
      <w:pPr>
        <w:shd w:fill="F5F3F8" w:val="clear"/>
        <w:spacing w:after="0" w:before="0" w:line="240"/>
        <w:ind w:left="220" w:right="220"/>
      </w:pPr>
      <w:r>
        <w:rPr>
          <w:rFonts w:ascii="Consolas" w:cs="Consolas" w:eastAsia="Consolas" w:hAnsi="Consolas"/>
          <w:color w:val="2A2334"/>
          <w:sz w:val="17"/>
          <w:szCs w:val="17"/>
        </w:rPr>
        <w:t xml:space="preserve">organizers ──&lt; payouts (v2 seam)</w:t>
      </w:r>
    </w:p>
    <w:p>
      <w:pPr>
        <w:shd w:fill="F5F3F8" w:val="clear"/>
        <w:spacing w:after="160" w:before="0" w:line="240"/>
        <w:ind w:left="220" w:right="220"/>
      </w:pPr>
      <w:r>
        <w:rPr>
          <w:rFonts w:ascii="Consolas" w:cs="Consolas" w:eastAsia="Consolas" w:hAnsi="Consolas"/>
          <w:color w:val="2A2334"/>
          <w:sz w:val="17"/>
          <w:szCs w:val="17"/>
        </w:rPr>
        <w:t xml:space="preserve">platform_settings — key/value, not relational; read per request.</w:t>
      </w:r>
    </w:p>
    <w:p>
      <w:pPr>
        <w:pStyle w:val="Heading1"/>
        <w:pBdr>
          <w:bottom w:val="single" w:color="5A0CB8" w:sz="6" w:space="6"/>
        </w:pBdr>
        <w:spacing w:after="160" w:before="360"/>
      </w:pPr>
      <w:r>
        <w:rPr>
          <w:rFonts w:ascii="Calibri" w:cs="Calibri" w:eastAsia="Calibri" w:hAnsi="Calibri"/>
          <w:b/>
          <w:bCs/>
          <w:color w:val="5A0CB8"/>
          <w:sz w:val="30"/>
          <w:szCs w:val="30"/>
        </w:rPr>
        <w:t xml:space="preserve">3. Identity &amp; Authorization Entities</w:t>
      </w:r>
    </w:p>
    <w:p>
      <w:pPr>
        <w:pStyle w:val="Heading2"/>
        <w:spacing w:after="120" w:before="280"/>
      </w:pPr>
      <w:r>
        <w:rPr>
          <w:rFonts w:ascii="Calibri" w:cs="Calibri" w:eastAsia="Calibri" w:hAnsi="Calibri"/>
          <w:b/>
          <w:bCs/>
          <w:color w:val="1A1420"/>
          <w:sz w:val="24"/>
          <w:szCs w:val="24"/>
        </w:rPr>
        <w:t xml:space="preserve">3.1 users</w:t>
      </w:r>
    </w:p>
    <w:p>
      <w:pPr>
        <w:spacing w:after="120" w:before="0" w:line="276"/>
      </w:pPr>
      <w:r>
        <w:rPr>
          <w:rFonts w:ascii="Calibri" w:cs="Calibri" w:eastAsia="Calibri" w:hAnsi="Calibri"/>
          <w:b w:val="false"/>
          <w:bCs w:val="false"/>
          <w:i w:val="false"/>
          <w:iCs w:val="false"/>
          <w:color w:val="1A1420"/>
          <w:sz w:val="20"/>
          <w:szCs w:val="20"/>
        </w:rPr>
        <w:t xml:space="preserve">The identity root. Introduced in Architecture v1.1 to close the dangling foreign keys in ERD v1.0; every other entity that once pointed vaguely at "a user" now points here.</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700"/>
        <w:gridCol w:w="1400"/>
        <w:gridCol w:w="5920"/>
      </w:tblGrid>
      <w:tr>
        <w:trPr>
          <w:tblHeader/>
        </w:trPr>
        <w:tc>
          <w:tcPr>
            <w:tcW w:type="dxa" w:w="17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9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firebase_uid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unique — the join key back to the identity provider</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email</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unique</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email_verified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boolean</w:t>
            </w:r>
          </w:p>
        </w:tc>
        <w:tc>
          <w:tcPr>
            <w:tcW w:type="dxa" w:w="5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false — gates the @stu.ui.edu.ng fast path (PRD v1.1 §3.1)</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platform_role</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'none' — none / support / moderator / super_admin (Architecture v1.2 §6.3)</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mfa_enabled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boolean</w:t>
            </w:r>
          </w:p>
        </w:tc>
        <w:tc>
          <w:tcPr>
            <w:tcW w:type="dxa" w:w="5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false — required true for platform_role = super_admin, enforced in application logic</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created_at</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WHY PLATFORM_ROLE LIVES HERE AND NOT IN A JOIN TABLE</w:t>
            </w:r>
          </w:p>
          <w:p>
            <w:pPr>
              <w:spacing w:after="0" w:line="276"/>
            </w:pPr>
            <w:r>
              <w:rPr>
                <w:rFonts w:ascii="Calibri" w:cs="Calibri" w:eastAsia="Calibri" w:hAnsi="Calibri"/>
                <w:color w:val="1A1420"/>
                <w:sz w:val="19"/>
                <w:szCs w:val="19"/>
              </w:rPr>
              <w:t xml:space="preserve">Organizer roles are relational because a person can hold different roles at different clubs — the same user genuinely needs many rows. Platform role is not like that: it answers one global question, "can this person moderate," which does not vary by target. A join table for a single-valued, ungrouped permission would add a join to every admin-authorization check for no modelling benefit.</w:t>
            </w:r>
          </w:p>
        </w:tc>
      </w:tr>
    </w:tbl>
    <w:p>
      <w:pPr>
        <w:pStyle w:val="Heading2"/>
        <w:spacing w:after="120" w:before="280"/>
      </w:pPr>
      <w:r>
        <w:rPr>
          <w:rFonts w:ascii="Calibri" w:cs="Calibri" w:eastAsia="Calibri" w:hAnsi="Calibri"/>
          <w:b/>
          <w:bCs/>
          <w:color w:val="1A1420"/>
          <w:sz w:val="24"/>
          <w:szCs w:val="24"/>
        </w:rPr>
        <w:t xml:space="preserve">3.2 organizers</w:t>
      </w:r>
    </w:p>
    <w:p>
      <w:pPr>
        <w:spacing w:after="120" w:before="0" w:line="276"/>
      </w:pPr>
      <w:r>
        <w:rPr>
          <w:rFonts w:ascii="Calibri" w:cs="Calibri" w:eastAsia="Calibri" w:hAnsi="Calibri"/>
          <w:b w:val="false"/>
          <w:bCs w:val="false"/>
          <w:i w:val="false"/>
          <w:iCs w:val="false"/>
          <w:color w:val="1A1420"/>
          <w:sz w:val="20"/>
          <w:szCs w:val="20"/>
        </w:rPr>
        <w:t xml:space="preserve">A club, faculty association, or hall committee account. Publishes events.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700"/>
        <w:gridCol w:w="1400"/>
        <w:gridCol w:w="5920"/>
      </w:tblGrid>
      <w:tr>
        <w:trPr>
          <w:tblHeader/>
        </w:trPr>
        <w:tc>
          <w:tcPr>
            <w:tcW w:type="dxa" w:w="17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9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club_name</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w:t>
            </w:r>
          </w:p>
        </w:tc>
      </w:tr>
      <w:tr>
        <w:trPr>
          <w:tblHeader w:val="false"/>
        </w:trPr>
        <w:tc>
          <w:tcPr>
            <w:tcW w:type="dxa" w:w="17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verified_status</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'pending' — pending / verified / rejected. Now driven by a verification_requests row rather than being edited directly (§4.1).</w:t>
            </w:r>
          </w:p>
        </w:tc>
      </w:tr>
      <w:tr>
        <w:trPr>
          <w:tblHeader w:val="false"/>
        </w:trPr>
        <w:tc>
          <w:tcPr>
            <w:tcW w:type="dxa" w:w="17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created_at</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p>
      <w:pPr>
        <w:spacing w:after="120" w:before="0" w:line="276"/>
      </w:pPr>
      <w:r>
        <w:rPr>
          <w:rFonts w:ascii="Calibri" w:cs="Calibri" w:eastAsia="Calibri" w:hAnsi="Calibri"/>
          <w:b w:val="false"/>
          <w:bCs w:val="false"/>
          <w:i w:val="false"/>
          <w:iCs w:val="false"/>
          <w:color w:val="1A1420"/>
          <w:sz w:val="20"/>
          <w:szCs w:val="20"/>
        </w:rPr>
        <w:t xml:space="preserve">owner_user_id is removed from this table in v1.2. A single owning column cannot express the door-staff and multi-admin cases Architecture v1.2 §6.2 requires; ownership is now entirely represented by organizer_members rows, with exactly one owner role auto-created per organizer at verification approval.</w:t>
      </w:r>
    </w:p>
    <w:p>
      <w:pPr>
        <w:pStyle w:val="Heading2"/>
        <w:spacing w:after="120" w:before="280"/>
      </w:pPr>
      <w:r>
        <w:rPr>
          <w:rFonts w:ascii="Calibri" w:cs="Calibri" w:eastAsia="Calibri" w:hAnsi="Calibri"/>
          <w:b/>
          <w:bCs/>
          <w:color w:val="1A1420"/>
          <w:sz w:val="24"/>
          <w:szCs w:val="24"/>
        </w:rPr>
        <w:t xml:space="preserve">3.3 organizer_members</w:t>
      </w:r>
    </w:p>
    <w:p>
      <w:pPr>
        <w:spacing w:after="120" w:before="0" w:line="276"/>
      </w:pPr>
      <w:r>
        <w:rPr>
          <w:rFonts w:ascii="Calibri" w:cs="Calibri" w:eastAsia="Calibri" w:hAnsi="Calibri"/>
          <w:b w:val="false"/>
          <w:bCs w:val="false"/>
          <w:i w:val="false"/>
          <w:iCs w:val="false"/>
          <w:color w:val="1A1420"/>
          <w:sz w:val="20"/>
          <w:szCs w:val="20"/>
        </w:rPr>
        <w:t xml:space="preserve">Club-scoped authorization. The mechanism behind the multi-scanner gap noted in PRD v1.1 §3.2 and the door_staff role named in Architecture v1.1 §5.3 — present from v1, with no UI in v1 to add members beyond the auto-created owner.</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1600"/>
        <w:gridCol w:w="55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6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5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user_id</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part of composite PK</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organizer_id</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organizers, part of composite PK</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role</w:t>
            </w:r>
          </w:p>
        </w:tc>
        <w:tc>
          <w:tcPr>
            <w:tcW w:type="dxa" w:w="16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5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owner / admin / door_staff</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created_at</w:t>
            </w:r>
          </w:p>
        </w:tc>
        <w:tc>
          <w:tcPr>
            <w:tcW w:type="dxa" w:w="16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5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p>
      <w:pPr>
        <w:spacing w:after="120" w:before="0" w:line="276"/>
      </w:pPr>
      <w:r>
        <w:rPr>
          <w:rFonts w:ascii="Calibri" w:cs="Calibri" w:eastAsia="Calibri" w:hAnsi="Calibri"/>
          <w:b w:val="false"/>
          <w:bCs w:val="false"/>
          <w:i w:val="false"/>
          <w:iCs w:val="false"/>
          <w:color w:val="1A1420"/>
          <w:sz w:val="20"/>
          <w:szCs w:val="20"/>
        </w:rPr>
        <w:t xml:space="preserve">Composite primary key on (user_id, organizer_id) — a person holds exactly one role per organizer, which is enough to express everything v1 needs and avoids modelling multiple simultaneous roles at one club before there is a use case for it.</w:t>
      </w:r>
    </w:p>
    <w:p>
      <w:pPr>
        <w:pStyle w:val="Heading1"/>
        <w:pBdr>
          <w:bottom w:val="single" w:color="5A0CB8" w:sz="6" w:space="6"/>
        </w:pBdr>
        <w:spacing w:after="160" w:before="360"/>
      </w:pPr>
      <w:r>
        <w:rPr>
          <w:rFonts w:ascii="Calibri" w:cs="Calibri" w:eastAsia="Calibri" w:hAnsi="Calibri"/>
          <w:b/>
          <w:bCs/>
          <w:color w:val="5A0CB8"/>
          <w:sz w:val="30"/>
          <w:szCs w:val="30"/>
        </w:rPr>
        <w:t xml:space="preserve">4. v1 Core Entities</w:t>
      </w:r>
    </w:p>
    <w:p>
      <w:pPr>
        <w:pStyle w:val="Heading2"/>
        <w:spacing w:after="120" w:before="280"/>
      </w:pPr>
      <w:r>
        <w:rPr>
          <w:rFonts w:ascii="Calibri" w:cs="Calibri" w:eastAsia="Calibri" w:hAnsi="Calibri"/>
          <w:b/>
          <w:bCs/>
          <w:color w:val="1A1420"/>
          <w:sz w:val="24"/>
          <w:szCs w:val="24"/>
        </w:rPr>
        <w:t xml:space="preserve">4.1 events</w:t>
      </w:r>
    </w:p>
    <w:p>
      <w:pPr>
        <w:spacing w:after="120" w:before="0" w:line="276"/>
      </w:pPr>
      <w:r>
        <w:rPr>
          <w:rFonts w:ascii="Calibri" w:cs="Calibri" w:eastAsia="Calibri" w:hAnsi="Calibri"/>
          <w:b w:val="false"/>
          <w:bCs w:val="false"/>
          <w:i w:val="false"/>
          <w:iCs w:val="false"/>
          <w:color w:val="1A1420"/>
          <w:sz w:val="20"/>
          <w:szCs w:val="20"/>
        </w:rPr>
        <w:t xml:space="preserve">The durable record for a single event.</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1500"/>
        <w:gridCol w:w="56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organizers, not null</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slug</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unique — new in v1.2. Public URL at /e/{slug} (Architecture v1.2 §9.1); a UUID in the address bar defeats the point of a shareable page.</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title</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description</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category</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new in v1.2 (PRD v1.1 §3.0): social / performance / academic / sports / club. Required at creation.</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tags</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 — new in v1.2. Unexposed in v1 UI; retained so a semester of history exists before Event Wrapped is built.</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cover_image_url</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Object storage, per Architecture §13.</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location</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free text. No coordinates; proximity ranking is out of v1 (see Rejected Additions, §5.4).</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starts_at</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ends_at</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capacity</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integer</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 = unlimited. Authoritative source of truth for fullness — see §9.1.</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rsvp_count</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integer</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0 — new in v1.2. Denormalised counter the capacity-claiming UPDATE locks against (Architecture v1.2 §9.2). Reconciled nightly against COUNT(*) on tickets.</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group_invite_url</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 — new in v1.2. v1.5 Event Groups (PRD v1.1 §8.1). Written by nobody in v1; present so v1.5 is a UI change, not a migration.</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status</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'draft' — draft / published / cancelled. Cancellation cascades a notification to all ticket holders.</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created_at</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p>
      <w:pPr>
        <w:pStyle w:val="Heading2"/>
        <w:spacing w:after="120" w:before="280"/>
      </w:pPr>
      <w:r>
        <w:rPr>
          <w:rFonts w:ascii="Calibri" w:cs="Calibri" w:eastAsia="Calibri" w:hAnsi="Calibri"/>
          <w:b/>
          <w:bCs/>
          <w:color w:val="1A1420"/>
          <w:sz w:val="24"/>
          <w:szCs w:val="24"/>
        </w:rPr>
        <w:t xml:space="preserve">4.2 stories</w:t>
      </w:r>
    </w:p>
    <w:p>
      <w:pPr>
        <w:spacing w:after="120" w:before="0" w:line="276"/>
      </w:pPr>
      <w:r>
        <w:rPr>
          <w:rFonts w:ascii="Calibri" w:cs="Calibri" w:eastAsia="Calibri" w:hAnsi="Calibri"/>
          <w:b w:val="false"/>
          <w:bCs w:val="false"/>
          <w:i w:val="false"/>
          <w:iCs w:val="false"/>
          <w:color w:val="1A1420"/>
          <w:sz w:val="20"/>
          <w:szCs w:val="20"/>
        </w:rPr>
        <w:t xml:space="preserve">24-hour ephemeral content attached to an event.</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1500"/>
        <w:gridCol w:w="56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events, not null</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media_url</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posted_at</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expires_at</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posted_at + 24h, set at insert time</w:t>
            </w:r>
          </w:p>
        </w:tc>
      </w:tr>
    </w:tbl>
    <w:p>
      <w:pPr>
        <w:spacing w:after="120" w:before="0" w:line="276"/>
      </w:pPr>
      <w:r>
        <w:rPr>
          <w:rFonts w:ascii="Calibri" w:cs="Calibri" w:eastAsia="Calibri" w:hAnsi="Calibri"/>
          <w:b w:val="false"/>
          <w:bCs w:val="false"/>
          <w:i w:val="false"/>
          <w:iCs w:val="false"/>
          <w:color w:val="1A1420"/>
          <w:sz w:val="20"/>
          <w:szCs w:val="20"/>
        </w:rPr>
        <w:t xml:space="preserve">The feed query filters expires_at &gt; now() — no application-level delete needed for visibility. A daily cron hard-deletes expired rows AND their S3 objects; ERD v1.0 specified row cleanup only, which would have leaked storage indefinitely.</w:t>
      </w:r>
    </w:p>
    <w:p>
      <w:pPr>
        <w:pStyle w:val="Heading2"/>
        <w:spacing w:after="120" w:before="280"/>
      </w:pPr>
      <w:r>
        <w:rPr>
          <w:rFonts w:ascii="Calibri" w:cs="Calibri" w:eastAsia="Calibri" w:hAnsi="Calibri"/>
          <w:b/>
          <w:bCs/>
          <w:color w:val="1A1420"/>
          <w:sz w:val="24"/>
          <w:szCs w:val="24"/>
        </w:rPr>
        <w:t xml:space="preserve">4.3 attendees</w:t>
      </w:r>
    </w:p>
    <w:p>
      <w:pPr>
        <w:spacing w:after="120" w:before="0" w:line="276"/>
      </w:pPr>
      <w:r>
        <w:rPr>
          <w:rFonts w:ascii="Calibri" w:cs="Calibri" w:eastAsia="Calibri" w:hAnsi="Calibri"/>
          <w:b w:val="false"/>
          <w:bCs w:val="false"/>
          <w:i w:val="false"/>
          <w:iCs w:val="false"/>
          <w:color w:val="1A1420"/>
          <w:sz w:val="20"/>
          <w:szCs w:val="20"/>
        </w:rPr>
        <w:t xml:space="preserve">A student account, distinct from users so verification state has a clear home.</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1500"/>
        <w:gridCol w:w="56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not null, unique</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verification_status</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'unverified' — domain_verified (@stu.ui.edu.ng) / manual_pending / manual_approved / manual_rejected. Now transitioned by a verification_requests row (§6.1), not written directly.</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id_document_key</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 — new in v1.2, replacing an unspecified upload path. S3 key, not URL, in the private bucket (Architecture v1.2 §7.4). Nulled on verification outcome — see the retention policy in §5.5.</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created_at</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p>
      <w:pPr>
        <w:spacing w:after="120" w:before="0" w:line="276"/>
      </w:pPr>
      <w:r>
        <w:rPr>
          <w:rFonts w:ascii="Calibri" w:cs="Calibri" w:eastAsia="Calibri" w:hAnsi="Calibri"/>
          <w:b w:val="false"/>
          <w:bCs w:val="false"/>
          <w:i w:val="false"/>
          <w:iCs w:val="false"/>
          <w:color w:val="1A1420"/>
          <w:sz w:val="20"/>
          <w:szCs w:val="20"/>
        </w:rPr>
        <w:t xml:space="preserve">email lives on users, not here — v1.0 duplicated it on both tables. Domain verification is a property of the account's email, and putting it in two places is how it drifts.</w:t>
      </w:r>
    </w:p>
    <w:p>
      <w:pPr>
        <w:pStyle w:val="Heading2"/>
        <w:spacing w:after="120" w:before="280"/>
      </w:pPr>
      <w:r>
        <w:rPr>
          <w:rFonts w:ascii="Calibri" w:cs="Calibri" w:eastAsia="Calibri" w:hAnsi="Calibri"/>
          <w:b/>
          <w:bCs/>
          <w:color w:val="1A1420"/>
          <w:sz w:val="24"/>
          <w:szCs w:val="24"/>
        </w:rPr>
        <w:t xml:space="preserve">4.4 follows</w:t>
      </w:r>
    </w:p>
    <w:p>
      <w:pPr>
        <w:spacing w:after="120" w:before="0" w:line="276"/>
      </w:pPr>
      <w:r>
        <w:rPr>
          <w:rFonts w:ascii="Calibri" w:cs="Calibri" w:eastAsia="Calibri" w:hAnsi="Calibri"/>
          <w:b w:val="false"/>
          <w:bCs w:val="false"/>
          <w:i w:val="false"/>
          <w:iCs w:val="false"/>
          <w:color w:val="1A1420"/>
          <w:sz w:val="20"/>
          <w:szCs w:val="20"/>
        </w:rPr>
        <w:t xml:space="preserve">Join table between attendees and organizers — drives feed prioritization. Unchanged from v1.0.</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200"/>
        <w:gridCol w:w="6820"/>
      </w:tblGrid>
      <w:tr>
        <w:trPr>
          <w:tblHeader/>
        </w:trPr>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68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 / constraints</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attendee_id</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 FK → attendees, part of composite PK</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organizer_id</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 FK → organizers, part of composite PK</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followed_at</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 not null, default now()</w:t>
            </w:r>
          </w:p>
        </w:tc>
      </w:tr>
    </w:tbl>
    <w:p>
      <w:pPr>
        <w:pStyle w:val="Heading2"/>
        <w:spacing w:after="120" w:before="280"/>
      </w:pPr>
      <w:r>
        <w:rPr>
          <w:rFonts w:ascii="Calibri" w:cs="Calibri" w:eastAsia="Calibri" w:hAnsi="Calibri"/>
          <w:b/>
          <w:bCs/>
          <w:color w:val="1A1420"/>
          <w:sz w:val="24"/>
          <w:szCs w:val="24"/>
        </w:rPr>
        <w:t xml:space="preserve">4.5 ticket_tiers</w:t>
      </w:r>
    </w:p>
    <w:p>
      <w:pPr>
        <w:spacing w:after="120" w:before="0" w:line="276"/>
      </w:pPr>
      <w:r>
        <w:rPr>
          <w:rFonts w:ascii="Calibri" w:cs="Calibri" w:eastAsia="Calibri" w:hAnsi="Calibri"/>
          <w:b w:val="false"/>
          <w:bCs w:val="false"/>
          <w:i w:val="false"/>
          <w:iCs w:val="false"/>
          <w:color w:val="1A1420"/>
          <w:sz w:val="20"/>
          <w:szCs w:val="20"/>
        </w:rPr>
        <w:t xml:space="preserve">v2 seam — pricing tiers for an event. Present in schema for v1, functionally single-valued.</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100"/>
        <w:gridCol w:w="1500"/>
        <w:gridCol w:w="5420"/>
      </w:tblGrid>
      <w:tr>
        <w:trPr>
          <w:tblHeader/>
        </w:trPr>
        <w:tc>
          <w:tcPr>
            <w:tcW w:type="dxa" w:w="21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events, not null</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name</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'General' — every v1 event gets exactly one implicit tier, auto-created at publish time</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price</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integer</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0 — minor units (kobo). 0 for every v1 event.</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currency</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'NGN'</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quantity_available</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integer</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Changed in v1.2: generated, not independently writable — always equal to events.capacity. ERD v1.0 let this drift from events.capacity as a second writable number; PRD v1.1's Decisions Log names events.capacity as sole authority.</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quantity_sold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integer</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0 — mirrors events.rsvp_count for this tier; single-tier in v1 so the two are always equal.</w:t>
            </w:r>
          </w:p>
        </w:tc>
      </w:tr>
    </w:tbl>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IMPLEMENTATION NOTE</w:t>
            </w:r>
          </w:p>
          <w:p>
            <w:pPr>
              <w:spacing w:after="0" w:line="276"/>
            </w:pPr>
            <w:r>
              <w:rPr>
                <w:rFonts w:ascii="Calibri" w:cs="Calibri" w:eastAsia="Calibri" w:hAnsi="Calibri"/>
                <w:color w:val="1A1420"/>
                <w:sz w:val="19"/>
                <w:szCs w:val="19"/>
              </w:rPr>
              <w:t xml:space="preserve">quantity_available as a Postgres GENERATED ALWAYS AS column referencing a sibling table is not directly expressible — enforce via an application-level write guard or a trigger that copies events.capacity on change, and document the mechanism chosen. The constraint that matters is that no code path outside that mechanism writes to it.</w:t>
            </w:r>
          </w:p>
        </w:tc>
      </w:tr>
    </w:tbl>
    <w:p>
      <w:pPr>
        <w:pStyle w:val="Heading2"/>
        <w:spacing w:after="120" w:before="280"/>
      </w:pPr>
      <w:r>
        <w:rPr>
          <w:rFonts w:ascii="Calibri" w:cs="Calibri" w:eastAsia="Calibri" w:hAnsi="Calibri"/>
          <w:b/>
          <w:bCs/>
          <w:color w:val="1A1420"/>
          <w:sz w:val="24"/>
          <w:szCs w:val="24"/>
        </w:rPr>
        <w:t xml:space="preserve">4.6 tickets</w:t>
      </w:r>
    </w:p>
    <w:p>
      <w:pPr>
        <w:spacing w:after="120" w:before="0" w:line="276"/>
      </w:pPr>
      <w:r>
        <w:rPr>
          <w:rFonts w:ascii="Calibri" w:cs="Calibri" w:eastAsia="Calibri" w:hAnsi="Calibri"/>
          <w:b w:val="false"/>
          <w:bCs w:val="false"/>
          <w:i w:val="false"/>
          <w:iCs w:val="false"/>
          <w:color w:val="1A1420"/>
          <w:sz w:val="20"/>
          <w:szCs w:val="20"/>
        </w:rPr>
        <w:t xml:space="preserve">One row per (event, attendee) — called "RSVP" in v1 product copy. The unified entity for free RSVPs and future paid tickets.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1500"/>
        <w:gridCol w:w="56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events, not null</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attendee_id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attendees, not null</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tier_id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ticket_tiers, not null — always the auto-created free tier in v1</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qr_token</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unique — the encoded, signed payload from Architecture §10</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qr_key_id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smallint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new in v1.2. Which signing key produced this token; the basis of non-destructive key rotation.</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payment_id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payments, nullable. Null for every v1 ticket. Populated in v2.</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status</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'confirmed' — confirmed / checked_in / cancelled</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created_at</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p>
      <w:pPr>
        <w:spacing w:after="120" w:before="0" w:line="276"/>
      </w:pPr>
      <w:r>
        <w:rPr>
          <w:rFonts w:ascii="Calibri" w:cs="Calibri" w:eastAsia="Calibri" w:hAnsi="Calibri"/>
          <w:b w:val="false"/>
          <w:bCs w:val="false"/>
          <w:i w:val="false"/>
          <w:iCs w:val="false"/>
          <w:color w:val="1A1420"/>
          <w:sz w:val="20"/>
          <w:szCs w:val="20"/>
        </w:rPr>
        <w:t xml:space="preserve">Unique constraint on (event_id, attendee_id) — the database-level guarantee against duplicate RSVPs, not just application logic.</w:t>
      </w:r>
    </w:p>
    <w:p>
      <w:pPr>
        <w:pStyle w:val="Heading2"/>
        <w:spacing w:after="120" w:before="280"/>
      </w:pPr>
      <w:r>
        <w:rPr>
          <w:rFonts w:ascii="Calibri" w:cs="Calibri" w:eastAsia="Calibri" w:hAnsi="Calibri"/>
          <w:b/>
          <w:bCs/>
          <w:color w:val="1A1420"/>
          <w:sz w:val="24"/>
          <w:szCs w:val="24"/>
        </w:rPr>
        <w:t xml:space="preserve">4.7 check_ins</w:t>
      </w:r>
    </w:p>
    <w:p>
      <w:pPr>
        <w:spacing w:after="120" w:before="0" w:line="276"/>
      </w:pPr>
      <w:r>
        <w:rPr>
          <w:rFonts w:ascii="Calibri" w:cs="Calibri" w:eastAsia="Calibri" w:hAnsi="Calibri"/>
          <w:b w:val="false"/>
          <w:bCs w:val="false"/>
          <w:i w:val="false"/>
          <w:iCs w:val="false"/>
          <w:color w:val="1A1420"/>
          <w:sz w:val="20"/>
          <w:szCs w:val="20"/>
        </w:rPr>
        <w:t xml:space="preserve">One row per scan attempt — deliberately not a single field on tickets, so duplicate and ambiguous scans are logged, not just rejected.</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100"/>
        <w:gridCol w:w="1500"/>
        <w:gridCol w:w="5420"/>
      </w:tblGrid>
      <w:tr>
        <w:trPr>
          <w:tblHeader/>
        </w:trPr>
        <w:tc>
          <w:tcPr>
            <w:tcW w:type="dxa" w:w="21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5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4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tickets, not null</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scanned_by</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(organizer_members with door_staff or higher on this event's organizer), not null</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device_id</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new in v1.2. A client-generated, locally persisted identifier (Architecture v1.2 §8.2). Distinguishes which browser tab or device produced a scan.</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scanned_at</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set on-device at scan time, not at sync time. The device clock, not an absolute one — see Architecture v1.2 §11.4.</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client_clock_offset_ms</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integer</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 — new in v1.2. Captured at the most recent successful sync before this scan; the correction Architecture v1.2 §11.4 applies when ordering scans across devices.</w:t>
            </w:r>
          </w:p>
        </w:tc>
      </w:tr>
      <w:tr>
        <w:trPr>
          <w:tblHeader w:val="false"/>
        </w:trPr>
        <w:tc>
          <w:tcPr>
            <w:tcW w:type="dxa" w:w="21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result</w:t>
            </w:r>
          </w:p>
        </w:tc>
        <w:tc>
          <w:tcPr>
            <w:tcW w:type="dxa" w:w="15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4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accepted / duplicate / ambiguous / invalid. ambiguous is new in v1.2: two scans too close for offset-corrected ordering to separate confidently (Architecture v1.2 §11.4).</w:t>
            </w:r>
          </w:p>
        </w:tc>
      </w:tr>
      <w:tr>
        <w:trPr>
          <w:tblHeader w:val="false"/>
        </w:trPr>
        <w:tc>
          <w:tcPr>
            <w:tcW w:type="dxa" w:w="21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server_received_at</w:t>
            </w:r>
          </w:p>
        </w:tc>
        <w:tc>
          <w:tcPr>
            <w:tcW w:type="dxa" w:w="15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4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 — new in v1.2. Set when the sync batch lands. Null until the device successfully syncs this record.</w:t>
            </w:r>
          </w:p>
        </w:tc>
      </w:tr>
    </w:tbl>
    <w:p>
      <w:pPr>
        <w:spacing w:after="120" w:before="0" w:line="276"/>
      </w:pPr>
      <w:r>
        <w:rPr>
          <w:rFonts w:ascii="Calibri" w:cs="Calibri" w:eastAsia="Calibri" w:hAnsi="Calibri"/>
          <w:b w:val="false"/>
          <w:bCs w:val="false"/>
          <w:i w:val="false"/>
          <w:iCs w:val="false"/>
          <w:color w:val="1A1420"/>
          <w:sz w:val="20"/>
          <w:szCs w:val="20"/>
        </w:rPr>
        <w:t xml:space="preserve">Unique constraint on (ticket_id, device_id, scanned_at) is the sync idempotency key — a retried batch after a client timeout produces no duplicate rows, per Architecture v1.2 §8.3.</w:t>
      </w:r>
    </w:p>
    <w:p>
      <w:pPr>
        <w:pStyle w:val="Heading1"/>
        <w:pBdr>
          <w:bottom w:val="single" w:color="5A0CB8" w:sz="6" w:space="6"/>
        </w:pBdr>
        <w:spacing w:after="160" w:before="360"/>
      </w:pPr>
      <w:r>
        <w:rPr>
          <w:rFonts w:ascii="Calibri" w:cs="Calibri" w:eastAsia="Calibri" w:hAnsi="Calibri"/>
          <w:b/>
          <w:bCs/>
          <w:color w:val="5A0CB8"/>
          <w:sz w:val="30"/>
          <w:szCs w:val="30"/>
        </w:rPr>
        <w:t xml:space="preserve">5. v1 Supporting Entities — Super Admin Portal</w:t>
      </w:r>
    </w:p>
    <w:p>
      <w:pPr>
        <w:spacing w:after="120" w:before="0" w:line="276"/>
      </w:pPr>
      <w:r>
        <w:rPr>
          <w:rFonts w:ascii="Calibri" w:cs="Calibri" w:eastAsia="Calibri" w:hAnsi="Calibri"/>
          <w:b w:val="false"/>
          <w:bCs w:val="false"/>
          <w:i w:val="false"/>
          <w:iCs w:val="false"/>
          <w:color w:val="1A1420"/>
          <w:sz w:val="20"/>
          <w:szCs w:val="20"/>
        </w:rPr>
        <w:t xml:space="preserve">All five entities in this section are new in v1.2. They exist because Architecture v1.2 §7 specifies a Super Admin portal that PRD v1.1 named as "admin tooling — v1 limited" without ever giving it a schema.</w:t>
      </w:r>
    </w:p>
    <w:p>
      <w:pPr>
        <w:pStyle w:val="Heading2"/>
        <w:spacing w:after="120" w:before="280"/>
      </w:pPr>
      <w:r>
        <w:rPr>
          <w:rFonts w:ascii="Calibri" w:cs="Calibri" w:eastAsia="Calibri" w:hAnsi="Calibri"/>
          <w:b/>
          <w:bCs/>
          <w:color w:val="1A1420"/>
          <w:sz w:val="24"/>
          <w:szCs w:val="24"/>
        </w:rPr>
        <w:t xml:space="preserve">5.1 verification_requests</w:t>
      </w:r>
    </w:p>
    <w:p>
      <w:pPr>
        <w:spacing w:after="120" w:before="0" w:line="276"/>
      </w:pPr>
      <w:r>
        <w:rPr>
          <w:rFonts w:ascii="Calibri" w:cs="Calibri" w:eastAsia="Calibri" w:hAnsi="Calibri"/>
          <w:b w:val="false"/>
          <w:bCs w:val="false"/>
          <w:i w:val="false"/>
          <w:iCs w:val="false"/>
          <w:color w:val="1A1420"/>
          <w:sz w:val="20"/>
          <w:szCs w:val="20"/>
        </w:rPr>
        <w:t xml:space="preserve">One entity behind both review queues in Architecture v1.2 §7.3 — organizer verification and manual student ID review differ only in subject and who may see them, not in workflow.</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000"/>
        <w:gridCol w:w="1400"/>
        <w:gridCol w:w="5620"/>
      </w:tblGrid>
      <w:tr>
        <w:trPr>
          <w:tblHeader/>
        </w:trPr>
        <w:tc>
          <w:tcPr>
            <w:tcW w:type="dxa" w:w="2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subject_type</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organizer / attendee</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subject_id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polymorphic reference, application-enforced (see note below)</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status</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'submitted' — submitted / under_review / approved / rejected / info_requested</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evidence_url</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For organizer requests: submitted proof of affiliation. For attendee requests: not used — the evidence is attendees.id_document_key, kept separate so this table never itself holds a document reference for the super_admin-only path.</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claimed_by</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nullable — soft-lock while under review (Architecture v1.2 §7.3)</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submitted_at</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reviewed_by</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nullable</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reviewed_at</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note</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 — required by application logic when status is rejected or info_requested; sent to the subject</w:t>
            </w:r>
          </w:p>
        </w:tc>
      </w:tr>
    </w:tbl>
    <w:tbl>
      <w:tblPr>
        <w:tblW w:type="dxa" w:w="9020"/>
        <w:tblBorders>
          <w:top w:val="single" w:color="D8D2E0" w:sz="4"/>
          <w:left w:val="single" w:color="5A0CB8" w:sz="18"/>
          <w:bottom w:val="single" w:color="D8D2E0" w:sz="4"/>
          <w:right w:val="single" w:color="D8D2E0" w:sz="4"/>
          <w:insideH w:val="none" w:color="FFFFFF" w:sz="0"/>
          <w:insideV w:val="none" w:color="FFFFFF" w:sz="0"/>
        </w:tblBorders>
      </w:tblPr>
      <w:tblGrid>
        <w:gridCol w:w="9020"/>
      </w:tblGrid>
      <w:tr>
        <w:tc>
          <w:tcPr>
            <w:tcW w:type="dxa" w:w="9020"/>
            <w:shd w:fill="FAF8FD" w:val="clear"/>
            <w:tcMar>
              <w:top w:type="dxa" w:w="140"/>
              <w:left w:type="dxa" w:w="200"/>
              <w:bottom w:type="dxa" w:w="140"/>
              <w:right w:type="dxa" w:w="200"/>
            </w:tcMar>
          </w:tcPr>
          <w:p>
            <w:pPr>
              <w:spacing w:after="60"/>
            </w:pPr>
            <w:r>
              <w:rPr>
                <w:rFonts w:ascii="Calibri" w:cs="Calibri" w:eastAsia="Calibri" w:hAnsi="Calibri"/>
                <w:b/>
                <w:bCs/>
                <w:color w:val="5A0CB8"/>
                <w:sz w:val="15"/>
                <w:szCs w:val="15"/>
              </w:rPr>
              <w:t xml:space="preserve">ON THE POLYMORPHIC REFERENCE</w:t>
            </w:r>
          </w:p>
          <w:p>
            <w:pPr>
              <w:spacing w:after="0" w:line="276"/>
            </w:pPr>
            <w:r>
              <w:rPr>
                <w:rFonts w:ascii="Calibri" w:cs="Calibri" w:eastAsia="Calibri" w:hAnsi="Calibri"/>
                <w:color w:val="1A1420"/>
                <w:sz w:val="19"/>
                <w:szCs w:val="19"/>
              </w:rPr>
              <w:t xml:space="preserve">subject_id has no database-level foreign key because it points at two different tables depending on subject_type. Integrity is enforced in the repository layer (Architecture v1.2 §5.3: database access confined to repository classes), which is precisely the pattern that makes this safe — there is exactly one place where a verification_requests row is created, and it validates the subject there.</w:t>
            </w:r>
          </w:p>
        </w:tc>
      </w:tr>
    </w:tbl>
    <w:p>
      <w:pPr>
        <w:pStyle w:val="Heading2"/>
        <w:spacing w:after="120" w:before="280"/>
      </w:pPr>
      <w:r>
        <w:rPr>
          <w:rFonts w:ascii="Calibri" w:cs="Calibri" w:eastAsia="Calibri" w:hAnsi="Calibri"/>
          <w:b/>
          <w:bCs/>
          <w:color w:val="1A1420"/>
          <w:sz w:val="24"/>
          <w:szCs w:val="24"/>
        </w:rPr>
        <w:t xml:space="preserve">5.2 reports</w:t>
      </w:r>
    </w:p>
    <w:p>
      <w:pPr>
        <w:spacing w:after="120" w:before="0" w:line="276"/>
      </w:pPr>
      <w:r>
        <w:rPr>
          <w:rFonts w:ascii="Calibri" w:cs="Calibri" w:eastAsia="Calibri" w:hAnsi="Calibri"/>
          <w:b w:val="false"/>
          <w:bCs w:val="false"/>
          <w:i w:val="false"/>
          <w:iCs w:val="false"/>
          <w:color w:val="1A1420"/>
          <w:sz w:val="20"/>
          <w:szCs w:val="20"/>
        </w:rPr>
        <w:t xml:space="preserve">Backs the moderation surface in Architecture v1.2 §7.2, fulfilling the reporting feature PRD v1.1 §3.3 lists as partial.</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000"/>
        <w:gridCol w:w="1400"/>
        <w:gridCol w:w="5620"/>
      </w:tblGrid>
      <w:tr>
        <w:trPr>
          <w:tblHeader/>
        </w:trPr>
        <w:tc>
          <w:tcPr>
            <w:tcW w:type="dxa" w:w="2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reporter_user_id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not null</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subject_type</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organizer / event</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subject_id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polymorphic, same pattern as §5.1</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reason</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status</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'open' — open / actioned / dismissed</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resolved_by</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nullable</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resolved_at</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w:t>
            </w:r>
          </w:p>
        </w:tc>
      </w:tr>
    </w:tbl>
    <w:p>
      <w:pPr>
        <w:pStyle w:val="Heading2"/>
        <w:spacing w:after="120" w:before="280"/>
      </w:pPr>
      <w:r>
        <w:rPr>
          <w:rFonts w:ascii="Calibri" w:cs="Calibri" w:eastAsia="Calibri" w:hAnsi="Calibri"/>
          <w:b/>
          <w:bCs/>
          <w:color w:val="1A1420"/>
          <w:sz w:val="24"/>
          <w:szCs w:val="24"/>
        </w:rPr>
        <w:t xml:space="preserve">5.3 platform_settings</w:t>
      </w:r>
    </w:p>
    <w:p>
      <w:pPr>
        <w:spacing w:after="120" w:before="0" w:line="276"/>
      </w:pPr>
      <w:r>
        <w:rPr>
          <w:rFonts w:ascii="Calibri" w:cs="Calibri" w:eastAsia="Calibri" w:hAnsi="Calibri"/>
          <w:b w:val="false"/>
          <w:bCs w:val="false"/>
          <w:i w:val="false"/>
          <w:iCs w:val="false"/>
          <w:color w:val="1A1420"/>
          <w:sz w:val="20"/>
          <w:szCs w:val="20"/>
        </w:rPr>
        <w:t xml:space="preserve">Runtime configuration held in the database rather than environment variables, so a moderator can change the daily notification cap (PRD v1.1 §7.3, still open) without a deploy.</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000"/>
        <w:gridCol w:w="7020"/>
      </w:tblGrid>
      <w:tr>
        <w:trPr>
          <w:tblHeader/>
        </w:trPr>
        <w:tc>
          <w:tcPr>
            <w:tcW w:type="dxa" w:w="2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70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 / constraints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key</w:t>
            </w:r>
          </w:p>
        </w:tc>
        <w:tc>
          <w:tcPr>
            <w:tcW w:type="dxa" w:w="7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 PK — e.g. notifications.daily_cap, verification.auto_approve_domain_email</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value</w:t>
            </w:r>
          </w:p>
        </w:tc>
        <w:tc>
          <w:tcPr>
            <w:tcW w:type="dxa" w:w="7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jsonb, not null</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updated_by</w:t>
            </w:r>
          </w:p>
        </w:tc>
        <w:tc>
          <w:tcPr>
            <w:tcW w:type="dxa" w:w="7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 FK → users</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updated_at</w:t>
            </w:r>
          </w:p>
        </w:tc>
        <w:tc>
          <w:tcPr>
            <w:tcW w:type="dxa" w:w="7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 not null, default now()</w:t>
            </w:r>
          </w:p>
        </w:tc>
      </w:tr>
    </w:tbl>
    <w:p>
      <w:pPr>
        <w:spacing w:after="120" w:before="0" w:line="276"/>
      </w:pPr>
      <w:r>
        <w:rPr>
          <w:rFonts w:ascii="Calibri" w:cs="Calibri" w:eastAsia="Calibri" w:hAnsi="Calibri"/>
          <w:b w:val="false"/>
          <w:bCs w:val="false"/>
          <w:i w:val="false"/>
          <w:iCs w:val="false"/>
          <w:color w:val="1A1420"/>
          <w:sz w:val="20"/>
          <w:szCs w:val="20"/>
        </w:rPr>
        <w:t xml:space="preserve">Key-value rather than one column per setting on purpose: settings are added faster than migrations should be written for them, and every change already goes through audit_log regardless of shape.</w:t>
      </w:r>
    </w:p>
    <w:p>
      <w:pPr>
        <w:pStyle w:val="Heading2"/>
        <w:spacing w:after="120" w:before="280"/>
      </w:pPr>
      <w:r>
        <w:rPr>
          <w:rFonts w:ascii="Calibri" w:cs="Calibri" w:eastAsia="Calibri" w:hAnsi="Calibri"/>
          <w:b/>
          <w:bCs/>
          <w:color w:val="1A1420"/>
          <w:sz w:val="24"/>
          <w:szCs w:val="24"/>
        </w:rPr>
        <w:t xml:space="preserve">5.4 audit_log</w:t>
      </w:r>
    </w:p>
    <w:p>
      <w:pPr>
        <w:spacing w:after="120" w:before="0" w:line="276"/>
      </w:pPr>
      <w:r>
        <w:rPr>
          <w:rFonts w:ascii="Calibri" w:cs="Calibri" w:eastAsia="Calibri" w:hAnsi="Calibri"/>
          <w:b w:val="false"/>
          <w:bCs w:val="false"/>
          <w:i w:val="false"/>
          <w:iCs w:val="false"/>
          <w:color w:val="1A1420"/>
          <w:sz w:val="20"/>
          <w:szCs w:val="20"/>
        </w:rPr>
        <w:t xml:space="preserve">Append-only record of every privileged action, per Architecture v1.2 §7.6. No update path and no delete path exist in the application — an audit trail with gaps is worse than none, because it invites false confidence.</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000"/>
        <w:gridCol w:w="1400"/>
        <w:gridCol w:w="5620"/>
      </w:tblGrid>
      <w:tr>
        <w:trPr>
          <w:tblHeader/>
        </w:trPr>
        <w:tc>
          <w:tcPr>
            <w:tcW w:type="dxa" w:w="2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actor_user_id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not null</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action</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e.g. verification.approved, document.viewed, role.assigned, organizer.suspended, event.unpublished</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subject_type</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organizer / attendee / event / user</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subject_id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metadata</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jsonb</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Decision note, previous value, reason — whatever context the action produced</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ip_address</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inet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created_at</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p>
      <w:pPr>
        <w:spacing w:after="120" w:before="0" w:line="276"/>
      </w:pPr>
      <w:r>
        <w:rPr>
          <w:rFonts w:ascii="Calibri" w:cs="Calibri" w:eastAsia="Calibri" w:hAnsi="Calibri"/>
          <w:b w:val="false"/>
          <w:bCs w:val="false"/>
          <w:i w:val="false"/>
          <w:iCs w:val="false"/>
          <w:color w:val="1A1420"/>
          <w:sz w:val="20"/>
          <w:szCs w:val="20"/>
        </w:rPr>
        <w:t xml:space="preserve">Every issuance of a signed URL to view an identity document is its own audit_log row with action = document.viewed — viewing is logged as an action in its own right, not inferred from a later approval (Architecture v1.2 §7.4).</w:t>
      </w:r>
    </w:p>
    <w:p>
      <w:pPr>
        <w:pStyle w:val="Heading2"/>
        <w:spacing w:after="120" w:before="280"/>
      </w:pPr>
      <w:r>
        <w:rPr>
          <w:rFonts w:ascii="Calibri" w:cs="Calibri" w:eastAsia="Calibri" w:hAnsi="Calibri"/>
          <w:b/>
          <w:bCs/>
          <w:color w:val="1A1420"/>
          <w:sz w:val="24"/>
          <w:szCs w:val="24"/>
        </w:rPr>
        <w:t xml:space="preserve">5.5 notification_log</w:t>
      </w:r>
    </w:p>
    <w:p>
      <w:pPr>
        <w:spacing w:after="120" w:before="0" w:line="276"/>
      </w:pPr>
      <w:r>
        <w:rPr>
          <w:rFonts w:ascii="Calibri" w:cs="Calibri" w:eastAsia="Calibri" w:hAnsi="Calibri"/>
          <w:b w:val="false"/>
          <w:bCs w:val="false"/>
          <w:i w:val="false"/>
          <w:iCs w:val="false"/>
          <w:color w:val="1A1420"/>
          <w:sz w:val="20"/>
          <w:szCs w:val="20"/>
        </w:rPr>
        <w:t xml:space="preserve">Supports the per-user daily cap and gives a way to answer "why did this student get five notifications" — both open as bare requirements in PRD v1.1 §7.3 with nothing to back them.</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000"/>
        <w:gridCol w:w="7020"/>
      </w:tblGrid>
      <w:tr>
        <w:trPr>
          <w:tblHeader/>
        </w:trPr>
        <w:tc>
          <w:tcPr>
            <w:tcW w:type="dxa" w:w="2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70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 / constraints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7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 PK</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user_id</w:t>
            </w:r>
          </w:p>
        </w:tc>
        <w:tc>
          <w:tcPr>
            <w:tcW w:type="dxa" w:w="7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 FK → users, not null</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type</w:t>
            </w:r>
          </w:p>
        </w:tc>
        <w:tc>
          <w:tcPr>
            <w:tcW w:type="dxa" w:w="7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 not null — event_reminder / new_story / event_cancelled / event_changed</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event_id</w:t>
            </w:r>
          </w:p>
        </w:tc>
        <w:tc>
          <w:tcPr>
            <w:tcW w:type="dxa" w:w="70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 FK → events, nullable</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sent_at</w:t>
            </w:r>
          </w:p>
        </w:tc>
        <w:tc>
          <w:tcPr>
            <w:tcW w:type="dxa" w:w="70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 not null, default now()</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6. Push Subscriptions</w:t>
      </w:r>
    </w:p>
    <w:p>
      <w:pPr>
        <w:pStyle w:val="Heading2"/>
        <w:spacing w:after="120" w:before="280"/>
      </w:pPr>
      <w:r>
        <w:rPr>
          <w:rFonts w:ascii="Calibri" w:cs="Calibri" w:eastAsia="Calibri" w:hAnsi="Calibri"/>
          <w:b/>
          <w:bCs/>
          <w:color w:val="1A1420"/>
          <w:sz w:val="24"/>
          <w:szCs w:val="24"/>
        </w:rPr>
        <w:t xml:space="preserve">6.1 push_subscriptions</w:t>
      </w:r>
    </w:p>
    <w:p>
      <w:pPr>
        <w:spacing w:after="120" w:before="0" w:line="276"/>
      </w:pPr>
      <w:r>
        <w:rPr>
          <w:rFonts w:ascii="Calibri" w:cs="Calibri" w:eastAsia="Calibri" w:hAnsi="Calibri"/>
          <w:b w:val="false"/>
          <w:bCs w:val="false"/>
          <w:i w:val="false"/>
          <w:iCs w:val="false"/>
          <w:color w:val="1A1420"/>
          <w:sz w:val="20"/>
          <w:szCs w:val="20"/>
        </w:rPr>
        <w:t xml:space="preserve">Replaces device_tokens, a name proposed in Architecture v1.1 for an FCM-shaped table that was never built. The web pivot changed the transport before that table existed, so this is a rename-and-reshape at the schema level, not a migration of live data.</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000"/>
        <w:gridCol w:w="1400"/>
        <w:gridCol w:w="5620"/>
      </w:tblGrid>
      <w:tr>
        <w:trPr>
          <w:tblHeader/>
        </w:trPr>
        <w:tc>
          <w:tcPr>
            <w:tcW w:type="dxa" w:w="2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user_id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users, not null</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endpoint</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unique — the push service URL, per the Web Push standard</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p256dh</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client public key for payload encryption</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auth</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client auth secret</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user_agent</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nullable — diagnostic; helps distinguish a student's phone from their laptop</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last_seen_at</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p>
      <w:pPr>
        <w:spacing w:after="120" w:before="0" w:line="276"/>
      </w:pPr>
      <w:r>
        <w:rPr>
          <w:rFonts w:ascii="Calibri" w:cs="Calibri" w:eastAsia="Calibri" w:hAnsi="Calibri"/>
          <w:b w:val="false"/>
          <w:bCs w:val="false"/>
          <w:i w:val="false"/>
          <w:iCs w:val="false"/>
          <w:color w:val="1A1420"/>
          <w:sz w:val="20"/>
          <w:szCs w:val="20"/>
        </w:rPr>
        <w:t xml:space="preserve">Subscriptions rejected by the push service as expired are deleted immediately by the worker, per Architecture v1.2 §12 — a stale endpoint left in place is the main source of silent delivery failure.</w:t>
      </w:r>
    </w:p>
    <w:p>
      <w:pPr>
        <w:pStyle w:val="Heading1"/>
        <w:pBdr>
          <w:bottom w:val="single" w:color="5A0CB8" w:sz="6" w:space="6"/>
        </w:pBdr>
        <w:spacing w:after="160" w:before="360"/>
      </w:pPr>
      <w:r>
        <w:rPr>
          <w:rFonts w:ascii="Calibri" w:cs="Calibri" w:eastAsia="Calibri" w:hAnsi="Calibri"/>
          <w:b/>
          <w:bCs/>
          <w:color w:val="5A0CB8"/>
          <w:sz w:val="30"/>
          <w:szCs w:val="30"/>
        </w:rPr>
        <w:t xml:space="preserve">7. v2 Payment Seam</w:t>
      </w:r>
    </w:p>
    <w:p>
      <w:pPr>
        <w:spacing w:after="120" w:before="0" w:line="276"/>
      </w:pPr>
      <w:r>
        <w:rPr>
          <w:rFonts w:ascii="Calibri" w:cs="Calibri" w:eastAsia="Calibri" w:hAnsi="Calibri"/>
          <w:b w:val="false"/>
          <w:bCs w:val="false"/>
          <w:i w:val="false"/>
          <w:iCs w:val="false"/>
          <w:color w:val="1A1420"/>
          <w:sz w:val="20"/>
          <w:szCs w:val="20"/>
        </w:rPr>
        <w:t xml:space="preserve">Unchanged in substance from v1.0's seam design; restated here for completeness since every other entity in this document has moved.</w:t>
      </w:r>
    </w:p>
    <w:p>
      <w:pPr>
        <w:pStyle w:val="Heading2"/>
        <w:spacing w:after="120" w:before="280"/>
      </w:pPr>
      <w:r>
        <w:rPr>
          <w:rFonts w:ascii="Calibri" w:cs="Calibri" w:eastAsia="Calibri" w:hAnsi="Calibri"/>
          <w:b/>
          <w:bCs/>
          <w:color w:val="1A1420"/>
          <w:sz w:val="24"/>
          <w:szCs w:val="24"/>
        </w:rPr>
        <w:t xml:space="preserve">7.1 payments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000"/>
        <w:gridCol w:w="1400"/>
        <w:gridCol w:w="5620"/>
      </w:tblGrid>
      <w:tr>
        <w:trPr>
          <w:tblHeader/>
        </w:trPr>
        <w:tc>
          <w:tcPr>
            <w:tcW w:type="dxa" w:w="2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ticket_id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tickets, not null, unique</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processor</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'paystack'</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amount</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integer</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minor units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currency</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'NGN'</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status</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pending / success / failed / refunded</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processor_reference</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Paystack transaction reference, for reconciliation</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created_at</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default now()</w:t>
            </w:r>
          </w:p>
        </w:tc>
      </w:tr>
    </w:tbl>
    <w:p>
      <w:pPr>
        <w:spacing w:after="120" w:before="0" w:line="276"/>
      </w:pPr>
      <w:r>
        <w:rPr>
          <w:rFonts w:ascii="Calibri" w:cs="Calibri" w:eastAsia="Calibri" w:hAnsi="Calibri"/>
          <w:b w:val="false"/>
          <w:bCs w:val="false"/>
          <w:i w:val="false"/>
          <w:iCs w:val="false"/>
          <w:color w:val="1A1420"/>
          <w:sz w:val="20"/>
          <w:szCs w:val="20"/>
        </w:rPr>
        <w:t xml:space="preserve">Table exists in v1, zero rows. No v1 code path writes to it.</w:t>
      </w:r>
    </w:p>
    <w:p>
      <w:pPr>
        <w:pStyle w:val="Heading2"/>
        <w:spacing w:after="120" w:before="280"/>
      </w:pPr>
      <w:r>
        <w:rPr>
          <w:rFonts w:ascii="Calibri" w:cs="Calibri" w:eastAsia="Calibri" w:hAnsi="Calibri"/>
          <w:b/>
          <w:bCs/>
          <w:color w:val="1A1420"/>
          <w:sz w:val="24"/>
          <w:szCs w:val="24"/>
        </w:rPr>
        <w:t xml:space="preserve">7.2 payouts</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000"/>
        <w:gridCol w:w="1400"/>
        <w:gridCol w:w="5620"/>
      </w:tblGrid>
      <w:tr>
        <w:trPr>
          <w:tblHeader/>
        </w:trPr>
        <w:tc>
          <w:tcPr>
            <w:tcW w:type="dxa" w:w="2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Field</w:t>
            </w:r>
          </w:p>
        </w:tc>
        <w:tc>
          <w:tcPr>
            <w:tcW w:type="dxa" w:w="1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Type</w:t>
            </w:r>
          </w:p>
        </w:tc>
        <w:tc>
          <w:tcPr>
            <w:tcW w:type="dxa" w:w="56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Constraints / notes</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PK</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organizer_id</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uuid</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FK → organizers, not null</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amount</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integer</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gross revenue minus platform fee for the period</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status</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enum</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 — scheduled / processing / paid / failed</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period_start / period_end</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 null</w:t>
            </w:r>
          </w:p>
        </w:tc>
      </w:tr>
      <w:tr>
        <w:trPr>
          <w:tblHeader w:val="false"/>
        </w:trPr>
        <w:tc>
          <w:tcPr>
            <w:tcW w:type="dxa" w:w="2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processor_reference</w:t>
            </w:r>
          </w:p>
        </w:tc>
        <w:tc>
          <w:tcPr>
            <w:tcW w:type="dxa" w:w="1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text</w:t>
            </w:r>
          </w:p>
        </w:tc>
        <w:tc>
          <w:tcPr>
            <w:tcW w:type="dxa" w:w="56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Paystack sub-account settlement reference</w:t>
            </w:r>
          </w:p>
        </w:tc>
      </w:tr>
      <w:tr>
        <w:trPr>
          <w:tblHeader w:val="false"/>
        </w:trPr>
        <w:tc>
          <w:tcPr>
            <w:tcW w:type="dxa" w:w="2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paid_at</w:t>
            </w:r>
          </w:p>
        </w:tc>
        <w:tc>
          <w:tcPr>
            <w:tcW w:type="dxa" w:w="1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timestamptz</w:t>
            </w:r>
          </w:p>
        </w:tc>
        <w:tc>
          <w:tcPr>
            <w:tcW w:type="dxa" w:w="56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
            </w:r>
          </w:p>
        </w:tc>
      </w:tr>
    </w:tbl>
    <w:p>
      <w:pPr>
        <w:spacing w:after="120" w:before="0" w:line="276"/>
      </w:pPr>
      <w:r>
        <w:rPr>
          <w:rFonts w:ascii="Calibri" w:cs="Calibri" w:eastAsia="Calibri" w:hAnsi="Calibri"/>
          <w:b w:val="false"/>
          <w:bCs w:val="false"/>
          <w:i w:val="false"/>
          <w:iCs w:val="false"/>
          <w:color w:val="1A1420"/>
          <w:sz w:val="20"/>
          <w:szCs w:val="20"/>
        </w:rPr>
        <w:t xml:space="preserve">Unlike ticket_tiers and payments, this table has zero v1 seam requirement — nothing in v1 references it, so it is created when v2 begins, not before.</w:t>
      </w:r>
    </w:p>
    <w:p>
      <w:pPr>
        <w:pStyle w:val="Heading1"/>
        <w:pBdr>
          <w:bottom w:val="single" w:color="5A0CB8" w:sz="6" w:space="6"/>
        </w:pBdr>
        <w:spacing w:after="160" w:before="360"/>
      </w:pPr>
      <w:r>
        <w:rPr>
          <w:rFonts w:ascii="Calibri" w:cs="Calibri" w:eastAsia="Calibri" w:hAnsi="Calibri"/>
          <w:b/>
          <w:bCs/>
          <w:color w:val="5A0CB8"/>
          <w:sz w:val="30"/>
          <w:szCs w:val="30"/>
        </w:rPr>
        <w:t xml:space="preserve">8. Relationship Summary</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400"/>
        <w:gridCol w:w="1000"/>
        <w:gridCol w:w="2400"/>
        <w:gridCol w:w="3220"/>
      </w:tblGrid>
      <w:tr>
        <w:trPr>
          <w:tblHeader/>
        </w:trPr>
        <w:tc>
          <w:tcPr>
            <w:tcW w:type="dxa" w:w="2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From</w:t>
            </w:r>
          </w:p>
        </w:tc>
        <w:tc>
          <w:tcPr>
            <w:tcW w:type="dxa" w:w="10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Cardinality</w:t>
            </w:r>
          </w:p>
        </w:tc>
        <w:tc>
          <w:tcPr>
            <w:tcW w:type="dxa" w:w="24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To</w:t>
            </w:r>
          </w:p>
        </w:tc>
        <w:tc>
          <w:tcPr>
            <w:tcW w:type="dxa" w:w="32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Notes</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w:t>
            </w:r>
          </w:p>
        </w:tc>
        <w:tc>
          <w:tcPr>
            <w:tcW w:type="dxa" w:w="1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1—0..1</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attendees</w:t>
            </w:r>
          </w:p>
        </w:tc>
        <w:tc>
          <w:tcPr>
            <w:tcW w:type="dxa" w:w="3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Every user is an attendee; the row is created on first login.</w:t>
            </w:r>
          </w:p>
        </w:tc>
      </w:tr>
      <w:tr>
        <w:trPr>
          <w:tblHeader w:val="false"/>
        </w:trPr>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w:t>
            </w:r>
          </w:p>
        </w:tc>
        <w:tc>
          <w:tcPr>
            <w:tcW w:type="dxa" w:w="1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organizer_members</w:t>
            </w:r>
          </w:p>
        </w:tc>
        <w:tc>
          <w:tcPr>
            <w:tcW w:type="dxa" w:w="3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person may hold membership at several clubs.</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organizers</w:t>
            </w:r>
          </w:p>
        </w:tc>
        <w:tc>
          <w:tcPr>
            <w:tcW w:type="dxa" w:w="1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organizer_members</w:t>
            </w:r>
          </w:p>
        </w:tc>
        <w:tc>
          <w:tcPr>
            <w:tcW w:type="dxa" w:w="3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 club has one or more members, always including exactly one owner.</w:t>
            </w:r>
          </w:p>
        </w:tc>
      </w:tr>
      <w:tr>
        <w:trPr>
          <w:tblHeader w:val="false"/>
        </w:trPr>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organizers</w:t>
            </w:r>
          </w:p>
        </w:tc>
        <w:tc>
          <w:tcPr>
            <w:tcW w:type="dxa" w:w="1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w:t>
            </w:r>
          </w:p>
        </w:tc>
        <w:tc>
          <w:tcPr>
            <w:tcW w:type="dxa" w:w="3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An organizer publishes many events.</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w:t>
            </w:r>
          </w:p>
        </w:tc>
        <w:tc>
          <w:tcPr>
            <w:tcW w:type="dxa" w:w="1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stories</w:t>
            </w:r>
          </w:p>
        </w:tc>
        <w:tc>
          <w:tcPr>
            <w:tcW w:type="dxa" w:w="3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Ephemeral, event-scoped content.</w:t>
            </w:r>
          </w:p>
        </w:tc>
      </w:tr>
      <w:tr>
        <w:trPr>
          <w:tblHeader w:val="false"/>
        </w:trPr>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w:t>
            </w:r>
          </w:p>
        </w:tc>
        <w:tc>
          <w:tcPr>
            <w:tcW w:type="dxa" w:w="1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ticket_tiers</w:t>
            </w:r>
          </w:p>
        </w:tc>
        <w:tc>
          <w:tcPr>
            <w:tcW w:type="dxa" w:w="3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Exactly one auto-created tier per event in v1.</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ticket_tiers</w:t>
            </w:r>
          </w:p>
        </w:tc>
        <w:tc>
          <w:tcPr>
            <w:tcW w:type="dxa" w:w="1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w:t>
            </w:r>
          </w:p>
        </w:tc>
        <w:tc>
          <w:tcPr>
            <w:tcW w:type="dxa" w:w="3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
            </w:r>
          </w:p>
        </w:tc>
      </w:tr>
      <w:tr>
        <w:trPr>
          <w:tblHeader w:val="false"/>
        </w:trPr>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attendees</w:t>
            </w:r>
          </w:p>
        </w:tc>
        <w:tc>
          <w:tcPr>
            <w:tcW w:type="dxa" w:w="1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w:t>
            </w:r>
          </w:p>
        </w:tc>
        <w:tc>
          <w:tcPr>
            <w:tcW w:type="dxa" w:w="3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One ticket per (event, attendee) — unique constraint, not just app logic.</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w:t>
            </w:r>
          </w:p>
        </w:tc>
        <w:tc>
          <w:tcPr>
            <w:tcW w:type="dxa" w:w="1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check_ins</w:t>
            </w:r>
          </w:p>
        </w:tc>
        <w:tc>
          <w:tcPr>
            <w:tcW w:type="dxa" w:w="3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Every scan attempt logged, not just the final outcome.</w:t>
            </w:r>
          </w:p>
        </w:tc>
      </w:tr>
      <w:tr>
        <w:trPr>
          <w:tblHeader w:val="false"/>
        </w:trPr>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w:t>
            </w:r>
          </w:p>
        </w:tc>
        <w:tc>
          <w:tcPr>
            <w:tcW w:type="dxa" w:w="1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1—0..1</w:t>
            </w:r>
          </w:p>
        </w:tc>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payments</w:t>
            </w:r>
          </w:p>
        </w:tc>
        <w:tc>
          <w:tcPr>
            <w:tcW w:type="dxa" w:w="3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Null in v1 for every ticket. v2 seam.</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organizers</w:t>
            </w:r>
          </w:p>
        </w:tc>
        <w:tc>
          <w:tcPr>
            <w:tcW w:type="dxa" w:w="1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payouts</w:t>
            </w:r>
          </w:p>
        </w:tc>
        <w:tc>
          <w:tcPr>
            <w:tcW w:type="dxa" w:w="3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v2 seam — no v1 dependency.</w:t>
            </w:r>
          </w:p>
        </w:tc>
      </w:tr>
      <w:tr>
        <w:trPr>
          <w:tblHeader w:val="false"/>
        </w:trPr>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attendees</w:t>
            </w:r>
          </w:p>
        </w:tc>
        <w:tc>
          <w:tcPr>
            <w:tcW w:type="dxa" w:w="1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w:t>
            </w:r>
          </w:p>
        </w:tc>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organizers</w:t>
            </w:r>
          </w:p>
        </w:tc>
        <w:tc>
          <w:tcPr>
            <w:tcW w:type="dxa" w:w="3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Via follows — drives feed prioritization.</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w:t>
            </w:r>
          </w:p>
        </w:tc>
        <w:tc>
          <w:tcPr>
            <w:tcW w:type="dxa" w:w="1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push_subscriptions</w:t>
            </w:r>
          </w:p>
        </w:tc>
        <w:tc>
          <w:tcPr>
            <w:tcW w:type="dxa" w:w="3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One per browser/device the user has granted push on.</w:t>
            </w:r>
          </w:p>
        </w:tc>
      </w:tr>
      <w:tr>
        <w:trPr>
          <w:tblHeader w:val="false"/>
        </w:trPr>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w:t>
            </w:r>
          </w:p>
        </w:tc>
        <w:tc>
          <w:tcPr>
            <w:tcW w:type="dxa" w:w="10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verification_requests</w:t>
            </w:r>
          </w:p>
        </w:tc>
        <w:tc>
          <w:tcPr>
            <w:tcW w:type="dxa" w:w="32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As reviewer (reviewed_by) or claimant (claimed_by); the subject itself is polymorphic (§5.1).</w:t>
            </w:r>
          </w:p>
        </w:tc>
      </w:tr>
      <w:tr>
        <w:trPr>
          <w:tblHeader w:val="false"/>
        </w:trPr>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users</w:t>
            </w:r>
          </w:p>
        </w:tc>
        <w:tc>
          <w:tcPr>
            <w:tcW w:type="dxa" w:w="10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1—*</w:t>
            </w:r>
          </w:p>
        </w:tc>
        <w:tc>
          <w:tcPr>
            <w:tcW w:type="dxa" w:w="24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audit_log</w:t>
            </w:r>
          </w:p>
        </w:tc>
        <w:tc>
          <w:tcPr>
            <w:tcW w:type="dxa" w:w="32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As actor. Every privileged action traces to exactly one user.</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9. Indexes &amp; Constraints</w:t>
      </w:r>
    </w:p>
    <w:p>
      <w:pPr>
        <w:spacing w:after="120" w:before="0" w:line="276"/>
      </w:pPr>
      <w:r>
        <w:rPr>
          <w:rFonts w:ascii="Calibri" w:cs="Calibri" w:eastAsia="Calibri" w:hAnsi="Calibri"/>
          <w:b w:val="false"/>
          <w:bCs w:val="false"/>
          <w:i w:val="false"/>
          <w:iCs w:val="false"/>
          <w:color w:val="1A1420"/>
          <w:sz w:val="20"/>
          <w:szCs w:val="20"/>
        </w:rPr>
        <w:t xml:space="preserve">The set that matters for the NFR targets already committed to in PRD v1.1 §5 and Technical Architecture v1.2 §17 — not an exhaustive index list.</w:t>
      </w:r>
    </w:p>
    <w:p>
      <w:pPr>
        <w:pStyle w:val="Heading2"/>
        <w:spacing w:after="120" w:before="280"/>
      </w:pPr>
      <w:r>
        <w:rPr>
          <w:rFonts w:ascii="Calibri" w:cs="Calibri" w:eastAsia="Calibri" w:hAnsi="Calibri"/>
          <w:b/>
          <w:bCs/>
          <w:color w:val="1A1420"/>
          <w:sz w:val="24"/>
          <w:szCs w:val="24"/>
        </w:rPr>
        <w:t xml:space="preserve">9.1 Capacity — single source of truth</w:t>
      </w:r>
    </w:p>
    <w:p>
      <w:pPr>
        <w:spacing w:after="120" w:before="0" w:line="276"/>
      </w:pPr>
      <w:r>
        <w:rPr>
          <w:rFonts w:ascii="Calibri" w:cs="Calibri" w:eastAsia="Calibri" w:hAnsi="Calibri"/>
          <w:b w:val="false"/>
          <w:bCs w:val="false"/>
          <w:i w:val="false"/>
          <w:iCs w:val="false"/>
          <w:color w:val="1A1420"/>
          <w:sz w:val="20"/>
          <w:szCs w:val="20"/>
        </w:rPr>
        <w:t xml:space="preserve">events.capacity is authoritative, per PRD v1.1's Decisions Log. ticket_tiers.quantity_available (§4.5) is a generated mirror, never independently written. This closes a defect in ERD v1.0, where the two were separately writable integers with no stated reconciliation — exactly the condition under which a burst of RSVPs could oversell an event while both numbers looked locally consistent.</w:t>
      </w:r>
    </w:p>
    <w:p>
      <w:pPr>
        <w:spacing w:after="120" w:before="0" w:line="276"/>
      </w:pPr>
      <w:r>
        <w:rPr>
          <w:rFonts w:ascii="Calibri" w:cs="Calibri" w:eastAsia="Calibri" w:hAnsi="Calibri"/>
          <w:b w:val="false"/>
          <w:bCs w:val="false"/>
          <w:i w:val="false"/>
          <w:iCs w:val="false"/>
          <w:color w:val="1A1420"/>
          <w:sz w:val="20"/>
          <w:szCs w:val="20"/>
        </w:rPr>
        <w:t xml:space="preserve">events.rsvp_count (§4.1) is the counter the capacity-claiming statement locks against (Architecture v1.2 §9.2):</w:t>
      </w:r>
    </w:p>
    <w:p>
      <w:pPr>
        <w:shd w:fill="F5F3F8" w:val="clear"/>
        <w:spacing w:after="0" w:before="60" w:line="240"/>
        <w:ind w:left="220" w:right="220"/>
      </w:pPr>
      <w:r>
        <w:rPr>
          <w:rFonts w:ascii="Consolas" w:cs="Consolas" w:eastAsia="Consolas" w:hAnsi="Consolas"/>
          <w:color w:val="2A2334"/>
          <w:sz w:val="17"/>
          <w:szCs w:val="17"/>
        </w:rPr>
        <w:t xml:space="preserve">WITH claimed AS (</w:t>
      </w:r>
    </w:p>
    <w:p>
      <w:pPr>
        <w:shd w:fill="F5F3F8" w:val="clear"/>
        <w:spacing w:after="0" w:before="0" w:line="240"/>
        <w:ind w:left="220" w:right="220"/>
      </w:pPr>
      <w:r>
        <w:rPr>
          <w:rFonts w:ascii="Consolas" w:cs="Consolas" w:eastAsia="Consolas" w:hAnsi="Consolas"/>
          <w:color w:val="2A2334"/>
          <w:sz w:val="17"/>
          <w:szCs w:val="17"/>
        </w:rPr>
        <w:t xml:space="preserve">  UPDATE events SET rsvp_count = rsvp_count + 1</w:t>
      </w:r>
    </w:p>
    <w:p>
      <w:pPr>
        <w:shd w:fill="F5F3F8" w:val="clear"/>
        <w:spacing w:after="0" w:before="0" w:line="240"/>
        <w:ind w:left="220" w:right="220"/>
      </w:pPr>
      <w:r>
        <w:rPr>
          <w:rFonts w:ascii="Consolas" w:cs="Consolas" w:eastAsia="Consolas" w:hAnsi="Consolas"/>
          <w:color w:val="2A2334"/>
          <w:sz w:val="17"/>
          <w:szCs w:val="17"/>
        </w:rPr>
        <w:t xml:space="preserve">  WHERE id = $1 AND status = 'published'</w:t>
      </w:r>
    </w:p>
    <w:p>
      <w:pPr>
        <w:shd w:fill="F5F3F8" w:val="clear"/>
        <w:spacing w:after="0" w:before="0" w:line="240"/>
        <w:ind w:left="220" w:right="220"/>
      </w:pPr>
      <w:r>
        <w:rPr>
          <w:rFonts w:ascii="Consolas" w:cs="Consolas" w:eastAsia="Consolas" w:hAnsi="Consolas"/>
          <w:color w:val="2A2334"/>
          <w:sz w:val="17"/>
          <w:szCs w:val="17"/>
        </w:rPr>
        <w:t xml:space="preserve">    AND (capacity IS NULL OR rsvp_count &lt; capacity)</w:t>
      </w:r>
    </w:p>
    <w:p>
      <w:pPr>
        <w:shd w:fill="F5F3F8" w:val="clear"/>
        <w:spacing w:after="0" w:before="0" w:line="240"/>
        <w:ind w:left="220" w:right="220"/>
      </w:pPr>
      <w:r>
        <w:rPr>
          <w:rFonts w:ascii="Consolas" w:cs="Consolas" w:eastAsia="Consolas" w:hAnsi="Consolas"/>
          <w:color w:val="2A2334"/>
          <w:sz w:val="17"/>
          <w:szCs w:val="17"/>
        </w:rPr>
        <w:t xml:space="preserve">  RETURNING id</w:t>
      </w:r>
    </w:p>
    <w:p>
      <w:pPr>
        <w:shd w:fill="F5F3F8" w:val="clear"/>
        <w:spacing w:after="0" w:before="0" w:line="240"/>
        <w:ind w:left="220" w:right="220"/>
      </w:pPr>
      <w:r>
        <w:rPr>
          <w:rFonts w:ascii="Consolas" w:cs="Consolas" w:eastAsia="Consolas" w:hAnsi="Consolas"/>
          <w:color w:val="2A2334"/>
          <w:sz w:val="17"/>
          <w:szCs w:val="17"/>
        </w:rPr>
        <w:t xml:space="preserve">)</w:t>
      </w:r>
    </w:p>
    <w:p>
      <w:pPr>
        <w:shd w:fill="F5F3F8" w:val="clear"/>
        <w:spacing w:after="0" w:before="0" w:line="240"/>
        <w:ind w:left="220" w:right="220"/>
      </w:pPr>
      <w:r>
        <w:rPr>
          <w:rFonts w:ascii="Consolas" w:cs="Consolas" w:eastAsia="Consolas" w:hAnsi="Consolas"/>
          <w:color w:val="2A2334"/>
          <w:sz w:val="17"/>
          <w:szCs w:val="17"/>
        </w:rPr>
        <w:t xml:space="preserve">INSERT INTO tickets (...) SELECT ... FROM claimed</w:t>
      </w:r>
    </w:p>
    <w:p>
      <w:pPr>
        <w:shd w:fill="F5F3F8" w:val="clear"/>
        <w:spacing w:after="160" w:before="0" w:line="240"/>
        <w:ind w:left="220" w:right="220"/>
      </w:pPr>
      <w:r>
        <w:rPr>
          <w:rFonts w:ascii="Consolas" w:cs="Consolas" w:eastAsia="Consolas" w:hAnsi="Consolas"/>
          <w:color w:val="2A2334"/>
          <w:sz w:val="17"/>
          <w:szCs w:val="17"/>
        </w:rPr>
        <w:t xml:space="preserve">ON CONFLICT (event_id, attendee_id) DO NOTHING RETURNING *;</w:t>
      </w:r>
    </w:p>
    <w:p>
      <w:pPr>
        <w:spacing w:after="120" w:before="0" w:line="276"/>
      </w:pPr>
      <w:r>
        <w:rPr>
          <w:rFonts w:ascii="Calibri" w:cs="Calibri" w:eastAsia="Calibri" w:hAnsi="Calibri"/>
          <w:b w:val="false"/>
          <w:bCs w:val="false"/>
          <w:i w:val="false"/>
          <w:iCs w:val="false"/>
          <w:color w:val="1A1420"/>
          <w:sz w:val="20"/>
          <w:szCs w:val="20"/>
        </w:rPr>
        <w:t xml:space="preserve">A nightly job reconciles rsvp_count against COUNT(*) FROM tickets WHERE status != 'cancelled' and alerts on drift — the counter is a performance optimisation, not a second source of truth, and reconciliation is what keeps it honest.</w:t>
      </w:r>
    </w:p>
    <w:p>
      <w:pPr>
        <w:pStyle w:val="Heading2"/>
        <w:spacing w:after="120" w:before="280"/>
      </w:pPr>
      <w:r>
        <w:rPr>
          <w:rFonts w:ascii="Calibri" w:cs="Calibri" w:eastAsia="Calibri" w:hAnsi="Calibri"/>
          <w:b/>
          <w:bCs/>
          <w:color w:val="1A1420"/>
          <w:sz w:val="24"/>
          <w:szCs w:val="24"/>
        </w:rPr>
        <w:t xml:space="preserve">9.2 Index list</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tickets: </w:t>
      </w:r>
      <w:r>
        <w:rPr>
          <w:rFonts w:ascii="Calibri" w:cs="Calibri" w:eastAsia="Calibri" w:hAnsi="Calibri"/>
          <w:b w:val="false"/>
          <w:bCs w:val="false"/>
          <w:i w:val="false"/>
          <w:iCs w:val="false"/>
          <w:color w:val="1A1420"/>
          <w:sz w:val="20"/>
          <w:szCs w:val="20"/>
        </w:rPr>
        <w:t xml:space="preserve">unique (event_id, attendee_id) — database-level duplicate-RSVP prevention.</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tickets: </w:t>
      </w:r>
      <w:r>
        <w:rPr>
          <w:rFonts w:ascii="Calibri" w:cs="Calibri" w:eastAsia="Calibri" w:hAnsi="Calibri"/>
          <w:b w:val="false"/>
          <w:bCs w:val="false"/>
          <w:i w:val="false"/>
          <w:iCs w:val="false"/>
          <w:color w:val="1A1420"/>
          <w:sz w:val="20"/>
          <w:szCs w:val="20"/>
        </w:rPr>
        <w:t xml:space="preserve">unique index on qr_token — the scanner's offline signature check still needs a fast server-side lookup for post-event reconciliation.</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events: </w:t>
      </w:r>
      <w:r>
        <w:rPr>
          <w:rFonts w:ascii="Calibri" w:cs="Calibri" w:eastAsia="Calibri" w:hAnsi="Calibri"/>
          <w:b w:val="false"/>
          <w:bCs w:val="false"/>
          <w:i w:val="false"/>
          <w:iCs w:val="false"/>
          <w:color w:val="1A1420"/>
          <w:sz w:val="20"/>
          <w:szCs w:val="20"/>
        </w:rPr>
        <w:t xml:space="preserve">composite index on (status, category, starts_at) — the feed's core query, changed in v1.2 to include category since the feed is now filterable by it and the old (status, starts_at) index cannot serve that filter.</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events: </w:t>
      </w:r>
      <w:r>
        <w:rPr>
          <w:rFonts w:ascii="Calibri" w:cs="Calibri" w:eastAsia="Calibri" w:hAnsi="Calibri"/>
          <w:b w:val="false"/>
          <w:bCs w:val="false"/>
          <w:i w:val="false"/>
          <w:iCs w:val="false"/>
          <w:color w:val="1A1420"/>
          <w:sz w:val="20"/>
          <w:szCs w:val="20"/>
        </w:rPr>
        <w:t xml:space="preserve">unique index on slug — new in v1.2, serves the public event page lookup at /e/{slug}.</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stories: </w:t>
      </w:r>
      <w:r>
        <w:rPr>
          <w:rFonts w:ascii="Calibri" w:cs="Calibri" w:eastAsia="Calibri" w:hAnsi="Calibri"/>
          <w:b w:val="false"/>
          <w:bCs w:val="false"/>
          <w:i w:val="false"/>
          <w:iCs w:val="false"/>
          <w:color w:val="1A1420"/>
          <w:sz w:val="20"/>
          <w:szCs w:val="20"/>
        </w:rPr>
        <w:t xml:space="preserve">index on (event_id, expires_at) — supports the expires_at &gt; now() feed filter without a full scan as story volume grows.</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follows: </w:t>
      </w:r>
      <w:r>
        <w:rPr>
          <w:rFonts w:ascii="Calibri" w:cs="Calibri" w:eastAsia="Calibri" w:hAnsi="Calibri"/>
          <w:b w:val="false"/>
          <w:bCs w:val="false"/>
          <w:i w:val="false"/>
          <w:iCs w:val="false"/>
          <w:color w:val="1A1420"/>
          <w:sz w:val="20"/>
          <w:szCs w:val="20"/>
        </w:rPr>
        <w:t xml:space="preserve">composite PK on (attendee_id, organizer_id) doubles as the index for "does this attendee follow this organizer" feed-ranking lookups.</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check_ins: </w:t>
      </w:r>
      <w:r>
        <w:rPr>
          <w:rFonts w:ascii="Calibri" w:cs="Calibri" w:eastAsia="Calibri" w:hAnsi="Calibri"/>
          <w:b w:val="false"/>
          <w:bCs w:val="false"/>
          <w:i w:val="false"/>
          <w:iCs w:val="false"/>
          <w:color w:val="1A1420"/>
          <w:sz w:val="20"/>
          <w:szCs w:val="20"/>
        </w:rPr>
        <w:t xml:space="preserve">index on (ticket_id, scanned_at) for "first scan wins" ordering, plus a new unique constraint on (ticket_id, device_id, scanned_at) as the sync idempotency key (§4.7).</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organizer_members: </w:t>
      </w:r>
      <w:r>
        <w:rPr>
          <w:rFonts w:ascii="Calibri" w:cs="Calibri" w:eastAsia="Calibri" w:hAnsi="Calibri"/>
          <w:b w:val="false"/>
          <w:bCs w:val="false"/>
          <w:i w:val="false"/>
          <w:iCs w:val="false"/>
          <w:color w:val="1A1420"/>
          <w:sz w:val="20"/>
          <w:szCs w:val="20"/>
        </w:rPr>
        <w:t xml:space="preserve">composite PK on (user_id, organizer_id) serves both "what can this user do at this organizer" and "who works at this organizer."</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verification_requests, reports: </w:t>
      </w:r>
      <w:r>
        <w:rPr>
          <w:rFonts w:ascii="Calibri" w:cs="Calibri" w:eastAsia="Calibri" w:hAnsi="Calibri"/>
          <w:b w:val="false"/>
          <w:bCs w:val="false"/>
          <w:i w:val="false"/>
          <w:iCs w:val="false"/>
          <w:color w:val="1A1420"/>
          <w:sz w:val="20"/>
          <w:szCs w:val="20"/>
        </w:rPr>
        <w:t xml:space="preserve">index on (subject_type, subject_id) for the polymorphic lookups in §5.1 and §5.2, and on (status, submitted_at) for queue ordering.</w:t>
      </w:r>
    </w:p>
    <w:p>
      <w:pPr>
        <w:pStyle w:val="ListParagraph"/>
        <w:numPr>
          <w:ilvl w:val="0"/>
          <w:numId w:val="2"/>
        </w:numPr>
        <w:spacing w:after="90" w:line="276"/>
      </w:pPr>
      <w:r>
        <w:rPr>
          <w:rFonts w:ascii="Consolas" w:cs="Consolas" w:eastAsia="Consolas" w:hAnsi="Consolas"/>
          <w:b/>
          <w:bCs/>
          <w:i w:val="false"/>
          <w:iCs w:val="false"/>
          <w:color w:val="1A1420"/>
          <w:sz w:val="20"/>
          <w:szCs w:val="20"/>
        </w:rPr>
        <w:t xml:space="preserve">audit_log: </w:t>
      </w:r>
      <w:r>
        <w:rPr>
          <w:rFonts w:ascii="Calibri" w:cs="Calibri" w:eastAsia="Calibri" w:hAnsi="Calibri"/>
          <w:b w:val="false"/>
          <w:bCs w:val="false"/>
          <w:i w:val="false"/>
          <w:iCs w:val="false"/>
          <w:color w:val="1A1420"/>
          <w:sz w:val="20"/>
          <w:szCs w:val="20"/>
        </w:rPr>
        <w:t xml:space="preserve">index on (subject_type, subject_id, created_at desc) and on (actor_user_id, created_at desc) — the two directions the portal actually queries, "what happened to this record" and "what did this admin do."</w:t>
      </w:r>
    </w:p>
    <w:p>
      <w:pPr>
        <w:pStyle w:val="Heading1"/>
        <w:pBdr>
          <w:bottom w:val="single" w:color="5A0CB8" w:sz="6" w:space="6"/>
        </w:pBdr>
        <w:spacing w:after="160" w:before="360"/>
      </w:pPr>
      <w:r>
        <w:rPr>
          <w:rFonts w:ascii="Calibri" w:cs="Calibri" w:eastAsia="Calibri" w:hAnsi="Calibri"/>
          <w:b/>
          <w:bCs/>
          <w:color w:val="5A0CB8"/>
          <w:sz w:val="30"/>
          <w:szCs w:val="30"/>
        </w:rPr>
        <w:t xml:space="preserve">10. Retention Policy</w:t>
      </w:r>
    </w:p>
    <w:p>
      <w:pPr>
        <w:spacing w:after="120" w:before="0" w:line="276"/>
      </w:pPr>
      <w:r>
        <w:rPr>
          <w:rFonts w:ascii="Calibri" w:cs="Calibri" w:eastAsia="Calibri" w:hAnsi="Calibri"/>
          <w:b w:val="false"/>
          <w:bCs w:val="false"/>
          <w:i w:val="false"/>
          <w:iCs w:val="false"/>
          <w:color w:val="1A1420"/>
          <w:sz w:val="20"/>
          <w:szCs w:val="20"/>
        </w:rPr>
        <w:t xml:space="preserve">Stated here as policy, per Technical Architecture v1.2 §8.3 and §16.1, rather than left as an assumption about what nobody's cleanup job happens to touch.</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2200"/>
        <w:gridCol w:w="6820"/>
      </w:tblGrid>
      <w:tr>
        <w:trPr>
          <w:tblHeader/>
        </w:trPr>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Entity</w:t>
            </w:r>
          </w:p>
        </w:tc>
        <w:tc>
          <w:tcPr>
            <w:tcW w:type="dxa" w:w="68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Policy</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 check_ins</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Never deleted. Raw material for organizer analytics and the future Event Wrapped feature (PRD v1.1 §9); also the historical record a disputed check-in would need to be resolved against.</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audit_log</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Never deleted. Retained for the life of the platform — it is the only record that answers who viewed a given student's identity document, and that question should be answerable without qualification.</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attendees.id_document_key</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Deleted on verification outcome (approval or rejection), not on a schedule. The S3 object is removed by the same worker job that finalises the verification_requests row, so the deletion is a direct consequence of the decision, not a separate process that can fall behind it.</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stories</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Row and S3 object both deleted by the daily expiry cron. Fixes a v1.0 gap that deleted only the row.</w:t>
            </w:r>
          </w:p>
        </w:tc>
      </w:tr>
      <w:tr>
        <w:trPr>
          <w:tblHeader w:val="false"/>
        </w:trPr>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notification_log</w:t>
            </w:r>
          </w:p>
        </w:tc>
        <w:tc>
          <w:tcPr>
            <w:tcW w:type="dxa" w:w="68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Retained at least through the semester in which it was generated, to make the daily-cap and spam-complaint questions in PRD v1.1 §7.3 answerable. No requirement to keep it longer.</w:t>
            </w:r>
          </w:p>
        </w:tc>
      </w:tr>
      <w:tr>
        <w:trPr>
          <w:tblHeader w:val="false"/>
        </w:trPr>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push_subscriptions</w:t>
            </w:r>
          </w:p>
        </w:tc>
        <w:tc>
          <w:tcPr>
            <w:tcW w:type="dxa" w:w="68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Deleted immediately on a push-service rejection (expired endpoint), not retained for diagnostics — a dead endpoint has no value once identified as dead.</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11. Rejected Additions</w:t>
      </w:r>
    </w:p>
    <w:p>
      <w:pPr>
        <w:spacing w:after="120" w:before="0" w:line="276"/>
      </w:pPr>
      <w:r>
        <w:rPr>
          <w:rFonts w:ascii="Calibri" w:cs="Calibri" w:eastAsia="Calibri" w:hAnsi="Calibri"/>
          <w:b w:val="false"/>
          <w:bCs w:val="false"/>
          <w:i w:val="false"/>
          <w:iCs w:val="false"/>
          <w:color w:val="1A1420"/>
          <w:sz w:val="20"/>
          <w:szCs w:val="20"/>
        </w:rPr>
        <w:t xml:space="preserve">Recorded so the same proposals are not re-litigated from scratch when v2 planning starts — each of these was considered and deliberately left out of v1.</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events.latitude / events.longitude. </w:t>
      </w:r>
      <w:r>
        <w:rPr>
          <w:rFonts w:ascii="Calibri" w:cs="Calibri" w:eastAsia="Calibri" w:hAnsi="Calibri"/>
          <w:b w:val="false"/>
          <w:bCs w:val="false"/>
          <w:i w:val="false"/>
          <w:iCs w:val="false"/>
          <w:color w:val="1A1420"/>
          <w:sz w:val="20"/>
          <w:szCs w:val="20"/>
        </w:rPr>
        <w:t xml:space="preserve">Proximity ranking is out of v1 scope (PRD v1.1 §7.2) because every University of Ibadan venue is a short walk from every other. Coordinates with no feature consuming them are schema for its own sake; add them alongside the multi-campus work in Architecture v1.2 §14 that would actually need them.</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A separate venues table. </w:t>
      </w:r>
      <w:r>
        <w:rPr>
          <w:rFonts w:ascii="Calibri" w:cs="Calibri" w:eastAsia="Calibri" w:hAnsi="Calibri"/>
          <w:b w:val="false"/>
          <w:bCs w:val="false"/>
          <w:i w:val="false"/>
          <w:iCs w:val="false"/>
          <w:color w:val="1A1420"/>
          <w:sz w:val="20"/>
          <w:szCs w:val="20"/>
        </w:rPr>
        <w:t xml:space="preserve">Would let ICC, SUB Field and Wole Soyinka Theatre be canonical, reusable records instead of repeated free text. Worth doing eventually — it is the natural home for category-appropriate defaults like typical capacity — but it is a v2 companion to the coordinates work above, not a v1 need on its own.</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device_tokens (FCM-shaped). </w:t>
      </w:r>
      <w:r>
        <w:rPr>
          <w:rFonts w:ascii="Calibri" w:cs="Calibri" w:eastAsia="Calibri" w:hAnsi="Calibri"/>
          <w:b w:val="false"/>
          <w:bCs w:val="false"/>
          <w:i w:val="false"/>
          <w:iCs w:val="false"/>
          <w:color w:val="1A1420"/>
          <w:sz w:val="20"/>
          <w:szCs w:val="20"/>
        </w:rPr>
        <w:t xml:space="preserve">Proposed in Architecture v1.1, superseded before it was ever built by push_subscriptions (§6.1) when the client became a web app. Listed here only so nobody goes looking for it.</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A role enum on users. </w:t>
      </w:r>
      <w:r>
        <w:rPr>
          <w:rFonts w:ascii="Calibri" w:cs="Calibri" w:eastAsia="Calibri" w:hAnsi="Calibri"/>
          <w:b w:val="false"/>
          <w:bCs w:val="false"/>
          <w:i w:val="false"/>
          <w:iCs w:val="false"/>
          <w:color w:val="1A1420"/>
          <w:sz w:val="20"/>
          <w:szCs w:val="20"/>
        </w:rPr>
        <w:t xml:space="preserve">Rejected in favour of organizer_members plus users.platform_role (§3.1, §3.3) because a single column cannot express one person holding different roles at different organizers.</w:t>
      </w:r>
    </w:p>
    <w:p>
      <w:pPr>
        <w:pStyle w:val="ListParagraph"/>
        <w:numPr>
          <w:ilvl w:val="0"/>
          <w:numId w:val="2"/>
        </w:numPr>
        <w:spacing w:after="90" w:line="276"/>
      </w:pPr>
      <w:r>
        <w:rPr>
          <w:rFonts w:ascii="Calibri" w:cs="Calibri" w:eastAsia="Calibri" w:hAnsi="Calibri"/>
          <w:b/>
          <w:bCs/>
          <w:i w:val="false"/>
          <w:iCs w:val="false"/>
          <w:color w:val="1A1420"/>
          <w:sz w:val="20"/>
          <w:szCs w:val="20"/>
        </w:rPr>
        <w:t xml:space="preserve">Sessions table for auth. </w:t>
      </w:r>
      <w:r>
        <w:rPr>
          <w:rFonts w:ascii="Calibri" w:cs="Calibri" w:eastAsia="Calibri" w:hAnsi="Calibri"/>
          <w:b w:val="false"/>
          <w:bCs w:val="false"/>
          <w:i w:val="false"/>
          <w:iCs w:val="false"/>
          <w:color w:val="1A1420"/>
          <w:sz w:val="20"/>
          <w:szCs w:val="20"/>
        </w:rPr>
        <w:t xml:space="preserve">Firebase issues and manages the identity token lifecycle; CampusPulse's own session is a signed httpOnly cookie (Architecture v1.2 §6.1), not a database-backed session, so there is nothing here to model.</w:t>
      </w:r>
    </w:p>
    <w:p>
      <w:pPr>
        <w:pStyle w:val="Heading1"/>
        <w:pBdr>
          <w:bottom w:val="single" w:color="5A0CB8" w:sz="6" w:space="6"/>
        </w:pBdr>
        <w:spacing w:after="160" w:before="360"/>
      </w:pPr>
      <w:r>
        <w:rPr>
          <w:rFonts w:ascii="Calibri" w:cs="Calibri" w:eastAsia="Calibri" w:hAnsi="Calibri"/>
          <w:b/>
          <w:bCs/>
          <w:color w:val="5A0CB8"/>
          <w:sz w:val="30"/>
          <w:szCs w:val="30"/>
        </w:rPr>
        <w:t xml:space="preserve">12. v1 → v2 Migration Notes</w:t>
      </w:r>
    </w:p>
    <w:p>
      <w:pPr>
        <w:spacing w:after="120" w:before="0" w:line="276"/>
      </w:pPr>
      <w:r>
        <w:rPr>
          <w:rFonts w:ascii="Calibri" w:cs="Calibri" w:eastAsia="Calibri" w:hAnsi="Calibri"/>
          <w:b w:val="false"/>
          <w:bCs w:val="false"/>
          <w:i w:val="false"/>
          <w:iCs w:val="false"/>
          <w:color w:val="1A1420"/>
          <w:sz w:val="20"/>
          <w:szCs w:val="20"/>
        </w:rPr>
        <w:t xml:space="preserve">The test this table is meant to pass: every v2 change below is additive — new rows, new values in already-nullable fields — and none require rewriting or backfilling v1 data.</w:t>
      </w:r>
    </w:p>
    <w:tbl>
      <w:tblPr>
        <w:tblW w:type="dxa" w:w="9020"/>
        <w:tblBorders>
          <w:top w:val="single" w:color="D8D2E0" w:sz="4"/>
          <w:left w:val="single" w:color="D8D2E0" w:sz="4"/>
          <w:bottom w:val="single" w:color="D8D2E0" w:sz="4"/>
          <w:right w:val="single" w:color="D8D2E0" w:sz="4"/>
          <w:insideH w:val="single" w:color="D8D2E0" w:sz="4"/>
          <w:insideV w:val="single" w:color="D8D2E0" w:sz="4"/>
        </w:tblBorders>
      </w:tblPr>
      <w:tblGrid>
        <w:gridCol w:w="1900"/>
        <w:gridCol w:w="2200"/>
        <w:gridCol w:w="4920"/>
      </w:tblGrid>
      <w:tr>
        <w:trPr>
          <w:tblHeader/>
        </w:trPr>
        <w:tc>
          <w:tcPr>
            <w:tcW w:type="dxa" w:w="19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Entity</w:t>
            </w:r>
          </w:p>
        </w:tc>
        <w:tc>
          <w:tcPr>
            <w:tcW w:type="dxa" w:w="220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v1 state</w:t>
            </w:r>
          </w:p>
        </w:tc>
        <w:tc>
          <w:tcPr>
            <w:tcW w:type="dxa" w:w="4920"/>
            <w:shd w:fill="F1ECF8" w:val="clear"/>
            <w:tcMar>
              <w:top w:type="dxa" w:w="90"/>
              <w:left w:type="dxa" w:w="120"/>
              <w:bottom w:type="dxa" w:w="90"/>
              <w:right w:type="dxa" w:w="120"/>
            </w:tcMar>
          </w:tcPr>
          <w:p>
            <w:pPr>
              <w:spacing w:after="0" w:line="260"/>
            </w:pPr>
            <w:r>
              <w:rPr>
                <w:rFonts w:ascii="Calibri" w:cs="Calibri" w:eastAsia="Calibri" w:hAnsi="Calibri"/>
                <w:b/>
                <w:bCs/>
                <w:i w:val="false"/>
                <w:iCs w:val="false"/>
                <w:color w:val="1A1420"/>
                <w:sz w:val="18"/>
                <w:szCs w:val="18"/>
              </w:rPr>
              <w:t xml:space="preserve">What v2 changes</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ticket_tiers</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One free tier auto-created per event; quantity_available generated from events.capacity.</w:t>
            </w:r>
          </w:p>
        </w:tc>
        <w:tc>
          <w:tcPr>
            <w:tcW w:type="dxa" w:w="4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 UI to add priced tiers. The generated-column mechanism is relaxed to allow independent per-tier capacity once more than one tier can exist.</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tickets</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payment_id always null.</w:t>
            </w:r>
          </w:p>
        </w:tc>
        <w:tc>
          <w:tcPr>
            <w:tcW w:type="dxa" w:w="4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Paid-ticket creation populates payment_id. Free tickets keep working exactly as before.</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payments</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Table exists, zero rows.</w:t>
            </w:r>
          </w:p>
        </w:tc>
        <w:tc>
          <w:tcPr>
            <w:tcW w:type="dxa" w:w="4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Populated on first paid checkout. No dependency on v1 data.</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payouts</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Table does not need to exist yet.</w:t>
            </w:r>
          </w:p>
        </w:tc>
        <w:tc>
          <w:tcPr>
            <w:tcW w:type="dxa" w:w="4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Created at v2 build start. Nothing in v1 references it.</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organizer_members</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Populated with owner rows only; admin/door_staff roles exist in the enum but v1 ships no UI to assign them.</w:t>
            </w:r>
          </w:p>
        </w:tc>
        <w:tc>
          <w:tcPr>
            <w:tcW w:type="dxa" w:w="4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Multi-admin UI (PRD v1.1 §9) exposes the roles the schema already supports. No schema change.</w:t>
            </w:r>
          </w:p>
        </w:tc>
      </w:tr>
      <w:tr>
        <w:trPr>
          <w:tblHeader w:val="false"/>
        </w:trPr>
        <w:tc>
          <w:tcPr>
            <w:tcW w:type="dxa" w:w="19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w:t>
            </w:r>
          </w:p>
        </w:tc>
        <w:tc>
          <w:tcPr>
            <w:tcW w:type="dxa" w:w="220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category is one of five fixed values; no coordinates.</w:t>
            </w:r>
          </w:p>
        </w:tc>
        <w:tc>
          <w:tcPr>
            <w:tcW w:type="dxa" w:w="4920"/>
            <w:shd w:fill="FAF8FD" w:val="clear"/>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Multi-session conference agendas and assigned seating (PRD v1.1 §9) likely need a child sessions/seat_maps entity keyed to events, not a change to events itself.</w:t>
            </w:r>
          </w:p>
        </w:tc>
      </w:tr>
      <w:tr>
        <w:trPr>
          <w:tblHeader w:val="false"/>
        </w:trPr>
        <w:tc>
          <w:tcPr>
            <w:tcW w:type="dxa" w:w="19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events / organizers / attendees / stories / follows / check_ins / audit_log</w:t>
            </w:r>
          </w:p>
        </w:tc>
        <w:tc>
          <w:tcPr>
            <w:tcW w:type="dxa" w:w="220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Fully populated, no seam fields.</w:t>
            </w:r>
          </w:p>
        </w:tc>
        <w:tc>
          <w:tcPr>
            <w:tcW w:type="dxa" w:w="4920"/>
            <w:tcMar>
              <w:top w:type="dxa" w:w="90"/>
              <w:left w:type="dxa" w:w="120"/>
              <w:bottom w:type="dxa" w:w="90"/>
              <w:right w:type="dxa" w:w="120"/>
            </w:tcMar>
          </w:tcPr>
          <w:p>
            <w:pPr>
              <w:spacing w:after="0" w:line="260"/>
            </w:pPr>
            <w:r>
              <w:rPr>
                <w:rFonts w:ascii="Calibri" w:cs="Calibri" w:eastAsia="Calibri" w:hAnsi="Calibri"/>
                <w:b w:val="false"/>
                <w:bCs w:val="false"/>
                <w:i w:val="false"/>
                <w:iCs w:val="false"/>
                <w:color w:val="1A1420"/>
                <w:sz w:val="18"/>
                <w:szCs w:val="18"/>
              </w:rPr>
              <w:t xml:space="preserve">Unchanged by v2 — payments and payouts attach around the edges, not through these tables.</w:t>
            </w:r>
          </w:p>
        </w:tc>
      </w:tr>
    </w:tbl>
    <w:p>
      <w:pPr>
        <w:pStyle w:val="Heading1"/>
        <w:pBdr>
          <w:bottom w:val="single" w:color="5A0CB8" w:sz="6" w:space="6"/>
        </w:pBdr>
        <w:spacing w:after="160" w:before="360"/>
      </w:pPr>
      <w:r>
        <w:rPr>
          <w:rFonts w:ascii="Calibri" w:cs="Calibri" w:eastAsia="Calibri" w:hAnsi="Calibri"/>
          <w:b/>
          <w:bCs/>
          <w:color w:val="5A0CB8"/>
          <w:sz w:val="30"/>
          <w:szCs w:val="30"/>
        </w:rPr>
        <w:t xml:space="preserve">Companion Document Note</w:t>
      </w:r>
    </w:p>
    <w:p>
      <w:pPr>
        <w:spacing w:after="120" w:before="0" w:line="276"/>
      </w:pPr>
      <w:r>
        <w:rPr>
          <w:rFonts w:ascii="Calibri" w:cs="Calibri" w:eastAsia="Calibri" w:hAnsi="Calibri"/>
          <w:b w:val="false"/>
          <w:bCs w:val="false"/>
          <w:i w:val="false"/>
          <w:iCs w:val="false"/>
          <w:color w:val="1A1420"/>
          <w:sz w:val="20"/>
          <w:szCs w:val="20"/>
        </w:rPr>
        <w:t xml:space="preserve">This document is now consistent with Technical Architecture v1.2. Two items require action elsewhere:</w:t>
      </w:r>
    </w:p>
    <w:p>
      <w:pPr>
        <w:pStyle w:val="ListParagraph"/>
        <w:numPr>
          <w:ilvl w:val="0"/>
          <w:numId w:val="2"/>
        </w:numPr>
        <w:spacing w:after="90" w:line="276"/>
      </w:pPr>
      <w:r>
        <w:rPr>
          <w:rFonts w:ascii="Calibri" w:cs="Calibri" w:eastAsia="Calibri" w:hAnsi="Calibri"/>
          <w:color w:val="1A1420"/>
          <w:sz w:val="20"/>
          <w:szCs w:val="20"/>
        </w:rPr>
        <w:t xml:space="preserve">PRD v1.2: Technical Architecture v1.2 already requests amendments to §3.3/§5.3 (offline check-in) and §3.3 (push reach). This ERD adds no further PRD requests — every schema gap it closes was already a decision recorded in a companion document, not a new product decision.</w:t>
      </w:r>
    </w:p>
    <w:p>
      <w:pPr>
        <w:pStyle w:val="ListParagraph"/>
        <w:numPr>
          <w:ilvl w:val="0"/>
          <w:numId w:val="2"/>
        </w:numPr>
        <w:spacing w:after="90" w:line="276"/>
      </w:pPr>
      <w:r>
        <w:rPr>
          <w:rFonts w:ascii="Calibri" w:cs="Calibri" w:eastAsia="Calibri" w:hAnsi="Calibri"/>
          <w:color w:val="1A1420"/>
          <w:sz w:val="20"/>
          <w:szCs w:val="20"/>
        </w:rPr>
        <w:t xml:space="preserve">Brand Guidelines: unchanged by this document. The v1 pass noted in prior reviews — free-RSVP voice, verification states, and now a second visual register for the admin portal — remains outstanding.</w:t>
      </w:r>
    </w:p>
    <w:p>
      <w:pPr>
        <w:spacing w:after="120" w:before="0" w:line="276"/>
      </w:pPr>
      <w:r>
        <w:rPr>
          <w:rFonts w:ascii="Calibri" w:cs="Calibri" w:eastAsia="Calibri" w:hAnsi="Calibri"/>
          <w:b w:val="false"/>
          <w:bCs w:val="false"/>
          <w:i w:val="false"/>
          <w:iCs w:val="false"/>
          <w:color w:val="1A1420"/>
          <w:sz w:val="20"/>
          <w:szCs w:val="20"/>
        </w:rPr>
        <w:t xml:space="preserve">Everything else — the users table, the two authorization axes, Ed25519 key tracking, the Super Admin entities, retention policy — is now schema. There is no remaining decision recorded in the PRD or the Technical Architecture that lacks a field to live in.</w:t>
      </w:r>
    </w:p>
    <w:p>
      <w:pPr>
        <w:spacing w:after="200"/>
      </w:pPr>
      <w:r>
        <w:rPr>
          <w:sz w:val="12"/>
          <w:szCs w:val="12"/>
        </w:rPr>
        <w:t xml:space="preserve"/>
      </w:r>
    </w:p>
    <w:p>
      <w:pPr>
        <w:spacing w:before="200"/>
      </w:pPr>
      <w:r>
        <w:rPr>
          <w:rFonts w:ascii="Calibri" w:cs="Calibri" w:eastAsia="Calibri" w:hAnsi="Calibri"/>
          <w:i/>
          <w:iCs/>
          <w:color w:val="5A5266"/>
          <w:sz w:val="19"/>
          <w:szCs w:val="19"/>
        </w:rPr>
        <w:t xml:space="preserve">End of document.</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82A0"/>
        <w:sz w:val="15"/>
        <w:szCs w:val="15"/>
      </w:rPr>
      <w:t xml:space="preserve">CampusPulse — Data Model / ERD v1.2    </w:t>
    </w:r>
    <w:r>
      <w:rPr>
        <w:color w:val="8A82A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lvl w:ilvl="1" w15:tentative="1">
      <w:start w:val="1"/>
      <w:numFmt w:val="bullet"/>
      <w:lvlText w:val="◦"/>
      <w:lvlJc w:val="left"/>
      <w:pPr>
        <w:ind w:left="7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42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2026-08-01T23:41:35.813Z</dcterms:created>
  <dcterms:modified xsi:type="dcterms:W3CDTF">2026-08-01T23:41:35.814Z</dcterms:modified>
</cp:coreProperties>
</file>

<file path=docProps/custom.xml><?xml version="1.0" encoding="utf-8"?>
<Properties xmlns="http://schemas.openxmlformats.org/officeDocument/2006/custom-properties" xmlns:vt="http://schemas.openxmlformats.org/officeDocument/2006/docPropsVTypes"/>
</file>