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rFonts w:ascii="Calibri" w:cs="Calibri" w:eastAsia="Calibri" w:hAnsi="Calibri"/>
          <w:b/>
          <w:bCs/>
          <w:color w:val="5A0CB8"/>
          <w:spacing w:val="40"/>
          <w:sz w:val="18"/>
          <w:szCs w:val="18"/>
        </w:rPr>
        <w:t xml:space="preserve">PRODUCT REQUIREMENTS DOCUMENT</w:t>
      </w:r>
    </w:p>
    <w:p>
      <w:pPr>
        <w:spacing w:after="40"/>
      </w:pPr>
      <w:r>
        <w:rPr>
          <w:rFonts w:ascii="Calibri" w:cs="Calibri" w:eastAsia="Calibri" w:hAnsi="Calibri"/>
          <w:b/>
          <w:bCs/>
          <w:color w:val="1A1420"/>
          <w:sz w:val="56"/>
          <w:szCs w:val="56"/>
        </w:rPr>
        <w:t xml:space="preserve">CampusPulse</w:t>
      </w:r>
    </w:p>
    <w:p>
      <w:pPr>
        <w:pBdr>
          <w:bottom w:val="single" w:color="5A0CB8" w:sz="6" w:space="8"/>
        </w:pBdr>
        <w:spacing w:after="240"/>
      </w:pPr>
      <w:r>
        <w:rPr>
          <w:rFonts w:ascii="Calibri" w:cs="Calibri" w:eastAsia="Calibri" w:hAnsi="Calibri"/>
          <w:i/>
          <w:iCs/>
          <w:color w:val="5A5266"/>
          <w:sz w:val="22"/>
          <w:szCs w:val="22"/>
        </w:rPr>
        <w:t xml:space="preserve">Eventbrite’s infrastructure. Instagram’s instinct.</w:t>
      </w:r>
    </w:p>
    <w:tbl>
      <w:tblPr>
        <w:tblW w:type="dxa" w:w="9020"/>
        <w:tblBorders>
          <w:top w:val="single" w:color="D8D2E0" w:sz="4"/>
          <w:left w:val="single" w:color="D8D2E0" w:sz="4"/>
          <w:bottom w:val="single" w:color="D8D2E0" w:sz="4"/>
          <w:right w:val="single" w:color="D8D2E0" w:sz="4"/>
          <w:insideH w:val="single" w:color="D8D2E0" w:sz="4"/>
          <w:insideV w:val="single" w:color="D8D2E0" w:sz="4"/>
        </w:tblBorders>
      </w:tblPr>
      <w:tblGrid>
        <w:gridCol w:w="2400"/>
        <w:gridCol w:w="6620"/>
      </w:tblGrid>
      <w:tr>
        <w:trPr>
          <w:tblHeader/>
        </w:trPr>
        <w:tc>
          <w:tcPr>
            <w:tcW w:type="dxa" w:w="2400"/>
            <w:shd w:fill="F1ECF8" w:val="clear"/>
            <w:tcMar>
              <w:top w:type="dxa" w:w="90"/>
              <w:left w:type="dxa" w:w="120"/>
              <w:bottom w:type="dxa" w:w="90"/>
              <w:right w:type="dxa" w:w="120"/>
            </w:tcMar>
          </w:tcPr>
          <w:p>
            <w:pPr>
              <w:spacing w:after="0" w:line="260"/>
            </w:pPr>
            <w:r>
              <w:rPr>
                <w:rFonts w:ascii="Calibri" w:cs="Calibri" w:eastAsia="Calibri" w:hAnsi="Calibri"/>
                <w:b/>
                <w:bCs/>
                <w:i w:val="false"/>
                <w:iCs w:val="false"/>
                <w:color w:val="1A1420"/>
                <w:sz w:val="18"/>
                <w:szCs w:val="18"/>
              </w:rPr>
              <w:t xml:space="preserve">Prepared by</w:t>
            </w:r>
          </w:p>
        </w:tc>
        <w:tc>
          <w:tcPr>
            <w:tcW w:type="dxa" w:w="6620"/>
            <w:shd w:fill="F1ECF8" w:val="clear"/>
            <w:tcMar>
              <w:top w:type="dxa" w:w="90"/>
              <w:left w:type="dxa" w:w="120"/>
              <w:bottom w:type="dxa" w:w="90"/>
              <w:right w:type="dxa" w:w="120"/>
            </w:tcMar>
          </w:tcPr>
          <w:p>
            <w:pPr>
              <w:spacing w:after="0" w:line="260"/>
            </w:pPr>
            <w:r>
              <w:rPr>
                <w:rFonts w:ascii="Calibri" w:cs="Calibri" w:eastAsia="Calibri" w:hAnsi="Calibri"/>
                <w:b/>
                <w:bCs/>
                <w:i w:val="false"/>
                <w:iCs w:val="false"/>
                <w:color w:val="1A1420"/>
                <w:sz w:val="18"/>
                <w:szCs w:val="18"/>
              </w:rPr>
              <w:t xml:space="preserve">Karma Groups</w:t>
            </w:r>
          </w:p>
        </w:tc>
      </w:tr>
      <w:tr>
        <w:trPr>
          <w:tblHeader w:val="false"/>
        </w:trPr>
        <w:tc>
          <w:tcPr>
            <w:tcW w:type="dxa" w:w="2400"/>
            <w:tcMar>
              <w:top w:type="dxa" w:w="90"/>
              <w:left w:type="dxa" w:w="120"/>
              <w:bottom w:type="dxa" w:w="90"/>
              <w:right w:type="dxa" w:w="120"/>
            </w:tcMar>
          </w:tcPr>
          <w:p>
            <w:pPr>
              <w:spacing w:after="0" w:line="260"/>
            </w:pPr>
            <w:r>
              <w:rPr>
                <w:rFonts w:ascii="Calibri" w:cs="Calibri" w:eastAsia="Calibri" w:hAnsi="Calibri"/>
                <w:b/>
                <w:bCs/>
                <w:i w:val="false"/>
                <w:iCs w:val="false"/>
                <w:color w:val="1A1420"/>
                <w:sz w:val="18"/>
                <w:szCs w:val="18"/>
              </w:rPr>
              <w:t xml:space="preserve">Prepared for</w:t>
            </w:r>
          </w:p>
        </w:tc>
        <w:tc>
          <w:tcPr>
            <w:tcW w:type="dxa" w:w="6620"/>
            <w:tcMar>
              <w:top w:type="dxa" w:w="90"/>
              <w:left w:type="dxa" w:w="120"/>
              <w:bottom w:type="dxa" w:w="90"/>
              <w:right w:type="dxa" w:w="120"/>
            </w:tcMar>
          </w:tcPr>
          <w:p>
            <w:pPr>
              <w:spacing w:after="0" w:line="260"/>
            </w:pPr>
            <w:r>
              <w:rPr>
                <w:rFonts w:ascii="Calibri" w:cs="Calibri" w:eastAsia="Calibri" w:hAnsi="Calibri"/>
                <w:b w:val="false"/>
                <w:bCs w:val="false"/>
                <w:i w:val="false"/>
                <w:iCs w:val="false"/>
                <w:color w:val="1A1420"/>
                <w:sz w:val="18"/>
                <w:szCs w:val="18"/>
              </w:rPr>
              <w:t xml:space="preserve">CampusPulse — Ezeocha Obioma</w:t>
            </w:r>
          </w:p>
        </w:tc>
      </w:tr>
      <w:tr>
        <w:trPr>
          <w:tblHeader w:val="false"/>
        </w:trPr>
        <w:tc>
          <w:tcPr>
            <w:tcW w:type="dxa" w:w="2400"/>
            <w:tcMar>
              <w:top w:type="dxa" w:w="90"/>
              <w:left w:type="dxa" w:w="120"/>
              <w:bottom w:type="dxa" w:w="90"/>
              <w:right w:type="dxa" w:w="120"/>
            </w:tcMar>
          </w:tcPr>
          <w:p>
            <w:pPr>
              <w:spacing w:after="0" w:line="260"/>
            </w:pPr>
            <w:r>
              <w:rPr>
                <w:rFonts w:ascii="Calibri" w:cs="Calibri" w:eastAsia="Calibri" w:hAnsi="Calibri"/>
                <w:b/>
                <w:bCs/>
                <w:i w:val="false"/>
                <w:iCs w:val="false"/>
                <w:color w:val="1A1420"/>
                <w:sz w:val="18"/>
                <w:szCs w:val="18"/>
              </w:rPr>
              <w:t xml:space="preserve">Document owner</w:t>
            </w:r>
          </w:p>
        </w:tc>
        <w:tc>
          <w:tcPr>
            <w:tcW w:type="dxa" w:w="6620"/>
            <w:tcMar>
              <w:top w:type="dxa" w:w="90"/>
              <w:left w:type="dxa" w:w="120"/>
              <w:bottom w:type="dxa" w:w="90"/>
              <w:right w:type="dxa" w:w="120"/>
            </w:tcMar>
          </w:tcPr>
          <w:p>
            <w:pPr>
              <w:spacing w:after="0" w:line="260"/>
            </w:pPr>
            <w:r>
              <w:rPr>
                <w:rFonts w:ascii="Calibri" w:cs="Calibri" w:eastAsia="Calibri" w:hAnsi="Calibri"/>
                <w:b w:val="false"/>
                <w:bCs w:val="false"/>
                <w:i w:val="false"/>
                <w:iCs w:val="false"/>
                <w:color w:val="1A1420"/>
                <w:sz w:val="18"/>
                <w:szCs w:val="18"/>
              </w:rPr>
              <w:t xml:space="preserve">Product</w:t>
            </w:r>
          </w:p>
        </w:tc>
      </w:tr>
      <w:tr>
        <w:trPr>
          <w:tblHeader w:val="false"/>
        </w:trPr>
        <w:tc>
          <w:tcPr>
            <w:tcW w:type="dxa" w:w="2400"/>
            <w:tcMar>
              <w:top w:type="dxa" w:w="90"/>
              <w:left w:type="dxa" w:w="120"/>
              <w:bottom w:type="dxa" w:w="90"/>
              <w:right w:type="dxa" w:w="120"/>
            </w:tcMar>
          </w:tcPr>
          <w:p>
            <w:pPr>
              <w:spacing w:after="0" w:line="260"/>
            </w:pPr>
            <w:r>
              <w:rPr>
                <w:rFonts w:ascii="Calibri" w:cs="Calibri" w:eastAsia="Calibri" w:hAnsi="Calibri"/>
                <w:b/>
                <w:bCs/>
                <w:i w:val="false"/>
                <w:iCs w:val="false"/>
                <w:color w:val="1A1420"/>
                <w:sz w:val="18"/>
                <w:szCs w:val="18"/>
              </w:rPr>
              <w:t xml:space="preserve">Version</w:t>
            </w:r>
          </w:p>
        </w:tc>
        <w:tc>
          <w:tcPr>
            <w:tcW w:type="dxa" w:w="6620"/>
            <w:tcMar>
              <w:top w:type="dxa" w:w="90"/>
              <w:left w:type="dxa" w:w="120"/>
              <w:bottom w:type="dxa" w:w="90"/>
              <w:right w:type="dxa" w:w="120"/>
            </w:tcMar>
          </w:tcPr>
          <w:p>
            <w:pPr>
              <w:spacing w:after="0" w:line="260"/>
            </w:pPr>
            <w:r>
              <w:rPr>
                <w:rFonts w:ascii="Calibri" w:cs="Calibri" w:eastAsia="Calibri" w:hAnsi="Calibri"/>
                <w:b w:val="false"/>
                <w:bCs w:val="false"/>
                <w:i w:val="false"/>
                <w:iCs w:val="false"/>
                <w:color w:val="1A1420"/>
                <w:sz w:val="18"/>
                <w:szCs w:val="18"/>
              </w:rPr>
              <w:t xml:space="preserve">1.2 — v1 (MVP) Scope, Web-First — supersedes v1.1</w:t>
            </w:r>
          </w:p>
        </w:tc>
      </w:tr>
      <w:tr>
        <w:trPr>
          <w:tblHeader w:val="false"/>
        </w:trPr>
        <w:tc>
          <w:tcPr>
            <w:tcW w:type="dxa" w:w="2400"/>
            <w:tcMar>
              <w:top w:type="dxa" w:w="90"/>
              <w:left w:type="dxa" w:w="120"/>
              <w:bottom w:type="dxa" w:w="90"/>
              <w:right w:type="dxa" w:w="120"/>
            </w:tcMar>
          </w:tcPr>
          <w:p>
            <w:pPr>
              <w:spacing w:after="0" w:line="260"/>
            </w:pPr>
            <w:r>
              <w:rPr>
                <w:rFonts w:ascii="Calibri" w:cs="Calibri" w:eastAsia="Calibri" w:hAnsi="Calibri"/>
                <w:b/>
                <w:bCs/>
                <w:i w:val="false"/>
                <w:iCs w:val="false"/>
                <w:color w:val="1A1420"/>
                <w:sz w:val="18"/>
                <w:szCs w:val="18"/>
              </w:rPr>
              <w:t xml:space="preserve">Status</w:t>
            </w:r>
          </w:p>
        </w:tc>
        <w:tc>
          <w:tcPr>
            <w:tcW w:type="dxa" w:w="6620"/>
            <w:tcMar>
              <w:top w:type="dxa" w:w="90"/>
              <w:left w:type="dxa" w:w="120"/>
              <w:bottom w:type="dxa" w:w="90"/>
              <w:right w:type="dxa" w:w="120"/>
            </w:tcMar>
          </w:tcPr>
          <w:p>
            <w:pPr>
              <w:spacing w:after="0" w:line="260"/>
            </w:pPr>
            <w:r>
              <w:rPr>
                <w:rFonts w:ascii="Calibri" w:cs="Calibri" w:eastAsia="Calibri" w:hAnsi="Calibri"/>
                <w:b w:val="false"/>
                <w:bCs w:val="false"/>
                <w:i w:val="false"/>
                <w:iCs w:val="false"/>
                <w:color w:val="1A1420"/>
                <w:sz w:val="18"/>
                <w:szCs w:val="18"/>
              </w:rPr>
              <w:t xml:space="preserve">Draft for review</w:t>
            </w:r>
          </w:p>
        </w:tc>
      </w:tr>
      <w:tr>
        <w:trPr>
          <w:tblHeader w:val="false"/>
        </w:trPr>
        <w:tc>
          <w:tcPr>
            <w:tcW w:type="dxa" w:w="2400"/>
            <w:tcMar>
              <w:top w:type="dxa" w:w="90"/>
              <w:left w:type="dxa" w:w="120"/>
              <w:bottom w:type="dxa" w:w="90"/>
              <w:right w:type="dxa" w:w="120"/>
            </w:tcMar>
          </w:tcPr>
          <w:p>
            <w:pPr>
              <w:spacing w:after="0" w:line="260"/>
            </w:pPr>
            <w:r>
              <w:rPr>
                <w:rFonts w:ascii="Calibri" w:cs="Calibri" w:eastAsia="Calibri" w:hAnsi="Calibri"/>
                <w:b/>
                <w:bCs/>
                <w:i w:val="false"/>
                <w:iCs w:val="false"/>
                <w:color w:val="1A1420"/>
                <w:sz w:val="18"/>
                <w:szCs w:val="18"/>
              </w:rPr>
              <w:t xml:space="preserve">Primary market</w:t>
            </w:r>
          </w:p>
        </w:tc>
        <w:tc>
          <w:tcPr>
            <w:tcW w:type="dxa" w:w="6620"/>
            <w:tcMar>
              <w:top w:type="dxa" w:w="90"/>
              <w:left w:type="dxa" w:w="120"/>
              <w:bottom w:type="dxa" w:w="90"/>
              <w:right w:type="dxa" w:w="120"/>
            </w:tcMar>
          </w:tcPr>
          <w:p>
            <w:pPr>
              <w:spacing w:after="0" w:line="260"/>
            </w:pPr>
            <w:r>
              <w:rPr>
                <w:rFonts w:ascii="Calibri" w:cs="Calibri" w:eastAsia="Calibri" w:hAnsi="Calibri"/>
                <w:b w:val="false"/>
                <w:bCs w:val="false"/>
                <w:i w:val="false"/>
                <w:iCs w:val="false"/>
                <w:color w:val="1A1420"/>
                <w:sz w:val="18"/>
                <w:szCs w:val="18"/>
              </w:rPr>
              <w:t xml:space="preserve">University of Ibadan (~33,000 students)</w:t>
            </w:r>
          </w:p>
        </w:tc>
      </w:tr>
      <w:tr>
        <w:trPr>
          <w:tblHeader w:val="false"/>
        </w:trPr>
        <w:tc>
          <w:tcPr>
            <w:tcW w:type="dxa" w:w="2400"/>
            <w:tcMar>
              <w:top w:type="dxa" w:w="90"/>
              <w:left w:type="dxa" w:w="120"/>
              <w:bottom w:type="dxa" w:w="90"/>
              <w:right w:type="dxa" w:w="120"/>
            </w:tcMar>
          </w:tcPr>
          <w:p>
            <w:pPr>
              <w:spacing w:after="0" w:line="260"/>
            </w:pPr>
            <w:r>
              <w:rPr>
                <w:rFonts w:ascii="Calibri" w:cs="Calibri" w:eastAsia="Calibri" w:hAnsi="Calibri"/>
                <w:b/>
                <w:bCs/>
                <w:i w:val="false"/>
                <w:iCs w:val="false"/>
                <w:color w:val="1A1420"/>
                <w:sz w:val="18"/>
                <w:szCs w:val="18"/>
              </w:rPr>
              <w:t xml:space="preserve">Client platform</w:t>
            </w:r>
          </w:p>
        </w:tc>
        <w:tc>
          <w:tcPr>
            <w:tcW w:type="dxa" w:w="6620"/>
            <w:tcMar>
              <w:top w:type="dxa" w:w="90"/>
              <w:left w:type="dxa" w:w="120"/>
              <w:bottom w:type="dxa" w:w="90"/>
              <w:right w:type="dxa" w:w="120"/>
            </w:tcMar>
          </w:tcPr>
          <w:p>
            <w:pPr>
              <w:spacing w:after="0" w:line="260"/>
            </w:pPr>
            <w:r>
              <w:rPr>
                <w:rFonts w:ascii="Calibri" w:cs="Calibri" w:eastAsia="Calibri" w:hAnsi="Calibri"/>
                <w:b w:val="false"/>
                <w:bCs w:val="false"/>
                <w:i w:val="false"/>
                <w:iCs w:val="false"/>
                <w:color w:val="1A1420"/>
                <w:sz w:val="18"/>
                <w:szCs w:val="18"/>
              </w:rPr>
              <w:t xml:space="preserve">Responsive web application (installable PWA), three portals — attendee, organizer, super admin. Native mobile apps are a later phase, not v1.</w:t>
            </w:r>
          </w:p>
        </w:tc>
      </w:tr>
      <w:tr>
        <w:trPr>
          <w:tblHeader w:val="false"/>
        </w:trPr>
        <w:tc>
          <w:tcPr>
            <w:tcW w:type="dxa" w:w="2400"/>
            <w:tcMar>
              <w:top w:type="dxa" w:w="90"/>
              <w:left w:type="dxa" w:w="120"/>
              <w:bottom w:type="dxa" w:w="90"/>
              <w:right w:type="dxa" w:w="120"/>
            </w:tcMar>
          </w:tcPr>
          <w:p>
            <w:pPr>
              <w:spacing w:after="0" w:line="260"/>
            </w:pPr>
            <w:r>
              <w:rPr>
                <w:rFonts w:ascii="Calibri" w:cs="Calibri" w:eastAsia="Calibri" w:hAnsi="Calibri"/>
                <w:b/>
                <w:bCs/>
                <w:i w:val="false"/>
                <w:iCs w:val="false"/>
                <w:color w:val="1A1420"/>
                <w:sz w:val="18"/>
                <w:szCs w:val="18"/>
              </w:rPr>
              <w:t xml:space="preserve">Companion docs</w:t>
            </w:r>
          </w:p>
        </w:tc>
        <w:tc>
          <w:tcPr>
            <w:tcW w:type="dxa" w:w="6620"/>
            <w:tcMar>
              <w:top w:type="dxa" w:w="90"/>
              <w:left w:type="dxa" w:w="120"/>
              <w:bottom w:type="dxa" w:w="90"/>
              <w:right w:type="dxa" w:w="120"/>
            </w:tcMar>
          </w:tcPr>
          <w:p>
            <w:pPr>
              <w:spacing w:after="0" w:line="260"/>
            </w:pPr>
            <w:r>
              <w:rPr>
                <w:rFonts w:ascii="Calibri" w:cs="Calibri" w:eastAsia="Calibri" w:hAnsi="Calibri"/>
                <w:b w:val="false"/>
                <w:bCs w:val="false"/>
                <w:i w:val="false"/>
                <w:iCs w:val="false"/>
                <w:color w:val="1A1420"/>
                <w:sz w:val="18"/>
                <w:szCs w:val="18"/>
              </w:rPr>
              <w:t xml:space="preserve">Technical Architecture v1.2 · Data Model / ERD v1.2 — both now consistent with this revision.</w:t>
            </w:r>
          </w:p>
        </w:tc>
      </w:tr>
    </w:tbl>
    <w:p>
      <w:pPr>
        <w:spacing w:after="200"/>
      </w:pPr>
      <w:r>
        <w:rPr>
          <w:sz w:val="12"/>
          <w:szCs w:val="12"/>
        </w:rPr>
        <w:t xml:space="preserve"/>
      </w:r>
    </w:p>
    <w:p>
      <w:pPr>
        <w:pStyle w:val="Heading1"/>
        <w:pBdr>
          <w:bottom w:val="single" w:color="5A0CB8" w:sz="6" w:space="6"/>
        </w:pBdr>
        <w:spacing w:after="160" w:before="360"/>
      </w:pPr>
      <w:r>
        <w:rPr>
          <w:rFonts w:ascii="Calibri" w:cs="Calibri" w:eastAsia="Calibri" w:hAnsi="Calibri"/>
          <w:b/>
          <w:bCs/>
          <w:color w:val="5A0CB8"/>
          <w:sz w:val="30"/>
          <w:szCs w:val="30"/>
        </w:rPr>
        <w:t xml:space="preserve">Decisions Log — What Changed From v1.1</w:t>
      </w:r>
    </w:p>
    <w:p>
      <w:pPr>
        <w:spacing w:after="120" w:before="0" w:line="276"/>
      </w:pPr>
      <w:r>
        <w:rPr>
          <w:rFonts w:ascii="Calibri" w:cs="Calibri" w:eastAsia="Calibri" w:hAnsi="Calibri"/>
          <w:b w:val="false"/>
          <w:bCs w:val="false"/>
          <w:i w:val="false"/>
          <w:iCs w:val="false"/>
          <w:color w:val="1A1420"/>
          <w:sz w:val="20"/>
          <w:szCs w:val="20"/>
        </w:rPr>
        <w:t xml:space="preserve">v1.1 closed the technical-review findings against a native-app assumption. Building on the web instead — confirmed during technical design — changes two things this document promised and adds one surface it never specified. This revision makes the product document match the engineering reality in Technical Architecture v1.2 and Data Model / ERD v1.2, both already updated.</w:t>
      </w:r>
    </w:p>
    <w:tbl>
      <w:tblPr>
        <w:tblW w:type="dxa" w:w="9020"/>
        <w:tblBorders>
          <w:top w:val="single" w:color="D8D2E0" w:sz="4"/>
          <w:left w:val="single" w:color="D8D2E0" w:sz="4"/>
          <w:bottom w:val="single" w:color="D8D2E0" w:sz="4"/>
          <w:right w:val="single" w:color="D8D2E0" w:sz="4"/>
          <w:insideH w:val="single" w:color="D8D2E0" w:sz="4"/>
          <w:insideV w:val="single" w:color="D8D2E0" w:sz="4"/>
        </w:tblBorders>
      </w:tblPr>
      <w:tblGrid>
        <w:gridCol w:w="2600"/>
        <w:gridCol w:w="6420"/>
      </w:tblGrid>
      <w:tr>
        <w:trPr>
          <w:tblHeader/>
        </w:trPr>
        <w:tc>
          <w:tcPr>
            <w:tcW w:type="dxa" w:w="2600"/>
            <w:shd w:fill="F1ECF8" w:val="clear"/>
            <w:tcMar>
              <w:top w:type="dxa" w:w="90"/>
              <w:left w:type="dxa" w:w="120"/>
              <w:bottom w:type="dxa" w:w="90"/>
              <w:right w:type="dxa" w:w="120"/>
            </w:tcMar>
          </w:tcPr>
          <w:p>
            <w:pPr>
              <w:spacing w:after="0" w:line="260"/>
            </w:pPr>
            <w:r>
              <w:rPr>
                <w:rFonts w:ascii="Calibri" w:cs="Calibri" w:eastAsia="Calibri" w:hAnsi="Calibri"/>
                <w:b/>
                <w:bCs/>
                <w:i w:val="false"/>
                <w:iCs w:val="false"/>
                <w:color w:val="1A1420"/>
                <w:sz w:val="18"/>
                <w:szCs w:val="18"/>
              </w:rPr>
              <w:t xml:space="preserve">Decision</w:t>
            </w:r>
          </w:p>
        </w:tc>
        <w:tc>
          <w:tcPr>
            <w:tcW w:type="dxa" w:w="6420"/>
            <w:shd w:fill="F1ECF8" w:val="clear"/>
            <w:tcMar>
              <w:top w:type="dxa" w:w="90"/>
              <w:left w:type="dxa" w:w="120"/>
              <w:bottom w:type="dxa" w:w="90"/>
              <w:right w:type="dxa" w:w="120"/>
            </w:tcMar>
          </w:tcPr>
          <w:p>
            <w:pPr>
              <w:spacing w:after="0" w:line="260"/>
            </w:pPr>
            <w:r>
              <w:rPr>
                <w:rFonts w:ascii="Calibri" w:cs="Calibri" w:eastAsia="Calibri" w:hAnsi="Calibri"/>
                <w:b/>
                <w:bCs/>
                <w:i w:val="false"/>
                <w:iCs w:val="false"/>
                <w:color w:val="1A1420"/>
                <w:sz w:val="18"/>
                <w:szCs w:val="18"/>
              </w:rPr>
              <w:t xml:space="preserve">What it means</w:t>
            </w:r>
          </w:p>
        </w:tc>
      </w:tr>
      <w:tr>
        <w:trPr>
          <w:tblHeader w:val="false"/>
        </w:trPr>
        <w:tc>
          <w:tcPr>
            <w:tcW w:type="dxa" w:w="2600"/>
            <w:tcMar>
              <w:top w:type="dxa" w:w="90"/>
              <w:left w:type="dxa" w:w="120"/>
              <w:bottom w:type="dxa" w:w="90"/>
              <w:right w:type="dxa" w:w="120"/>
            </w:tcMar>
          </w:tcPr>
          <w:p>
            <w:pPr>
              <w:spacing w:after="0" w:line="260"/>
            </w:pPr>
            <w:r>
              <w:rPr>
                <w:rFonts w:ascii="Calibri" w:cs="Calibri" w:eastAsia="Calibri" w:hAnsi="Calibri"/>
                <w:b w:val="false"/>
                <w:bCs w:val="false"/>
                <w:i w:val="false"/>
                <w:iCs w:val="false"/>
                <w:color w:val="1A1420"/>
                <w:sz w:val="18"/>
                <w:szCs w:val="18"/>
              </w:rPr>
              <w:t xml:space="preserve">Client is a responsive web app, not native</w:t>
            </w:r>
          </w:p>
        </w:tc>
        <w:tc>
          <w:tcPr>
            <w:tcW w:type="dxa" w:w="6420"/>
            <w:tcMar>
              <w:top w:type="dxa" w:w="90"/>
              <w:left w:type="dxa" w:w="120"/>
              <w:bottom w:type="dxa" w:w="90"/>
              <w:right w:type="dxa" w:w="120"/>
            </w:tcMar>
          </w:tcPr>
          <w:p>
            <w:pPr>
              <w:spacing w:after="0" w:line="260"/>
            </w:pPr>
            <w:r>
              <w:rPr>
                <w:rFonts w:ascii="Calibri" w:cs="Calibri" w:eastAsia="Calibri" w:hAnsi="Calibri"/>
                <w:b w:val="false"/>
                <w:bCs w:val="false"/>
                <w:i w:val="false"/>
                <w:iCs w:val="false"/>
                <w:color w:val="1A1420"/>
                <w:sz w:val="18"/>
                <w:szCs w:val="18"/>
              </w:rPr>
              <w:t xml:space="preserve">Replaces the implicit React Native assumption throughout v1.1. Installable as a PWA. No app-store distribution, no install size, and a shareable link opens a real page instead of a store redirect (§2.5).</w:t>
            </w:r>
          </w:p>
        </w:tc>
      </w:tr>
      <w:tr>
        <w:trPr>
          <w:tblHeader w:val="false"/>
        </w:trPr>
        <w:tc>
          <w:tcPr>
            <w:tcW w:type="dxa" w:w="2600"/>
            <w:shd w:fill="FAF8FD" w:val="clear"/>
            <w:tcMar>
              <w:top w:type="dxa" w:w="90"/>
              <w:left w:type="dxa" w:w="120"/>
              <w:bottom w:type="dxa" w:w="90"/>
              <w:right w:type="dxa" w:w="120"/>
            </w:tcMar>
          </w:tcPr>
          <w:p>
            <w:pPr>
              <w:spacing w:after="0" w:line="260"/>
            </w:pPr>
            <w:r>
              <w:rPr>
                <w:rFonts w:ascii="Calibri" w:cs="Calibri" w:eastAsia="Calibri" w:hAnsi="Calibri"/>
                <w:b w:val="false"/>
                <w:bCs w:val="false"/>
                <w:i w:val="false"/>
                <w:iCs w:val="false"/>
                <w:color w:val="1A1420"/>
                <w:sz w:val="18"/>
                <w:szCs w:val="18"/>
              </w:rPr>
              <w:t xml:space="preserve">Offline check-in restated as best-effort</w:t>
            </w:r>
          </w:p>
        </w:tc>
        <w:tc>
          <w:tcPr>
            <w:tcW w:type="dxa" w:w="6420"/>
            <w:shd w:fill="FAF8FD" w:val="clear"/>
            <w:tcMar>
              <w:top w:type="dxa" w:w="90"/>
              <w:left w:type="dxa" w:w="120"/>
              <w:bottom w:type="dxa" w:w="90"/>
              <w:right w:type="dxa" w:w="120"/>
            </w:tcMar>
          </w:tcPr>
          <w:p>
            <w:pPr>
              <w:spacing w:after="0" w:line="260"/>
            </w:pPr>
            <w:r>
              <w:rPr>
                <w:rFonts w:ascii="Calibri" w:cs="Calibri" w:eastAsia="Calibri" w:hAnsi="Calibri"/>
                <w:b w:val="false"/>
                <w:bCs w:val="false"/>
                <w:i w:val="false"/>
                <w:iCs w:val="false"/>
                <w:color w:val="1A1420"/>
                <w:sz w:val="18"/>
                <w:szCs w:val="18"/>
              </w:rPr>
              <w:t xml:space="preserve">v1.1 §3.3 promised the scanner "functions with zero backend dependency during the event itself." A browser cannot guarantee that — see Technical Architecture v1.2 §11. §5.3 and §5.5 are corrected to promise resilience through a dropout plus a defined manual fallback, not an absolute guarantee.</w:t>
            </w:r>
          </w:p>
        </w:tc>
      </w:tr>
      <w:tr>
        <w:trPr>
          <w:tblHeader w:val="false"/>
        </w:trPr>
        <w:tc>
          <w:tcPr>
            <w:tcW w:type="dxa" w:w="2600"/>
            <w:tcMar>
              <w:top w:type="dxa" w:w="90"/>
              <w:left w:type="dxa" w:w="120"/>
              <w:bottom w:type="dxa" w:w="90"/>
              <w:right w:type="dxa" w:w="120"/>
            </w:tcMar>
          </w:tcPr>
          <w:p>
            <w:pPr>
              <w:spacing w:after="0" w:line="260"/>
            </w:pPr>
            <w:r>
              <w:rPr>
                <w:rFonts w:ascii="Calibri" w:cs="Calibri" w:eastAsia="Calibri" w:hAnsi="Calibri"/>
                <w:b w:val="false"/>
                <w:bCs w:val="false"/>
                <w:i w:val="false"/>
                <w:iCs w:val="false"/>
                <w:color w:val="1A1420"/>
                <w:sz w:val="18"/>
                <w:szCs w:val="18"/>
              </w:rPr>
              <w:t xml:space="preserve">Push notification reach qualified by platform</w:t>
            </w:r>
          </w:p>
        </w:tc>
        <w:tc>
          <w:tcPr>
            <w:tcW w:type="dxa" w:w="6420"/>
            <w:tcMar>
              <w:top w:type="dxa" w:w="90"/>
              <w:left w:type="dxa" w:w="120"/>
              <w:bottom w:type="dxa" w:w="90"/>
              <w:right w:type="dxa" w:w="120"/>
            </w:tcMar>
          </w:tcPr>
          <w:p>
            <w:pPr>
              <w:spacing w:after="0" w:line="260"/>
            </w:pPr>
            <w:r>
              <w:rPr>
                <w:rFonts w:ascii="Calibri" w:cs="Calibri" w:eastAsia="Calibri" w:hAnsi="Calibri"/>
                <w:b w:val="false"/>
                <w:bCs w:val="false"/>
                <w:i w:val="false"/>
                <w:iCs w:val="false"/>
                <w:color w:val="1A1420"/>
                <w:sz w:val="18"/>
                <w:szCs w:val="18"/>
              </w:rPr>
              <w:t xml:space="preserve">Full reach on Android, and only for users who manually add the site to their Home Screen on iOS — Apple permits no install prompt. §3.3 and §5.4 now name the in-app notification centre and email as the channels every user actually has.</w:t>
            </w:r>
          </w:p>
        </w:tc>
      </w:tr>
      <w:tr>
        <w:trPr>
          <w:tblHeader w:val="false"/>
        </w:trPr>
        <w:tc>
          <w:tcPr>
            <w:tcW w:type="dxa" w:w="2600"/>
            <w:shd w:fill="FAF8FD" w:val="clear"/>
            <w:tcMar>
              <w:top w:type="dxa" w:w="90"/>
              <w:left w:type="dxa" w:w="120"/>
              <w:bottom w:type="dxa" w:w="90"/>
              <w:right w:type="dxa" w:w="120"/>
            </w:tcMar>
          </w:tcPr>
          <w:p>
            <w:pPr>
              <w:spacing w:after="0" w:line="260"/>
            </w:pPr>
            <w:r>
              <w:rPr>
                <w:rFonts w:ascii="Calibri" w:cs="Calibri" w:eastAsia="Calibri" w:hAnsi="Calibri"/>
                <w:b w:val="false"/>
                <w:bCs w:val="false"/>
                <w:i w:val="false"/>
                <w:iCs w:val="false"/>
                <w:color w:val="1A1420"/>
                <w:sz w:val="18"/>
                <w:szCs w:val="18"/>
              </w:rPr>
              <w:t xml:space="preserve">Super Admin portal is a named v1 surface</w:t>
            </w:r>
          </w:p>
        </w:tc>
        <w:tc>
          <w:tcPr>
            <w:tcW w:type="dxa" w:w="6420"/>
            <w:shd w:fill="FAF8FD" w:val="clear"/>
            <w:tcMar>
              <w:top w:type="dxa" w:w="90"/>
              <w:left w:type="dxa" w:w="120"/>
              <w:bottom w:type="dxa" w:w="90"/>
              <w:right w:type="dxa" w:w="120"/>
            </w:tcMar>
          </w:tcPr>
          <w:p>
            <w:pPr>
              <w:spacing w:after="0" w:line="260"/>
            </w:pPr>
            <w:r>
              <w:rPr>
                <w:rFonts w:ascii="Calibri" w:cs="Calibri" w:eastAsia="Calibri" w:hAnsi="Calibri"/>
                <w:b w:val="false"/>
                <w:bCs w:val="false"/>
                <w:i w:val="false"/>
                <w:iCs w:val="false"/>
                <w:color w:val="1A1420"/>
                <w:sz w:val="18"/>
                <w:szCs w:val="18"/>
              </w:rPr>
              <w:t xml:space="preserve">New §3.0. Organizer verification, student ID review, moderation, and platform configuration were "v1 — limited" with no owner or interface in v1.1. They now have one.</w:t>
            </w:r>
          </w:p>
        </w:tc>
      </w:tr>
      <w:tr>
        <w:trPr>
          <w:tblHeader w:val="false"/>
        </w:trPr>
        <w:tc>
          <w:tcPr>
            <w:tcW w:type="dxa" w:w="2600"/>
            <w:tcMar>
              <w:top w:type="dxa" w:w="90"/>
              <w:left w:type="dxa" w:w="120"/>
              <w:bottom w:type="dxa" w:w="90"/>
              <w:right w:type="dxa" w:w="120"/>
            </w:tcMar>
          </w:tcPr>
          <w:p>
            <w:pPr>
              <w:spacing w:after="0" w:line="260"/>
            </w:pPr>
            <w:r>
              <w:rPr>
                <w:rFonts w:ascii="Calibri" w:cs="Calibri" w:eastAsia="Calibri" w:hAnsi="Calibri"/>
                <w:b w:val="false"/>
                <w:bCs w:val="false"/>
                <w:i w:val="false"/>
                <w:iCs w:val="false"/>
                <w:color w:val="1A1420"/>
                <w:sz w:val="18"/>
                <w:szCs w:val="18"/>
              </w:rPr>
              <w:t xml:space="preserve">Public event pages are a named v1 feature</w:t>
            </w:r>
          </w:p>
        </w:tc>
        <w:tc>
          <w:tcPr>
            <w:tcW w:type="dxa" w:w="6420"/>
            <w:tcMar>
              <w:top w:type="dxa" w:w="90"/>
              <w:left w:type="dxa" w:w="120"/>
              <w:bottom w:type="dxa" w:w="90"/>
              <w:right w:type="dxa" w:w="120"/>
            </w:tcMar>
          </w:tcPr>
          <w:p>
            <w:pPr>
              <w:spacing w:after="0" w:line="260"/>
            </w:pPr>
            <w:r>
              <w:rPr>
                <w:rFonts w:ascii="Calibri" w:cs="Calibri" w:eastAsia="Calibri" w:hAnsi="Calibri"/>
                <w:b w:val="false"/>
                <w:bCs w:val="false"/>
                <w:i w:val="false"/>
                <w:iCs w:val="false"/>
                <w:color w:val="1A1420"/>
                <w:sz w:val="18"/>
                <w:szCs w:val="18"/>
              </w:rPr>
              <w:t xml:space="preserve">New line in §3.1. A shared event opens a real, indexable page with a preview image — this is now the primary distribution mechanism the north star metric depends on, not an implementation detail.</w:t>
            </w:r>
          </w:p>
        </w:tc>
      </w:tr>
      <w:tr>
        <w:trPr>
          <w:tblHeader w:val="false"/>
        </w:trPr>
        <w:tc>
          <w:tcPr>
            <w:tcW w:type="dxa" w:w="2600"/>
            <w:shd w:fill="FAF8FD" w:val="clear"/>
            <w:tcMar>
              <w:top w:type="dxa" w:w="90"/>
              <w:left w:type="dxa" w:w="120"/>
              <w:bottom w:type="dxa" w:w="90"/>
              <w:right w:type="dxa" w:w="120"/>
            </w:tcMar>
          </w:tcPr>
          <w:p>
            <w:pPr>
              <w:spacing w:after="0" w:line="260"/>
            </w:pPr>
            <w:r>
              <w:rPr>
                <w:rFonts w:ascii="Calibri" w:cs="Calibri" w:eastAsia="Calibri" w:hAnsi="Calibri"/>
                <w:b w:val="false"/>
                <w:bCs w:val="false"/>
                <w:i w:val="false"/>
                <w:iCs w:val="false"/>
                <w:color w:val="1A1420"/>
                <w:sz w:val="18"/>
                <w:szCs w:val="18"/>
              </w:rPr>
              <w:t xml:space="preserve">Portal terminology introduced</w:t>
            </w:r>
          </w:p>
        </w:tc>
        <w:tc>
          <w:tcPr>
            <w:tcW w:type="dxa" w:w="6420"/>
            <w:shd w:fill="FAF8FD" w:val="clear"/>
            <w:tcMar>
              <w:top w:type="dxa" w:w="90"/>
              <w:left w:type="dxa" w:w="120"/>
              <w:bottom w:type="dxa" w:w="90"/>
              <w:right w:type="dxa" w:w="120"/>
            </w:tcMar>
          </w:tcPr>
          <w:p>
            <w:pPr>
              <w:spacing w:after="0" w:line="260"/>
            </w:pPr>
            <w:r>
              <w:rPr>
                <w:rFonts w:ascii="Calibri" w:cs="Calibri" w:eastAsia="Calibri" w:hAnsi="Calibri"/>
                <w:b w:val="false"/>
                <w:bCs w:val="false"/>
                <w:i w:val="false"/>
                <w:iCs w:val="false"/>
                <w:color w:val="1A1420"/>
                <w:sz w:val="18"/>
                <w:szCs w:val="18"/>
              </w:rPr>
              <w:t xml:space="preserve">Attendee experience, organizer experience and super admin are now referred to as portals throughout, matching Technical Architecture v1.2 §2.</w:t>
            </w:r>
          </w:p>
        </w:tc>
      </w:tr>
    </w:tbl>
    <w:tbl>
      <w:tblPr>
        <w:tblW w:type="dxa" w:w="9020"/>
        <w:tblBorders>
          <w:top w:val="single" w:color="D8D2E0" w:sz="4"/>
          <w:left w:val="single" w:color="5A0CB8" w:sz="18"/>
          <w:bottom w:val="single" w:color="D8D2E0" w:sz="4"/>
          <w:right w:val="single" w:color="D8D2E0" w:sz="4"/>
          <w:insideH w:val="none" w:color="FFFFFF" w:sz="0"/>
          <w:insideV w:val="none" w:color="FFFFFF" w:sz="0"/>
        </w:tblBorders>
      </w:tblPr>
      <w:tblGrid>
        <w:gridCol w:w="9020"/>
      </w:tblGrid>
      <w:tr>
        <w:tc>
          <w:tcPr>
            <w:tcW w:type="dxa" w:w="9020"/>
            <w:shd w:fill="FAF8FD" w:val="clear"/>
            <w:tcMar>
              <w:top w:type="dxa" w:w="140"/>
              <w:left w:type="dxa" w:w="200"/>
              <w:bottom w:type="dxa" w:w="140"/>
              <w:right w:type="dxa" w:w="200"/>
            </w:tcMar>
          </w:tcPr>
          <w:p>
            <w:pPr>
              <w:spacing w:after="60"/>
            </w:pPr>
            <w:r>
              <w:rPr>
                <w:rFonts w:ascii="Calibri" w:cs="Calibri" w:eastAsia="Calibri" w:hAnsi="Calibri"/>
                <w:b/>
                <w:bCs/>
                <w:color w:val="5A0CB8"/>
                <w:sz w:val="15"/>
                <w:szCs w:val="15"/>
              </w:rPr>
              <w:t xml:space="preserve">WHAT DID NOT CHANGE</w:t>
            </w:r>
          </w:p>
          <w:p>
            <w:pPr>
              <w:spacing w:after="0" w:line="276"/>
            </w:pPr>
            <w:r>
              <w:rPr>
                <w:rFonts w:ascii="Calibri" w:cs="Calibri" w:eastAsia="Calibri" w:hAnsi="Calibri"/>
                <w:color w:val="1A1420"/>
                <w:sz w:val="19"/>
                <w:szCs w:val="19"/>
              </w:rPr>
              <w:t xml:space="preserve">Scope is unchanged: single campus, free RSVP only, feed and Stories, QR check-in, no paid ticketing. The web pivot is a platform decision, not a scope expansion — it is documented here because two v1.1 commitments (offline guarantee, universal push) cannot survive it unamended, and because a portal that existed informally now has a name and an owner.</w:t>
            </w:r>
          </w:p>
        </w:tc>
      </w:tr>
    </w:tbl>
    <w:p>
      <w:pPr>
        <w:pStyle w:val="Heading1"/>
        <w:pBdr>
          <w:bottom w:val="single" w:color="5A0CB8" w:sz="6" w:space="6"/>
        </w:pBdr>
        <w:spacing w:after="160" w:before="360"/>
      </w:pPr>
      <w:r>
        <w:rPr>
          <w:rFonts w:ascii="Calibri" w:cs="Calibri" w:eastAsia="Calibri" w:hAnsi="Calibri"/>
          <w:b/>
          <w:bCs/>
          <w:color w:val="5A0CB8"/>
          <w:sz w:val="30"/>
          <w:szCs w:val="30"/>
        </w:rPr>
        <w:t xml:space="preserve">1. Overview</w:t>
      </w:r>
    </w:p>
    <w:p>
      <w:pPr>
        <w:pStyle w:val="Heading2"/>
        <w:spacing w:after="120" w:before="280"/>
      </w:pPr>
      <w:r>
        <w:rPr>
          <w:rFonts w:ascii="Calibri" w:cs="Calibri" w:eastAsia="Calibri" w:hAnsi="Calibri"/>
          <w:b/>
          <w:bCs/>
          <w:color w:val="1A1420"/>
          <w:sz w:val="24"/>
          <w:szCs w:val="24"/>
        </w:rPr>
        <w:t xml:space="preserve">1.1 Problem statement</w:t>
      </w:r>
    </w:p>
    <w:p>
      <w:pPr>
        <w:spacing w:after="120" w:before="0" w:line="276"/>
      </w:pPr>
      <w:r>
        <w:rPr>
          <w:rFonts w:ascii="Calibri" w:cs="Calibri" w:eastAsia="Calibri" w:hAnsi="Calibri"/>
          <w:b w:val="false"/>
          <w:bCs w:val="false"/>
          <w:i w:val="false"/>
          <w:iCs w:val="false"/>
          <w:color w:val="1A1420"/>
          <w:sz w:val="20"/>
          <w:szCs w:val="20"/>
        </w:rPr>
        <w:t xml:space="preserve">Event information at the University of Ibadan is fragmented across WhatsApp broadcast lists, Instagram stories, and physical bulletin boards. Discovery depends on already being in the right group chat. Students miss events they would have attended; organizers under-fill rooms they've paid for; word-of-mouth favors whoever already has the biggest network.</w:t>
      </w:r>
    </w:p>
    <w:p>
      <w:pPr>
        <w:pStyle w:val="Heading2"/>
        <w:spacing w:after="120" w:before="280"/>
      </w:pPr>
      <w:r>
        <w:rPr>
          <w:rFonts w:ascii="Calibri" w:cs="Calibri" w:eastAsia="Calibri" w:hAnsi="Calibri"/>
          <w:b/>
          <w:bCs/>
          <w:color w:val="1A1420"/>
          <w:sz w:val="24"/>
          <w:szCs w:val="24"/>
        </w:rPr>
        <w:t xml:space="preserve">1.2 Product thesis</w:t>
      </w:r>
    </w:p>
    <w:p>
      <w:pPr>
        <w:spacing w:after="120" w:before="0" w:line="276"/>
      </w:pPr>
      <w:r>
        <w:rPr>
          <w:rFonts w:ascii="Calibri" w:cs="Calibri" w:eastAsia="Calibri" w:hAnsi="Calibri"/>
          <w:b w:val="false"/>
          <w:bCs w:val="false"/>
          <w:i w:val="false"/>
          <w:iCs w:val="false"/>
          <w:color w:val="1A1420"/>
          <w:sz w:val="20"/>
          <w:szCs w:val="20"/>
        </w:rPr>
        <w:t xml:space="preserve">The durable asset CampusPulse is building is not the feed and not the checkout flow — it's the campus social graph: who follows whom, who attends what, who worked which event as a DJ, MC, or photographer. A feed is easy to copy; a verified, campus-specific graph of attendance and creative history is not, and it's what WhatsApp and Instagram structurally cannot replicate for this use case.</w:t>
      </w:r>
    </w:p>
    <w:p>
      <w:pPr>
        <w:spacing w:after="120" w:before="0" w:line="276"/>
      </w:pPr>
      <w:r>
        <w:rPr>
          <w:rFonts w:ascii="Calibri" w:cs="Calibri" w:eastAsia="Calibri" w:hAnsi="Calibri"/>
          <w:b w:val="false"/>
          <w:bCs w:val="false"/>
          <w:i w:val="false"/>
          <w:iCs w:val="false"/>
          <w:color w:val="1A1420"/>
          <w:sz w:val="20"/>
          <w:szCs w:val="20"/>
        </w:rPr>
        <w:t xml:space="preserve">v1 exists to prove the smallest version of that graph works: organizers publish, attendees discover and RSVP, check-ins confirm the RSVP was real. Stories are the discovery surface for that graph, not a separate feature. Paid ticketing, when it arrives in v2, monetizes the graph — it is not the graph itself.</w:t>
      </w:r>
    </w:p>
    <w:p>
      <w:pPr>
        <w:pStyle w:val="Heading2"/>
        <w:spacing w:after="120" w:before="280"/>
      </w:pPr>
      <w:r>
        <w:rPr>
          <w:rFonts w:ascii="Calibri" w:cs="Calibri" w:eastAsia="Calibri" w:hAnsi="Calibri"/>
          <w:b/>
          <w:bCs/>
          <w:color w:val="1A1420"/>
          <w:sz w:val="24"/>
          <w:szCs w:val="24"/>
        </w:rPr>
        <w:t xml:space="preserve">1.3 v1 scope decisions</w:t>
      </w:r>
    </w:p>
    <w:p>
      <w:pPr>
        <w:spacing w:after="120" w:before="0" w:line="276"/>
      </w:pPr>
      <w:r>
        <w:rPr>
          <w:rFonts w:ascii="Calibri" w:cs="Calibri" w:eastAsia="Calibri" w:hAnsi="Calibri"/>
          <w:b w:val="false"/>
          <w:bCs w:val="false"/>
          <w:i w:val="false"/>
          <w:iCs w:val="false"/>
          <w:color w:val="1A1420"/>
          <w:sz w:val="20"/>
          <w:szCs w:val="20"/>
        </w:rPr>
        <w:t xml:space="preserve">Four scoping calls anchor everything in this document — one more than v1.1, now that the client platform is itself a stated decision rather than an assumption:</w:t>
      </w:r>
    </w:p>
    <w:p>
      <w:pPr>
        <w:pStyle w:val="ListParagraph"/>
        <w:numPr>
          <w:ilvl w:val="0"/>
          <w:numId w:val="2"/>
        </w:numPr>
        <w:spacing w:after="90" w:line="276"/>
      </w:pPr>
      <w:r>
        <w:rPr>
          <w:rFonts w:ascii="Calibri" w:cs="Calibri" w:eastAsia="Calibri" w:hAnsi="Calibri"/>
          <w:color w:val="1A1420"/>
          <w:sz w:val="20"/>
          <w:szCs w:val="20"/>
        </w:rPr>
        <w:t xml:space="preserve">Stories/feed ships in v1 — it is core to the product's identity, not a fast-follow.</w:t>
      </w:r>
    </w:p>
    <w:p>
      <w:pPr>
        <w:pStyle w:val="ListParagraph"/>
        <w:numPr>
          <w:ilvl w:val="0"/>
          <w:numId w:val="2"/>
        </w:numPr>
        <w:spacing w:after="90" w:line="276"/>
      </w:pPr>
      <w:r>
        <w:rPr>
          <w:rFonts w:ascii="Calibri" w:cs="Calibri" w:eastAsia="Calibri" w:hAnsi="Calibri"/>
          <w:color w:val="1A1420"/>
          <w:sz w:val="20"/>
          <w:szCs w:val="20"/>
        </w:rPr>
        <w:t xml:space="preserve">Paid ticketing is NOT in v1. v1 supports free RSVP events only. Paystack/Flutterwave integration, ticket tiers, and organizer payouts are v2.</w:t>
      </w:r>
    </w:p>
    <w:p>
      <w:pPr>
        <w:pStyle w:val="ListParagraph"/>
        <w:numPr>
          <w:ilvl w:val="0"/>
          <w:numId w:val="2"/>
        </w:numPr>
        <w:spacing w:after="90" w:line="276"/>
      </w:pPr>
      <w:r>
        <w:rPr>
          <w:rFonts w:ascii="Calibri" w:cs="Calibri" w:eastAsia="Calibri" w:hAnsi="Calibri"/>
          <w:color w:val="1A1420"/>
          <w:sz w:val="20"/>
          <w:szCs w:val="20"/>
        </w:rPr>
        <w:t xml:space="preserve">v1 targets a single campus (University of Ibadan). Multi-campus expansion is v2+.</w:t>
      </w:r>
    </w:p>
    <w:p>
      <w:pPr>
        <w:pStyle w:val="ListParagraph"/>
        <w:numPr>
          <w:ilvl w:val="0"/>
          <w:numId w:val="2"/>
        </w:numPr>
        <w:spacing w:after="90" w:line="276"/>
      </w:pPr>
      <w:r>
        <w:rPr>
          <w:rFonts w:ascii="Calibri" w:cs="Calibri" w:eastAsia="Calibri" w:hAnsi="Calibri"/>
          <w:color w:val="1A1420"/>
          <w:sz w:val="20"/>
          <w:szCs w:val="20"/>
        </w:rPr>
        <w:t xml:space="preserve">v1 ships as a responsive web application, not a native app. This is new in v1.2. It is the right call for the launch's distribution mechanics (§2.5) and it comes with two named trade-offs — offline check-in and push reach — that this document now states honestly rather than inheriting a native-app promise the platform can't keep.</w:t>
      </w:r>
    </w:p>
    <w:p>
      <w:pPr>
        <w:spacing w:after="120" w:before="0" w:line="276"/>
      </w:pPr>
      <w:r>
        <w:rPr>
          <w:rFonts w:ascii="Calibri" w:cs="Calibri" w:eastAsia="Calibri" w:hAnsi="Calibri"/>
          <w:b w:val="false"/>
          <w:bCs w:val="false"/>
          <w:i w:val="false"/>
          <w:iCs w:val="false"/>
          <w:color w:val="1A1420"/>
          <w:sz w:val="20"/>
          <w:szCs w:val="20"/>
        </w:rPr>
        <w:t xml:space="preserve">None of the technical review findings resolved in v1.1 (event categories, offline-tolerant check-in as a design intent, Ed25519 signing, the capacity source of truth) expanded v1 scope — they made implicit design requirements explicit. The web platform decision in this revision is the same kind of change: it corrects what the product can honestly promise, without adding what it does.</w:t>
      </w:r>
    </w:p>
    <w:p>
      <w:pPr>
        <w:pStyle w:val="Heading1"/>
        <w:pBdr>
          <w:bottom w:val="single" w:color="5A0CB8" w:sz="6" w:space="6"/>
        </w:pBdr>
        <w:spacing w:after="160" w:before="360"/>
      </w:pPr>
      <w:r>
        <w:rPr>
          <w:rFonts w:ascii="Calibri" w:cs="Calibri" w:eastAsia="Calibri" w:hAnsi="Calibri"/>
          <w:b/>
          <w:bCs/>
          <w:color w:val="5A0CB8"/>
          <w:sz w:val="30"/>
          <w:szCs w:val="30"/>
        </w:rPr>
        <w:t xml:space="preserve">2. Personas &amp; Portals</w:t>
      </w:r>
    </w:p>
    <w:p>
      <w:pPr>
        <w:pStyle w:val="Heading2"/>
        <w:spacing w:after="120" w:before="280"/>
      </w:pPr>
      <w:r>
        <w:rPr>
          <w:rFonts w:ascii="Calibri" w:cs="Calibri" w:eastAsia="Calibri" w:hAnsi="Calibri"/>
          <w:b/>
          <w:bCs/>
          <w:color w:val="1A1420"/>
          <w:sz w:val="24"/>
          <w:szCs w:val="24"/>
        </w:rPr>
        <w:t xml:space="preserve">2.1 The Attendee — "Tobi"</w:t>
      </w:r>
    </w:p>
    <w:tbl>
      <w:tblPr>
        <w:tblW w:type="dxa" w:w="9020"/>
        <w:tblBorders>
          <w:top w:val="single" w:color="D8D2E0" w:sz="4"/>
          <w:left w:val="single" w:color="D8D2E0" w:sz="4"/>
          <w:bottom w:val="single" w:color="D8D2E0" w:sz="4"/>
          <w:right w:val="single" w:color="D8D2E0" w:sz="4"/>
          <w:insideH w:val="single" w:color="D8D2E0" w:sz="4"/>
          <w:insideV w:val="single" w:color="D8D2E0" w:sz="4"/>
        </w:tblBorders>
      </w:tblPr>
      <w:tblGrid>
        <w:gridCol w:w="1500"/>
        <w:gridCol w:w="7520"/>
      </w:tblGrid>
      <w:tr>
        <w:trPr>
          <w:tblHeader/>
        </w:trPr>
        <w:tc>
          <w:tcPr>
            <w:tcW w:type="dxa" w:w="1500"/>
            <w:shd w:fill="F1ECF8" w:val="clear"/>
            <w:tcMar>
              <w:top w:type="dxa" w:w="90"/>
              <w:left w:type="dxa" w:w="120"/>
              <w:bottom w:type="dxa" w:w="90"/>
              <w:right w:type="dxa" w:w="120"/>
            </w:tcMar>
          </w:tcPr>
          <w:p>
            <w:pPr>
              <w:spacing w:after="0" w:line="260"/>
            </w:pPr>
            <w:r>
              <w:rPr>
                <w:rFonts w:ascii="Calibri" w:cs="Calibri" w:eastAsia="Calibri" w:hAnsi="Calibri"/>
                <w:b/>
                <w:bCs/>
                <w:i w:val="false"/>
                <w:iCs w:val="false"/>
                <w:color w:val="1A1420"/>
                <w:sz w:val="18"/>
                <w:szCs w:val="18"/>
              </w:rPr>
              <w:t xml:space="preserve">Who</w:t>
            </w:r>
          </w:p>
        </w:tc>
        <w:tc>
          <w:tcPr>
            <w:tcW w:type="dxa" w:w="7520"/>
            <w:shd w:fill="F1ECF8" w:val="clear"/>
            <w:tcMar>
              <w:top w:type="dxa" w:w="90"/>
              <w:left w:type="dxa" w:w="120"/>
              <w:bottom w:type="dxa" w:w="90"/>
              <w:right w:type="dxa" w:w="120"/>
            </w:tcMar>
          </w:tcPr>
          <w:p>
            <w:pPr>
              <w:spacing w:after="0" w:line="260"/>
            </w:pPr>
            <w:r>
              <w:rPr>
                <w:rFonts w:ascii="Calibri" w:cs="Calibri" w:eastAsia="Calibri" w:hAnsi="Calibri"/>
                <w:b/>
                <w:bCs/>
                <w:i w:val="false"/>
                <w:iCs w:val="false"/>
                <w:color w:val="1A1420"/>
                <w:sz w:val="18"/>
                <w:szCs w:val="18"/>
              </w:rPr>
              <w:t xml:space="preserve">300-level student, University of Ibadan. On Instagram daily, in 6+ WhatsApp groups, misses events constantly.</w:t>
            </w:r>
          </w:p>
        </w:tc>
      </w:tr>
      <w:tr>
        <w:trPr>
          <w:tblHeader w:val="false"/>
        </w:trPr>
        <w:tc>
          <w:tcPr>
            <w:tcW w:type="dxa" w:w="1500"/>
            <w:tcMar>
              <w:top w:type="dxa" w:w="90"/>
              <w:left w:type="dxa" w:w="120"/>
              <w:bottom w:type="dxa" w:w="90"/>
              <w:right w:type="dxa" w:w="120"/>
            </w:tcMar>
          </w:tcPr>
          <w:p>
            <w:pPr>
              <w:spacing w:after="0" w:line="260"/>
            </w:pPr>
            <w:r>
              <w:rPr>
                <w:rFonts w:ascii="Calibri" w:cs="Calibri" w:eastAsia="Calibri" w:hAnsi="Calibri"/>
                <w:b/>
                <w:bCs/>
                <w:i w:val="false"/>
                <w:iCs w:val="false"/>
                <w:color w:val="1A1420"/>
                <w:sz w:val="18"/>
                <w:szCs w:val="18"/>
              </w:rPr>
              <w:t xml:space="preserve">Goal</w:t>
            </w:r>
          </w:p>
        </w:tc>
        <w:tc>
          <w:tcPr>
            <w:tcW w:type="dxa" w:w="7520"/>
            <w:tcMar>
              <w:top w:type="dxa" w:w="90"/>
              <w:left w:type="dxa" w:w="120"/>
              <w:bottom w:type="dxa" w:w="90"/>
              <w:right w:type="dxa" w:w="120"/>
            </w:tcMar>
          </w:tcPr>
          <w:p>
            <w:pPr>
              <w:spacing w:after="0" w:line="260"/>
            </w:pPr>
            <w:r>
              <w:rPr>
                <w:rFonts w:ascii="Calibri" w:cs="Calibri" w:eastAsia="Calibri" w:hAnsi="Calibri"/>
                <w:b w:val="false"/>
                <w:bCs w:val="false"/>
                <w:i w:val="false"/>
                <w:iCs w:val="false"/>
                <w:color w:val="1A1420"/>
                <w:sz w:val="18"/>
                <w:szCs w:val="18"/>
              </w:rPr>
              <w:t xml:space="preserve">Know what's happening tonight without scrolling five different group chats.</w:t>
            </w:r>
          </w:p>
        </w:tc>
      </w:tr>
      <w:tr>
        <w:trPr>
          <w:tblHeader w:val="false"/>
        </w:trPr>
        <w:tc>
          <w:tcPr>
            <w:tcW w:type="dxa" w:w="1500"/>
            <w:shd w:fill="FAF8FD" w:val="clear"/>
            <w:tcMar>
              <w:top w:type="dxa" w:w="90"/>
              <w:left w:type="dxa" w:w="120"/>
              <w:bottom w:type="dxa" w:w="90"/>
              <w:right w:type="dxa" w:w="120"/>
            </w:tcMar>
          </w:tcPr>
          <w:p>
            <w:pPr>
              <w:spacing w:after="0" w:line="260"/>
            </w:pPr>
            <w:r>
              <w:rPr>
                <w:rFonts w:ascii="Calibri" w:cs="Calibri" w:eastAsia="Calibri" w:hAnsi="Calibri"/>
                <w:b/>
                <w:bCs/>
                <w:i w:val="false"/>
                <w:iCs w:val="false"/>
                <w:color w:val="1A1420"/>
                <w:sz w:val="18"/>
                <w:szCs w:val="18"/>
              </w:rPr>
              <w:t xml:space="preserve">Behavior</w:t>
            </w:r>
          </w:p>
        </w:tc>
        <w:tc>
          <w:tcPr>
            <w:tcW w:type="dxa" w:w="7520"/>
            <w:shd w:fill="FAF8FD" w:val="clear"/>
            <w:tcMar>
              <w:top w:type="dxa" w:w="90"/>
              <w:left w:type="dxa" w:w="120"/>
              <w:bottom w:type="dxa" w:w="90"/>
              <w:right w:type="dxa" w:w="120"/>
            </w:tcMar>
          </w:tcPr>
          <w:p>
            <w:pPr>
              <w:spacing w:after="0" w:line="260"/>
            </w:pPr>
            <w:r>
              <w:rPr>
                <w:rFonts w:ascii="Calibri" w:cs="Calibri" w:eastAsia="Calibri" w:hAnsi="Calibri"/>
                <w:b w:val="false"/>
                <w:bCs w:val="false"/>
                <w:i w:val="false"/>
                <w:iCs w:val="false"/>
                <w:color w:val="1A1420"/>
                <w:sz w:val="18"/>
                <w:szCs w:val="18"/>
              </w:rPr>
              <w:t xml:space="preserve">Opens apps to scroll, not to search. Decides to attend something in the last few hours, not days ahead.</w:t>
            </w:r>
          </w:p>
        </w:tc>
      </w:tr>
      <w:tr>
        <w:trPr>
          <w:tblHeader w:val="false"/>
        </w:trPr>
        <w:tc>
          <w:tcPr>
            <w:tcW w:type="dxa" w:w="1500"/>
            <w:tcMar>
              <w:top w:type="dxa" w:w="90"/>
              <w:left w:type="dxa" w:w="120"/>
              <w:bottom w:type="dxa" w:w="90"/>
              <w:right w:type="dxa" w:w="120"/>
            </w:tcMar>
          </w:tcPr>
          <w:p>
            <w:pPr>
              <w:spacing w:after="0" w:line="260"/>
            </w:pPr>
            <w:r>
              <w:rPr>
                <w:rFonts w:ascii="Calibri" w:cs="Calibri" w:eastAsia="Calibri" w:hAnsi="Calibri"/>
                <w:b/>
                <w:bCs/>
                <w:i w:val="false"/>
                <w:iCs w:val="false"/>
                <w:color w:val="1A1420"/>
                <w:sz w:val="18"/>
                <w:szCs w:val="18"/>
              </w:rPr>
              <w:t xml:space="preserve">Frustration</w:t>
            </w:r>
          </w:p>
        </w:tc>
        <w:tc>
          <w:tcPr>
            <w:tcW w:type="dxa" w:w="7520"/>
            <w:tcMar>
              <w:top w:type="dxa" w:w="90"/>
              <w:left w:type="dxa" w:w="120"/>
              <w:bottom w:type="dxa" w:w="90"/>
              <w:right w:type="dxa" w:w="120"/>
            </w:tcMar>
          </w:tcPr>
          <w:p>
            <w:pPr>
              <w:spacing w:after="0" w:line="260"/>
            </w:pPr>
            <w:r>
              <w:rPr>
                <w:rFonts w:ascii="Calibri" w:cs="Calibri" w:eastAsia="Calibri" w:hAnsi="Calibri"/>
                <w:b w:val="false"/>
                <w:bCs w:val="false"/>
                <w:i w:val="false"/>
                <w:iCs w:val="false"/>
                <w:color w:val="1A1420"/>
                <w:sz w:val="18"/>
                <w:szCs w:val="18"/>
              </w:rPr>
              <w:t xml:space="preserve">Finds out about a great event the day after it happened, via a story someone else posted.</w:t>
            </w:r>
          </w:p>
        </w:tc>
      </w:tr>
      <w:tr>
        <w:trPr>
          <w:tblHeader w:val="false"/>
        </w:trPr>
        <w:tc>
          <w:tcPr>
            <w:tcW w:type="dxa" w:w="1500"/>
            <w:shd w:fill="FAF8FD" w:val="clear"/>
            <w:tcMar>
              <w:top w:type="dxa" w:w="90"/>
              <w:left w:type="dxa" w:w="120"/>
              <w:bottom w:type="dxa" w:w="90"/>
              <w:right w:type="dxa" w:w="120"/>
            </w:tcMar>
          </w:tcPr>
          <w:p>
            <w:pPr>
              <w:spacing w:after="0" w:line="260"/>
            </w:pPr>
            <w:r>
              <w:rPr>
                <w:rFonts w:ascii="Calibri" w:cs="Calibri" w:eastAsia="Calibri" w:hAnsi="Calibri"/>
                <w:b/>
                <w:bCs/>
                <w:i w:val="false"/>
                <w:iCs w:val="false"/>
                <w:color w:val="1A1420"/>
                <w:sz w:val="18"/>
                <w:szCs w:val="18"/>
              </w:rPr>
              <w:t xml:space="preserve">Success looks like</w:t>
            </w:r>
          </w:p>
        </w:tc>
        <w:tc>
          <w:tcPr>
            <w:tcW w:type="dxa" w:w="7520"/>
            <w:shd w:fill="FAF8FD" w:val="clear"/>
            <w:tcMar>
              <w:top w:type="dxa" w:w="90"/>
              <w:left w:type="dxa" w:w="120"/>
              <w:bottom w:type="dxa" w:w="90"/>
              <w:right w:type="dxa" w:w="120"/>
            </w:tcMar>
          </w:tcPr>
          <w:p>
            <w:pPr>
              <w:spacing w:after="0" w:line="260"/>
            </w:pPr>
            <w:r>
              <w:rPr>
                <w:rFonts w:ascii="Calibri" w:cs="Calibri" w:eastAsia="Calibri" w:hAnsi="Calibri"/>
                <w:b w:val="false"/>
                <w:bCs w:val="false"/>
                <w:i w:val="false"/>
                <w:iCs w:val="false"/>
                <w:color w:val="1A1420"/>
                <w:sz w:val="18"/>
                <w:szCs w:val="18"/>
              </w:rPr>
              <w:t xml:space="preserve">Opens CampusPulse, sees what's live right now, taps RSVP, shows up, scans in.</w:t>
            </w:r>
          </w:p>
        </w:tc>
      </w:tr>
      <w:tr>
        <w:trPr>
          <w:tblHeader w:val="false"/>
        </w:trPr>
        <w:tc>
          <w:tcPr>
            <w:tcW w:type="dxa" w:w="1500"/>
            <w:tcMar>
              <w:top w:type="dxa" w:w="90"/>
              <w:left w:type="dxa" w:w="120"/>
              <w:bottom w:type="dxa" w:w="90"/>
              <w:right w:type="dxa" w:w="120"/>
            </w:tcMar>
          </w:tcPr>
          <w:p>
            <w:pPr>
              <w:spacing w:after="0" w:line="260"/>
            </w:pPr>
            <w:r>
              <w:rPr>
                <w:rFonts w:ascii="Calibri" w:cs="Calibri" w:eastAsia="Calibri" w:hAnsi="Calibri"/>
                <w:b/>
                <w:bCs/>
                <w:i w:val="false"/>
                <w:iCs w:val="false"/>
                <w:color w:val="1A1420"/>
                <w:sz w:val="18"/>
                <w:szCs w:val="18"/>
              </w:rPr>
              <w:t xml:space="preserve">Portal</w:t>
            </w:r>
          </w:p>
        </w:tc>
        <w:tc>
          <w:tcPr>
            <w:tcW w:type="dxa" w:w="7520"/>
            <w:tcMar>
              <w:top w:type="dxa" w:w="90"/>
              <w:left w:type="dxa" w:w="120"/>
              <w:bottom w:type="dxa" w:w="90"/>
              <w:right w:type="dxa" w:w="120"/>
            </w:tcMar>
          </w:tcPr>
          <w:p>
            <w:pPr>
              <w:spacing w:after="0" w:line="260"/>
            </w:pPr>
            <w:r>
              <w:rPr>
                <w:rFonts w:ascii="Calibri" w:cs="Calibri" w:eastAsia="Calibri" w:hAnsi="Calibri"/>
                <w:b w:val="false"/>
                <w:bCs w:val="false"/>
                <w:i w:val="false"/>
                <w:iCs w:val="false"/>
                <w:color w:val="1A1420"/>
                <w:sz w:val="18"/>
                <w:szCs w:val="18"/>
              </w:rPr>
              <w:t xml:space="preserve">Attendee portal — campuspulse.ng. Public event pages are reachable with no account; RSVP requires sign-in.</w:t>
            </w:r>
          </w:p>
        </w:tc>
      </w:tr>
    </w:tbl>
    <w:p>
      <w:pPr>
        <w:pStyle w:val="Heading2"/>
        <w:spacing w:after="120" w:before="280"/>
      </w:pPr>
      <w:r>
        <w:rPr>
          <w:rFonts w:ascii="Calibri" w:cs="Calibri" w:eastAsia="Calibri" w:hAnsi="Calibri"/>
          <w:b/>
          <w:bCs/>
          <w:color w:val="1A1420"/>
          <w:sz w:val="24"/>
          <w:szCs w:val="24"/>
        </w:rPr>
        <w:t xml:space="preserve">2.2 The Organizer — "Chidinma"</w:t>
      </w:r>
    </w:p>
    <w:tbl>
      <w:tblPr>
        <w:tblW w:type="dxa" w:w="9020"/>
        <w:tblBorders>
          <w:top w:val="single" w:color="D8D2E0" w:sz="4"/>
          <w:left w:val="single" w:color="D8D2E0" w:sz="4"/>
          <w:bottom w:val="single" w:color="D8D2E0" w:sz="4"/>
          <w:right w:val="single" w:color="D8D2E0" w:sz="4"/>
          <w:insideH w:val="single" w:color="D8D2E0" w:sz="4"/>
          <w:insideV w:val="single" w:color="D8D2E0" w:sz="4"/>
        </w:tblBorders>
      </w:tblPr>
      <w:tblGrid>
        <w:gridCol w:w="1500"/>
        <w:gridCol w:w="7520"/>
      </w:tblGrid>
      <w:tr>
        <w:trPr>
          <w:tblHeader/>
        </w:trPr>
        <w:tc>
          <w:tcPr>
            <w:tcW w:type="dxa" w:w="1500"/>
            <w:shd w:fill="F1ECF8" w:val="clear"/>
            <w:tcMar>
              <w:top w:type="dxa" w:w="90"/>
              <w:left w:type="dxa" w:w="120"/>
              <w:bottom w:type="dxa" w:w="90"/>
              <w:right w:type="dxa" w:w="120"/>
            </w:tcMar>
          </w:tcPr>
          <w:p>
            <w:pPr>
              <w:spacing w:after="0" w:line="260"/>
            </w:pPr>
            <w:r>
              <w:rPr>
                <w:rFonts w:ascii="Calibri" w:cs="Calibri" w:eastAsia="Calibri" w:hAnsi="Calibri"/>
                <w:b/>
                <w:bCs/>
                <w:i w:val="false"/>
                <w:iCs w:val="false"/>
                <w:color w:val="1A1420"/>
                <w:sz w:val="18"/>
                <w:szCs w:val="18"/>
              </w:rPr>
              <w:t xml:space="preserve">Who</w:t>
            </w:r>
          </w:p>
        </w:tc>
        <w:tc>
          <w:tcPr>
            <w:tcW w:type="dxa" w:w="7520"/>
            <w:shd w:fill="F1ECF8" w:val="clear"/>
            <w:tcMar>
              <w:top w:type="dxa" w:w="90"/>
              <w:left w:type="dxa" w:w="120"/>
              <w:bottom w:type="dxa" w:w="90"/>
              <w:right w:type="dxa" w:w="120"/>
            </w:tcMar>
          </w:tcPr>
          <w:p>
            <w:pPr>
              <w:spacing w:after="0" w:line="260"/>
            </w:pPr>
            <w:r>
              <w:rPr>
                <w:rFonts w:ascii="Calibri" w:cs="Calibri" w:eastAsia="Calibri" w:hAnsi="Calibri"/>
                <w:b/>
                <w:bCs/>
                <w:i w:val="false"/>
                <w:iCs w:val="false"/>
                <w:color w:val="1A1420"/>
                <w:sz w:val="18"/>
                <w:szCs w:val="18"/>
              </w:rPr>
              <w:t xml:space="preserve">Final-year student, Public Relations Officer for a faculty association or hall committee.</w:t>
            </w:r>
          </w:p>
        </w:tc>
      </w:tr>
      <w:tr>
        <w:trPr>
          <w:tblHeader w:val="false"/>
        </w:trPr>
        <w:tc>
          <w:tcPr>
            <w:tcW w:type="dxa" w:w="1500"/>
            <w:tcMar>
              <w:top w:type="dxa" w:w="90"/>
              <w:left w:type="dxa" w:w="120"/>
              <w:bottom w:type="dxa" w:w="90"/>
              <w:right w:type="dxa" w:w="120"/>
            </w:tcMar>
          </w:tcPr>
          <w:p>
            <w:pPr>
              <w:spacing w:after="0" w:line="260"/>
            </w:pPr>
            <w:r>
              <w:rPr>
                <w:rFonts w:ascii="Calibri" w:cs="Calibri" w:eastAsia="Calibri" w:hAnsi="Calibri"/>
                <w:b/>
                <w:bCs/>
                <w:i w:val="false"/>
                <w:iCs w:val="false"/>
                <w:color w:val="1A1420"/>
                <w:sz w:val="18"/>
                <w:szCs w:val="18"/>
              </w:rPr>
              <w:t xml:space="preserve">Goal</w:t>
            </w:r>
          </w:p>
        </w:tc>
        <w:tc>
          <w:tcPr>
            <w:tcW w:type="dxa" w:w="7520"/>
            <w:tcMar>
              <w:top w:type="dxa" w:w="90"/>
              <w:left w:type="dxa" w:w="120"/>
              <w:bottom w:type="dxa" w:w="90"/>
              <w:right w:type="dxa" w:w="120"/>
            </w:tcMar>
          </w:tcPr>
          <w:p>
            <w:pPr>
              <w:spacing w:after="0" w:line="260"/>
            </w:pPr>
            <w:r>
              <w:rPr>
                <w:rFonts w:ascii="Calibri" w:cs="Calibri" w:eastAsia="Calibri" w:hAnsi="Calibri"/>
                <w:b w:val="false"/>
                <w:bCs w:val="false"/>
                <w:i w:val="false"/>
                <w:iCs w:val="false"/>
                <w:color w:val="1A1420"/>
                <w:sz w:val="18"/>
                <w:szCs w:val="18"/>
              </w:rPr>
              <w:t xml:space="preserve">Get a real headcount before the event, not a guess based on group chat reactions.</w:t>
            </w:r>
          </w:p>
        </w:tc>
      </w:tr>
      <w:tr>
        <w:trPr>
          <w:tblHeader w:val="false"/>
        </w:trPr>
        <w:tc>
          <w:tcPr>
            <w:tcW w:type="dxa" w:w="1500"/>
            <w:shd w:fill="FAF8FD" w:val="clear"/>
            <w:tcMar>
              <w:top w:type="dxa" w:w="90"/>
              <w:left w:type="dxa" w:w="120"/>
              <w:bottom w:type="dxa" w:w="90"/>
              <w:right w:type="dxa" w:w="120"/>
            </w:tcMar>
          </w:tcPr>
          <w:p>
            <w:pPr>
              <w:spacing w:after="0" w:line="260"/>
            </w:pPr>
            <w:r>
              <w:rPr>
                <w:rFonts w:ascii="Calibri" w:cs="Calibri" w:eastAsia="Calibri" w:hAnsi="Calibri"/>
                <w:b/>
                <w:bCs/>
                <w:i w:val="false"/>
                <w:iCs w:val="false"/>
                <w:color w:val="1A1420"/>
                <w:sz w:val="18"/>
                <w:szCs w:val="18"/>
              </w:rPr>
              <w:t xml:space="preserve">Behavior</w:t>
            </w:r>
          </w:p>
        </w:tc>
        <w:tc>
          <w:tcPr>
            <w:tcW w:type="dxa" w:w="7520"/>
            <w:shd w:fill="FAF8FD" w:val="clear"/>
            <w:tcMar>
              <w:top w:type="dxa" w:w="90"/>
              <w:left w:type="dxa" w:w="120"/>
              <w:bottom w:type="dxa" w:w="90"/>
              <w:right w:type="dxa" w:w="120"/>
            </w:tcMar>
          </w:tcPr>
          <w:p>
            <w:pPr>
              <w:spacing w:after="0" w:line="260"/>
            </w:pPr>
            <w:r>
              <w:rPr>
                <w:rFonts w:ascii="Calibri" w:cs="Calibri" w:eastAsia="Calibri" w:hAnsi="Calibri"/>
                <w:b w:val="false"/>
                <w:bCs w:val="false"/>
                <w:i w:val="false"/>
                <w:iCs w:val="false"/>
                <w:color w:val="1A1420"/>
                <w:sz w:val="18"/>
                <w:szCs w:val="18"/>
              </w:rPr>
              <w:t xml:space="preserve">Currently posts flyers to WhatsApp and Instagram, tracks RSVPs manually or not at all.</w:t>
            </w:r>
          </w:p>
        </w:tc>
      </w:tr>
      <w:tr>
        <w:trPr>
          <w:tblHeader w:val="false"/>
        </w:trPr>
        <w:tc>
          <w:tcPr>
            <w:tcW w:type="dxa" w:w="1500"/>
            <w:tcMar>
              <w:top w:type="dxa" w:w="90"/>
              <w:left w:type="dxa" w:w="120"/>
              <w:bottom w:type="dxa" w:w="90"/>
              <w:right w:type="dxa" w:w="120"/>
            </w:tcMar>
          </w:tcPr>
          <w:p>
            <w:pPr>
              <w:spacing w:after="0" w:line="260"/>
            </w:pPr>
            <w:r>
              <w:rPr>
                <w:rFonts w:ascii="Calibri" w:cs="Calibri" w:eastAsia="Calibri" w:hAnsi="Calibri"/>
                <w:b/>
                <w:bCs/>
                <w:i w:val="false"/>
                <w:iCs w:val="false"/>
                <w:color w:val="1A1420"/>
                <w:sz w:val="18"/>
                <w:szCs w:val="18"/>
              </w:rPr>
              <w:t xml:space="preserve">Frustration</w:t>
            </w:r>
          </w:p>
        </w:tc>
        <w:tc>
          <w:tcPr>
            <w:tcW w:type="dxa" w:w="7520"/>
            <w:tcMar>
              <w:top w:type="dxa" w:w="90"/>
              <w:left w:type="dxa" w:w="120"/>
              <w:bottom w:type="dxa" w:w="90"/>
              <w:right w:type="dxa" w:w="120"/>
            </w:tcMar>
          </w:tcPr>
          <w:p>
            <w:pPr>
              <w:spacing w:after="0" w:line="260"/>
            </w:pPr>
            <w:r>
              <w:rPr>
                <w:rFonts w:ascii="Calibri" w:cs="Calibri" w:eastAsia="Calibri" w:hAnsi="Calibri"/>
                <w:b w:val="false"/>
                <w:bCs w:val="false"/>
                <w:i w:val="false"/>
                <w:iCs w:val="false"/>
                <w:color w:val="1A1420"/>
                <w:sz w:val="18"/>
                <w:szCs w:val="18"/>
              </w:rPr>
              <w:t xml:space="preserve">No visibility into who's actually coming. No way to reach people who aren't already in the group.</w:t>
            </w:r>
          </w:p>
        </w:tc>
      </w:tr>
      <w:tr>
        <w:trPr>
          <w:tblHeader w:val="false"/>
        </w:trPr>
        <w:tc>
          <w:tcPr>
            <w:tcW w:type="dxa" w:w="1500"/>
            <w:shd w:fill="FAF8FD" w:val="clear"/>
            <w:tcMar>
              <w:top w:type="dxa" w:w="90"/>
              <w:left w:type="dxa" w:w="120"/>
              <w:bottom w:type="dxa" w:w="90"/>
              <w:right w:type="dxa" w:w="120"/>
            </w:tcMar>
          </w:tcPr>
          <w:p>
            <w:pPr>
              <w:spacing w:after="0" w:line="260"/>
            </w:pPr>
            <w:r>
              <w:rPr>
                <w:rFonts w:ascii="Calibri" w:cs="Calibri" w:eastAsia="Calibri" w:hAnsi="Calibri"/>
                <w:b/>
                <w:bCs/>
                <w:i w:val="false"/>
                <w:iCs w:val="false"/>
                <w:color w:val="1A1420"/>
                <w:sz w:val="18"/>
                <w:szCs w:val="18"/>
              </w:rPr>
              <w:t xml:space="preserve">Success looks like</w:t>
            </w:r>
          </w:p>
        </w:tc>
        <w:tc>
          <w:tcPr>
            <w:tcW w:type="dxa" w:w="7520"/>
            <w:shd w:fill="FAF8FD" w:val="clear"/>
            <w:tcMar>
              <w:top w:type="dxa" w:w="90"/>
              <w:left w:type="dxa" w:w="120"/>
              <w:bottom w:type="dxa" w:w="90"/>
              <w:right w:type="dxa" w:w="120"/>
            </w:tcMar>
          </w:tcPr>
          <w:p>
            <w:pPr>
              <w:spacing w:after="0" w:line="260"/>
            </w:pPr>
            <w:r>
              <w:rPr>
                <w:rFonts w:ascii="Calibri" w:cs="Calibri" w:eastAsia="Calibri" w:hAnsi="Calibri"/>
                <w:b w:val="false"/>
                <w:bCs w:val="false"/>
                <w:i w:val="false"/>
                <w:iCs w:val="false"/>
                <w:color w:val="1A1420"/>
                <w:sz w:val="18"/>
                <w:szCs w:val="18"/>
              </w:rPr>
              <w:t xml:space="preserve">Publishes an event in minutes, watches RSVPs come in live, checks people in at the door.</w:t>
            </w:r>
          </w:p>
        </w:tc>
      </w:tr>
      <w:tr>
        <w:trPr>
          <w:tblHeader w:val="false"/>
        </w:trPr>
        <w:tc>
          <w:tcPr>
            <w:tcW w:type="dxa" w:w="1500"/>
            <w:tcMar>
              <w:top w:type="dxa" w:w="90"/>
              <w:left w:type="dxa" w:w="120"/>
              <w:bottom w:type="dxa" w:w="90"/>
              <w:right w:type="dxa" w:w="120"/>
            </w:tcMar>
          </w:tcPr>
          <w:p>
            <w:pPr>
              <w:spacing w:after="0" w:line="260"/>
            </w:pPr>
            <w:r>
              <w:rPr>
                <w:rFonts w:ascii="Calibri" w:cs="Calibri" w:eastAsia="Calibri" w:hAnsi="Calibri"/>
                <w:b/>
                <w:bCs/>
                <w:i w:val="false"/>
                <w:iCs w:val="false"/>
                <w:color w:val="1A1420"/>
                <w:sz w:val="18"/>
                <w:szCs w:val="18"/>
              </w:rPr>
              <w:t xml:space="preserve">Portal</w:t>
            </w:r>
          </w:p>
        </w:tc>
        <w:tc>
          <w:tcPr>
            <w:tcW w:type="dxa" w:w="7520"/>
            <w:tcMar>
              <w:top w:type="dxa" w:w="90"/>
              <w:left w:type="dxa" w:w="120"/>
              <w:bottom w:type="dxa" w:w="90"/>
              <w:right w:type="dxa" w:w="120"/>
            </w:tcMar>
          </w:tcPr>
          <w:p>
            <w:pPr>
              <w:spacing w:after="0" w:line="260"/>
            </w:pPr>
            <w:r>
              <w:rPr>
                <w:rFonts w:ascii="Calibri" w:cs="Calibri" w:eastAsia="Calibri" w:hAnsi="Calibri"/>
                <w:b w:val="false"/>
                <w:bCs w:val="false"/>
                <w:i w:val="false"/>
                <w:iCs w:val="false"/>
                <w:color w:val="1A1420"/>
                <w:sz w:val="18"/>
                <w:szCs w:val="18"/>
              </w:rPr>
              <w:t xml:space="preserve">Organizer portal — organizers.campuspulse.ng. Requires an organizer_members role.</w:t>
            </w:r>
          </w:p>
        </w:tc>
      </w:tr>
    </w:tbl>
    <w:p>
      <w:pPr>
        <w:pStyle w:val="Heading2"/>
        <w:spacing w:after="120" w:before="280"/>
      </w:pPr>
      <w:r>
        <w:rPr>
          <w:rFonts w:ascii="Calibri" w:cs="Calibri" w:eastAsia="Calibri" w:hAnsi="Calibri"/>
          <w:b/>
          <w:bCs/>
          <w:color w:val="1A1420"/>
          <w:sz w:val="24"/>
          <w:szCs w:val="24"/>
        </w:rPr>
        <w:t xml:space="preserve">2.3 The Reviewer — internal, not a growth persona</w:t>
      </w:r>
    </w:p>
    <w:p>
      <w:pPr>
        <w:spacing w:after="120" w:before="0" w:line="276"/>
      </w:pPr>
      <w:r>
        <w:rPr>
          <w:rFonts w:ascii="Calibri" w:cs="Calibri" w:eastAsia="Calibri" w:hAnsi="Calibri"/>
          <w:b w:val="false"/>
          <w:bCs w:val="false"/>
          <w:i w:val="false"/>
          <w:iCs w:val="false"/>
          <w:color w:val="1A1420"/>
          <w:sz w:val="20"/>
          <w:szCs w:val="20"/>
        </w:rPr>
        <w:t xml:space="preserve">New in v1.2. Super admin users are CampusPulse's own team, not students being designed for growth — a moderator clearing a verification queue or a super admin reviewing an ID upload. Included here because the portal is real v1 surface, not because it needs the acquisition thinking the other two personas get.</w:t>
      </w:r>
    </w:p>
    <w:tbl>
      <w:tblPr>
        <w:tblW w:type="dxa" w:w="9020"/>
        <w:tblBorders>
          <w:top w:val="single" w:color="D8D2E0" w:sz="4"/>
          <w:left w:val="single" w:color="D8D2E0" w:sz="4"/>
          <w:bottom w:val="single" w:color="D8D2E0" w:sz="4"/>
          <w:right w:val="single" w:color="D8D2E0" w:sz="4"/>
          <w:insideH w:val="single" w:color="D8D2E0" w:sz="4"/>
          <w:insideV w:val="single" w:color="D8D2E0" w:sz="4"/>
        </w:tblBorders>
      </w:tblPr>
      <w:tblGrid>
        <w:gridCol w:w="1500"/>
        <w:gridCol w:w="7520"/>
      </w:tblGrid>
      <w:tr>
        <w:trPr>
          <w:tblHeader/>
        </w:trPr>
        <w:tc>
          <w:tcPr>
            <w:tcW w:type="dxa" w:w="1500"/>
            <w:shd w:fill="F1ECF8" w:val="clear"/>
            <w:tcMar>
              <w:top w:type="dxa" w:w="90"/>
              <w:left w:type="dxa" w:w="120"/>
              <w:bottom w:type="dxa" w:w="90"/>
              <w:right w:type="dxa" w:w="120"/>
            </w:tcMar>
          </w:tcPr>
          <w:p>
            <w:pPr>
              <w:spacing w:after="0" w:line="260"/>
            </w:pPr>
            <w:r>
              <w:rPr>
                <w:rFonts w:ascii="Calibri" w:cs="Calibri" w:eastAsia="Calibri" w:hAnsi="Calibri"/>
                <w:b/>
                <w:bCs/>
                <w:i w:val="false"/>
                <w:iCs w:val="false"/>
                <w:color w:val="1A1420"/>
                <w:sz w:val="18"/>
                <w:szCs w:val="18"/>
              </w:rPr>
              <w:t xml:space="preserve">Who</w:t>
            </w:r>
          </w:p>
        </w:tc>
        <w:tc>
          <w:tcPr>
            <w:tcW w:type="dxa" w:w="7520"/>
            <w:shd w:fill="F1ECF8" w:val="clear"/>
            <w:tcMar>
              <w:top w:type="dxa" w:w="90"/>
              <w:left w:type="dxa" w:w="120"/>
              <w:bottom w:type="dxa" w:w="90"/>
              <w:right w:type="dxa" w:w="120"/>
            </w:tcMar>
          </w:tcPr>
          <w:p>
            <w:pPr>
              <w:spacing w:after="0" w:line="260"/>
            </w:pPr>
            <w:r>
              <w:rPr>
                <w:rFonts w:ascii="Calibri" w:cs="Calibri" w:eastAsia="Calibri" w:hAnsi="Calibri"/>
                <w:b/>
                <w:bCs/>
                <w:i w:val="false"/>
                <w:iCs w:val="false"/>
                <w:color w:val="1A1420"/>
                <w:sz w:val="18"/>
                <w:szCs w:val="18"/>
              </w:rPr>
              <w:t xml:space="preserve">CampusPulse team member with a platform role — support, moderator, or super_admin.</w:t>
            </w:r>
          </w:p>
        </w:tc>
      </w:tr>
      <w:tr>
        <w:trPr>
          <w:tblHeader w:val="false"/>
        </w:trPr>
        <w:tc>
          <w:tcPr>
            <w:tcW w:type="dxa" w:w="1500"/>
            <w:tcMar>
              <w:top w:type="dxa" w:w="90"/>
              <w:left w:type="dxa" w:w="120"/>
              <w:bottom w:type="dxa" w:w="90"/>
              <w:right w:type="dxa" w:w="120"/>
            </w:tcMar>
          </w:tcPr>
          <w:p>
            <w:pPr>
              <w:spacing w:after="0" w:line="260"/>
            </w:pPr>
            <w:r>
              <w:rPr>
                <w:rFonts w:ascii="Calibri" w:cs="Calibri" w:eastAsia="Calibri" w:hAnsi="Calibri"/>
                <w:b/>
                <w:bCs/>
                <w:i w:val="false"/>
                <w:iCs w:val="false"/>
                <w:color w:val="1A1420"/>
                <w:sz w:val="18"/>
                <w:szCs w:val="18"/>
              </w:rPr>
              <w:t xml:space="preserve">Goal</w:t>
            </w:r>
          </w:p>
        </w:tc>
        <w:tc>
          <w:tcPr>
            <w:tcW w:type="dxa" w:w="7520"/>
            <w:tcMar>
              <w:top w:type="dxa" w:w="90"/>
              <w:left w:type="dxa" w:w="120"/>
              <w:bottom w:type="dxa" w:w="90"/>
              <w:right w:type="dxa" w:w="120"/>
            </w:tcMar>
          </w:tcPr>
          <w:p>
            <w:pPr>
              <w:spacing w:after="0" w:line="260"/>
            </w:pPr>
            <w:r>
              <w:rPr>
                <w:rFonts w:ascii="Calibri" w:cs="Calibri" w:eastAsia="Calibri" w:hAnsi="Calibri"/>
                <w:b w:val="false"/>
                <w:bCs w:val="false"/>
                <w:i w:val="false"/>
                <w:iCs w:val="false"/>
                <w:color w:val="1A1420"/>
                <w:sz w:val="18"/>
                <w:szCs w:val="18"/>
              </w:rPr>
              <w:t xml:space="preserve">Approve real organizers quickly, catch fake ones, and answer "who saw that student's ID and when" without hesitation.</w:t>
            </w:r>
          </w:p>
        </w:tc>
      </w:tr>
      <w:tr>
        <w:trPr>
          <w:tblHeader w:val="false"/>
        </w:trPr>
        <w:tc>
          <w:tcPr>
            <w:tcW w:type="dxa" w:w="1500"/>
            <w:shd w:fill="FAF8FD" w:val="clear"/>
            <w:tcMar>
              <w:top w:type="dxa" w:w="90"/>
              <w:left w:type="dxa" w:w="120"/>
              <w:bottom w:type="dxa" w:w="90"/>
              <w:right w:type="dxa" w:w="120"/>
            </w:tcMar>
          </w:tcPr>
          <w:p>
            <w:pPr>
              <w:spacing w:after="0" w:line="260"/>
            </w:pPr>
            <w:r>
              <w:rPr>
                <w:rFonts w:ascii="Calibri" w:cs="Calibri" w:eastAsia="Calibri" w:hAnsi="Calibri"/>
                <w:b/>
                <w:bCs/>
                <w:i w:val="false"/>
                <w:iCs w:val="false"/>
                <w:color w:val="1A1420"/>
                <w:sz w:val="18"/>
                <w:szCs w:val="18"/>
              </w:rPr>
              <w:t xml:space="preserve">Success looks like</w:t>
            </w:r>
          </w:p>
        </w:tc>
        <w:tc>
          <w:tcPr>
            <w:tcW w:type="dxa" w:w="7520"/>
            <w:shd w:fill="FAF8FD" w:val="clear"/>
            <w:tcMar>
              <w:top w:type="dxa" w:w="90"/>
              <w:left w:type="dxa" w:w="120"/>
              <w:bottom w:type="dxa" w:w="90"/>
              <w:right w:type="dxa" w:w="120"/>
            </w:tcMar>
          </w:tcPr>
          <w:p>
            <w:pPr>
              <w:spacing w:after="0" w:line="260"/>
            </w:pPr>
            <w:r>
              <w:rPr>
                <w:rFonts w:ascii="Calibri" w:cs="Calibri" w:eastAsia="Calibri" w:hAnsi="Calibri"/>
                <w:b w:val="false"/>
                <w:bCs w:val="false"/>
                <w:i w:val="false"/>
                <w:iCs w:val="false"/>
                <w:color w:val="1A1420"/>
                <w:sz w:val="18"/>
                <w:szCs w:val="18"/>
              </w:rPr>
              <w:t xml:space="preserve">A queue that never silently grows, a decision trail that needs no reconstruction, and a cap or setting that changes without asking engineering for a deploy.</w:t>
            </w:r>
          </w:p>
        </w:tc>
      </w:tr>
      <w:tr>
        <w:trPr>
          <w:tblHeader w:val="false"/>
        </w:trPr>
        <w:tc>
          <w:tcPr>
            <w:tcW w:type="dxa" w:w="1500"/>
            <w:tcMar>
              <w:top w:type="dxa" w:w="90"/>
              <w:left w:type="dxa" w:w="120"/>
              <w:bottom w:type="dxa" w:w="90"/>
              <w:right w:type="dxa" w:w="120"/>
            </w:tcMar>
          </w:tcPr>
          <w:p>
            <w:pPr>
              <w:spacing w:after="0" w:line="260"/>
            </w:pPr>
            <w:r>
              <w:rPr>
                <w:rFonts w:ascii="Calibri" w:cs="Calibri" w:eastAsia="Calibri" w:hAnsi="Calibri"/>
                <w:b/>
                <w:bCs/>
                <w:i w:val="false"/>
                <w:iCs w:val="false"/>
                <w:color w:val="1A1420"/>
                <w:sz w:val="18"/>
                <w:szCs w:val="18"/>
              </w:rPr>
              <w:t xml:space="preserve">Portal</w:t>
            </w:r>
          </w:p>
        </w:tc>
        <w:tc>
          <w:tcPr>
            <w:tcW w:type="dxa" w:w="7520"/>
            <w:tcMar>
              <w:top w:type="dxa" w:w="90"/>
              <w:left w:type="dxa" w:w="120"/>
              <w:bottom w:type="dxa" w:w="90"/>
              <w:right w:type="dxa" w:w="120"/>
            </w:tcMar>
          </w:tcPr>
          <w:p>
            <w:pPr>
              <w:spacing w:after="0" w:line="260"/>
            </w:pPr>
            <w:r>
              <w:rPr>
                <w:rFonts w:ascii="Calibri" w:cs="Calibri" w:eastAsia="Calibri" w:hAnsi="Calibri"/>
                <w:b w:val="false"/>
                <w:bCs w:val="false"/>
                <w:i w:val="false"/>
                <w:iCs w:val="false"/>
                <w:color w:val="1A1420"/>
                <w:sz w:val="18"/>
                <w:szCs w:val="18"/>
              </w:rPr>
              <w:t xml:space="preserve">Super Admin portal — admin.campuspulse.ng. Never publicly linked. §3.0.</w:t>
            </w:r>
          </w:p>
        </w:tc>
      </w:tr>
    </w:tbl>
    <w:p>
      <w:pPr>
        <w:pStyle w:val="Heading2"/>
        <w:spacing w:after="120" w:before="280"/>
      </w:pPr>
      <w:r>
        <w:rPr>
          <w:rFonts w:ascii="Calibri" w:cs="Calibri" w:eastAsia="Calibri" w:hAnsi="Calibri"/>
          <w:b/>
          <w:bCs/>
          <w:color w:val="1A1420"/>
          <w:sz w:val="24"/>
          <w:szCs w:val="24"/>
        </w:rPr>
        <w:t xml:space="preserve">2.4 A third growth persona — deferred, not forgotten</w:t>
      </w:r>
    </w:p>
    <w:p>
      <w:pPr>
        <w:spacing w:after="120" w:before="0" w:line="276"/>
      </w:pPr>
      <w:r>
        <w:rPr>
          <w:rFonts w:ascii="Calibri" w:cs="Calibri" w:eastAsia="Calibri" w:hAnsi="Calibri"/>
          <w:b w:val="false"/>
          <w:bCs w:val="false"/>
          <w:i w:val="false"/>
          <w:iCs w:val="false"/>
          <w:color w:val="1A1420"/>
          <w:sz w:val="20"/>
          <w:szCs w:val="20"/>
        </w:rPr>
        <w:t xml:space="preserve">The Creative (DJ, MC, photographer, videographer) emerges in v1.5 once Creative Credits ships (§9). Not detailed here because v1 has no surface for them; noted so design work isn't blindsided by it next phase.</w:t>
      </w:r>
    </w:p>
    <w:p>
      <w:pPr>
        <w:pStyle w:val="Heading2"/>
        <w:spacing w:after="120" w:before="280"/>
      </w:pPr>
      <w:r>
        <w:rPr>
          <w:rFonts w:ascii="Calibri" w:cs="Calibri" w:eastAsia="Calibri" w:hAnsi="Calibri"/>
          <w:b/>
          <w:bCs/>
          <w:color w:val="1A1420"/>
          <w:sz w:val="24"/>
          <w:szCs w:val="24"/>
        </w:rPr>
        <w:t xml:space="preserve">2.5 Why the portal distinction matters to the product, not just engineering</w:t>
      </w:r>
    </w:p>
    <w:p>
      <w:pPr>
        <w:spacing w:after="120" w:before="0" w:line="276"/>
      </w:pPr>
      <w:r>
        <w:rPr>
          <w:rFonts w:ascii="Calibri" w:cs="Calibri" w:eastAsia="Calibri" w:hAnsi="Calibri"/>
          <w:b w:val="false"/>
          <w:bCs w:val="false"/>
          <w:i w:val="false"/>
          <w:iCs w:val="false"/>
          <w:color w:val="1A1420"/>
          <w:sz w:val="20"/>
          <w:szCs w:val="20"/>
        </w:rPr>
        <w:t xml:space="preserve">Web-first is stated as a platform decision in §1.3, but it changes what "success" looks like for the attendee portal specifically. The north star metric in §7.1 is shown-up attendance, and the path to that metric now runs partly through a channel v1.1 didn't have: a public event page a non-user can open from a forwarded WhatsApp link, see a cover image and an RSVP button, and convert without ever having heard of CampusPulse before that tap. §3.1 names this explicitly as a feature rather than leaving it as an implementation detail of "social sharing."</w:t>
      </w:r>
    </w:p>
    <w:p>
      <w:pPr>
        <w:pStyle w:val="Heading1"/>
        <w:pBdr>
          <w:bottom w:val="single" w:color="5A0CB8" w:sz="6" w:space="6"/>
        </w:pBdr>
        <w:spacing w:after="160" w:before="360"/>
      </w:pPr>
      <w:r>
        <w:rPr>
          <w:rFonts w:ascii="Calibri" w:cs="Calibri" w:eastAsia="Calibri" w:hAnsi="Calibri"/>
          <w:b/>
          <w:bCs/>
          <w:color w:val="5A0CB8"/>
          <w:sz w:val="30"/>
          <w:szCs w:val="30"/>
        </w:rPr>
        <w:t xml:space="preserve">3. v1 Scope</w:t>
      </w:r>
    </w:p>
    <w:p>
      <w:pPr>
        <w:spacing w:after="120" w:before="0" w:line="276"/>
      </w:pPr>
      <w:r>
        <w:rPr>
          <w:rFonts w:ascii="Calibri" w:cs="Calibri" w:eastAsia="Calibri" w:hAnsi="Calibri"/>
          <w:b w:val="false"/>
          <w:bCs w:val="false"/>
          <w:i w:val="false"/>
          <w:iCs w:val="false"/>
          <w:color w:val="1A1420"/>
          <w:sz w:val="20"/>
          <w:szCs w:val="20"/>
        </w:rPr>
        <w:t xml:space="preserve">Feature-by-feature breakdown of what ships in v1 versus what's deferred. "v1 — limited" means a simplified version ships now with a fuller version planned later.</w:t>
      </w:r>
    </w:p>
    <w:p>
      <w:pPr>
        <w:pStyle w:val="Heading2"/>
        <w:spacing w:after="120" w:before="280"/>
      </w:pPr>
      <w:r>
        <w:rPr>
          <w:rFonts w:ascii="Calibri" w:cs="Calibri" w:eastAsia="Calibri" w:hAnsi="Calibri"/>
          <w:b/>
          <w:bCs/>
          <w:color w:val="1A1420"/>
          <w:sz w:val="24"/>
          <w:szCs w:val="24"/>
        </w:rPr>
        <w:t xml:space="preserve">3.0 Event categories</w:t>
      </w:r>
    </w:p>
    <w:p>
      <w:pPr>
        <w:spacing w:after="120" w:before="0" w:line="276"/>
      </w:pPr>
      <w:r>
        <w:rPr>
          <w:rFonts w:ascii="Calibri" w:cs="Calibri" w:eastAsia="Calibri" w:hAnsi="Calibri"/>
          <w:b w:val="false"/>
          <w:bCs w:val="false"/>
          <w:i w:val="false"/>
          <w:iCs w:val="false"/>
          <w:color w:val="1A1420"/>
          <w:sz w:val="20"/>
          <w:szCs w:val="20"/>
        </w:rPr>
        <w:t xml:space="preserve">Unchanged from v1.1. Category is required at event creation and drives feed filtering, check-in throughput expectations and verification intensity.</w:t>
      </w:r>
    </w:p>
    <w:tbl>
      <w:tblPr>
        <w:tblW w:type="dxa" w:w="9020"/>
        <w:tblBorders>
          <w:top w:val="single" w:color="D8D2E0" w:sz="4"/>
          <w:left w:val="single" w:color="D8D2E0" w:sz="4"/>
          <w:bottom w:val="single" w:color="D8D2E0" w:sz="4"/>
          <w:right w:val="single" w:color="D8D2E0" w:sz="4"/>
          <w:insideH w:val="single" w:color="D8D2E0" w:sz="4"/>
          <w:insideV w:val="single" w:color="D8D2E0" w:sz="4"/>
        </w:tblBorders>
      </w:tblPr>
      <w:tblGrid>
        <w:gridCol w:w="2200"/>
        <w:gridCol w:w="3200"/>
        <w:gridCol w:w="3620"/>
      </w:tblGrid>
      <w:tr>
        <w:trPr>
          <w:tblHeader/>
        </w:trPr>
        <w:tc>
          <w:tcPr>
            <w:tcW w:type="dxa" w:w="2200"/>
            <w:shd w:fill="F1ECF8" w:val="clear"/>
            <w:tcMar>
              <w:top w:type="dxa" w:w="90"/>
              <w:left w:type="dxa" w:w="120"/>
              <w:bottom w:type="dxa" w:w="90"/>
              <w:right w:type="dxa" w:w="120"/>
            </w:tcMar>
          </w:tcPr>
          <w:p>
            <w:pPr>
              <w:spacing w:after="0" w:line="260"/>
            </w:pPr>
            <w:r>
              <w:rPr>
                <w:rFonts w:ascii="Calibri" w:cs="Calibri" w:eastAsia="Calibri" w:hAnsi="Calibri"/>
                <w:b/>
                <w:bCs/>
                <w:i w:val="false"/>
                <w:iCs w:val="false"/>
                <w:color w:val="1A1420"/>
                <w:sz w:val="18"/>
                <w:szCs w:val="18"/>
              </w:rPr>
              <w:t xml:space="preserve">Category</w:t>
            </w:r>
          </w:p>
        </w:tc>
        <w:tc>
          <w:tcPr>
            <w:tcW w:type="dxa" w:w="3200"/>
            <w:shd w:fill="F1ECF8" w:val="clear"/>
            <w:tcMar>
              <w:top w:type="dxa" w:w="90"/>
              <w:left w:type="dxa" w:w="120"/>
              <w:bottom w:type="dxa" w:w="90"/>
              <w:right w:type="dxa" w:w="120"/>
            </w:tcMar>
          </w:tcPr>
          <w:p>
            <w:pPr>
              <w:spacing w:after="0" w:line="260"/>
            </w:pPr>
            <w:r>
              <w:rPr>
                <w:rFonts w:ascii="Calibri" w:cs="Calibri" w:eastAsia="Calibri" w:hAnsi="Calibri"/>
                <w:b/>
                <w:bCs/>
                <w:i w:val="false"/>
                <w:iCs w:val="false"/>
                <w:color w:val="1A1420"/>
                <w:sz w:val="18"/>
                <w:szCs w:val="18"/>
              </w:rPr>
              <w:t xml:space="preserve">Example venues</w:t>
            </w:r>
          </w:p>
        </w:tc>
        <w:tc>
          <w:tcPr>
            <w:tcW w:type="dxa" w:w="3620"/>
            <w:shd w:fill="F1ECF8" w:val="clear"/>
            <w:tcMar>
              <w:top w:type="dxa" w:w="90"/>
              <w:left w:type="dxa" w:w="120"/>
              <w:bottom w:type="dxa" w:w="90"/>
              <w:right w:type="dxa" w:w="120"/>
            </w:tcMar>
          </w:tcPr>
          <w:p>
            <w:pPr>
              <w:spacing w:after="0" w:line="260"/>
            </w:pPr>
            <w:r>
              <w:rPr>
                <w:rFonts w:ascii="Calibri" w:cs="Calibri" w:eastAsia="Calibri" w:hAnsi="Calibri"/>
                <w:b/>
                <w:bCs/>
                <w:i w:val="false"/>
                <w:iCs w:val="false"/>
                <w:color w:val="1A1420"/>
                <w:sz w:val="18"/>
                <w:szCs w:val="18"/>
              </w:rPr>
              <w:t xml:space="preserve">Notes</w:t>
            </w:r>
          </w:p>
        </w:tc>
      </w:tr>
      <w:tr>
        <w:trPr>
          <w:tblHeader w:val="false"/>
        </w:trPr>
        <w:tc>
          <w:tcPr>
            <w:tcW w:type="dxa" w:w="2200"/>
            <w:tcMar>
              <w:top w:type="dxa" w:w="90"/>
              <w:left w:type="dxa" w:w="120"/>
              <w:bottom w:type="dxa" w:w="90"/>
              <w:right w:type="dxa" w:w="120"/>
            </w:tcMar>
          </w:tcPr>
          <w:p>
            <w:pPr>
              <w:spacing w:after="0" w:line="260"/>
            </w:pPr>
            <w:r>
              <w:rPr>
                <w:rFonts w:ascii="Calibri" w:cs="Calibri" w:eastAsia="Calibri" w:hAnsi="Calibri"/>
                <w:b w:val="false"/>
                <w:bCs w:val="false"/>
                <w:i w:val="false"/>
                <w:iCs w:val="false"/>
                <w:color w:val="1A1420"/>
                <w:sz w:val="18"/>
                <w:szCs w:val="18"/>
              </w:rPr>
              <w:t xml:space="preserve">Social / Party</w:t>
            </w:r>
          </w:p>
        </w:tc>
        <w:tc>
          <w:tcPr>
            <w:tcW w:type="dxa" w:w="3200"/>
            <w:tcMar>
              <w:top w:type="dxa" w:w="90"/>
              <w:left w:type="dxa" w:w="120"/>
              <w:bottom w:type="dxa" w:w="90"/>
              <w:right w:type="dxa" w:w="120"/>
            </w:tcMar>
          </w:tcPr>
          <w:p>
            <w:pPr>
              <w:spacing w:after="0" w:line="260"/>
            </w:pPr>
            <w:r>
              <w:rPr>
                <w:rFonts w:ascii="Calibri" w:cs="Calibri" w:eastAsia="Calibri" w:hAnsi="Calibri"/>
                <w:b w:val="false"/>
                <w:bCs w:val="false"/>
                <w:i w:val="false"/>
                <w:iCs w:val="false"/>
                <w:color w:val="1A1420"/>
                <w:sz w:val="18"/>
                <w:szCs w:val="18"/>
              </w:rPr>
              <w:t xml:space="preserve">SUB Field, hall car parks, faculty lawns</w:t>
            </w:r>
          </w:p>
        </w:tc>
        <w:tc>
          <w:tcPr>
            <w:tcW w:type="dxa" w:w="3620"/>
            <w:tcMar>
              <w:top w:type="dxa" w:w="90"/>
              <w:left w:type="dxa" w:w="120"/>
              <w:bottom w:type="dxa" w:w="90"/>
              <w:right w:type="dxa" w:w="120"/>
            </w:tcMar>
          </w:tcPr>
          <w:p>
            <w:pPr>
              <w:spacing w:after="0" w:line="260"/>
            </w:pPr>
            <w:r>
              <w:rPr>
                <w:rFonts w:ascii="Calibri" w:cs="Calibri" w:eastAsia="Calibri" w:hAnsi="Calibri"/>
                <w:b w:val="false"/>
                <w:bCs w:val="false"/>
                <w:i w:val="false"/>
                <w:iCs w:val="false"/>
                <w:color w:val="1A1420"/>
                <w:sz w:val="18"/>
                <w:szCs w:val="18"/>
              </w:rPr>
              <w:t xml:space="preserve">Burst check-in, 200–2,000 capacity, Stories are core to discovery.</w:t>
            </w:r>
          </w:p>
        </w:tc>
      </w:tr>
      <w:tr>
        <w:trPr>
          <w:tblHeader w:val="false"/>
        </w:trPr>
        <w:tc>
          <w:tcPr>
            <w:tcW w:type="dxa" w:w="2200"/>
            <w:shd w:fill="FAF8FD" w:val="clear"/>
            <w:tcMar>
              <w:top w:type="dxa" w:w="90"/>
              <w:left w:type="dxa" w:w="120"/>
              <w:bottom w:type="dxa" w:w="90"/>
              <w:right w:type="dxa" w:w="120"/>
            </w:tcMar>
          </w:tcPr>
          <w:p>
            <w:pPr>
              <w:spacing w:after="0" w:line="260"/>
            </w:pPr>
            <w:r>
              <w:rPr>
                <w:rFonts w:ascii="Calibri" w:cs="Calibri" w:eastAsia="Calibri" w:hAnsi="Calibri"/>
                <w:b w:val="false"/>
                <w:bCs w:val="false"/>
                <w:i w:val="false"/>
                <w:iCs w:val="false"/>
                <w:color w:val="1A1420"/>
                <w:sz w:val="18"/>
                <w:szCs w:val="18"/>
              </w:rPr>
              <w:t xml:space="preserve">Performance / Arts</w:t>
            </w:r>
          </w:p>
        </w:tc>
        <w:tc>
          <w:tcPr>
            <w:tcW w:type="dxa" w:w="3200"/>
            <w:shd w:fill="FAF8FD" w:val="clear"/>
            <w:tcMar>
              <w:top w:type="dxa" w:w="90"/>
              <w:left w:type="dxa" w:w="120"/>
              <w:bottom w:type="dxa" w:w="90"/>
              <w:right w:type="dxa" w:w="120"/>
            </w:tcMar>
          </w:tcPr>
          <w:p>
            <w:pPr>
              <w:spacing w:after="0" w:line="260"/>
            </w:pPr>
            <w:r>
              <w:rPr>
                <w:rFonts w:ascii="Calibri" w:cs="Calibri" w:eastAsia="Calibri" w:hAnsi="Calibri"/>
                <w:b w:val="false"/>
                <w:bCs w:val="false"/>
                <w:i w:val="false"/>
                <w:iCs w:val="false"/>
                <w:color w:val="1A1420"/>
                <w:sz w:val="18"/>
                <w:szCs w:val="18"/>
              </w:rPr>
              <w:t xml:space="preserve">Wole Soyinka Theatre, Trenchard Hall</w:t>
            </w:r>
          </w:p>
        </w:tc>
        <w:tc>
          <w:tcPr>
            <w:tcW w:type="dxa" w:w="3620"/>
            <w:shd w:fill="FAF8FD" w:val="clear"/>
            <w:tcMar>
              <w:top w:type="dxa" w:w="90"/>
              <w:left w:type="dxa" w:w="120"/>
              <w:bottom w:type="dxa" w:w="90"/>
              <w:right w:type="dxa" w:w="120"/>
            </w:tcMar>
          </w:tcPr>
          <w:p>
            <w:pPr>
              <w:spacing w:after="0" w:line="260"/>
            </w:pPr>
            <w:r>
              <w:rPr>
                <w:rFonts w:ascii="Calibri" w:cs="Calibri" w:eastAsia="Calibri" w:hAnsi="Calibri"/>
                <w:b w:val="false"/>
                <w:bCs w:val="false"/>
                <w:i w:val="false"/>
                <w:iCs w:val="false"/>
                <w:color w:val="1A1420"/>
                <w:sz w:val="18"/>
                <w:szCs w:val="18"/>
              </w:rPr>
              <w:t xml:space="preserve">Steady doors, possible multiple showings.</w:t>
            </w:r>
          </w:p>
        </w:tc>
      </w:tr>
      <w:tr>
        <w:trPr>
          <w:tblHeader w:val="false"/>
        </w:trPr>
        <w:tc>
          <w:tcPr>
            <w:tcW w:type="dxa" w:w="2200"/>
            <w:tcMar>
              <w:top w:type="dxa" w:w="90"/>
              <w:left w:type="dxa" w:w="120"/>
              <w:bottom w:type="dxa" w:w="90"/>
              <w:right w:type="dxa" w:w="120"/>
            </w:tcMar>
          </w:tcPr>
          <w:p>
            <w:pPr>
              <w:spacing w:after="0" w:line="260"/>
            </w:pPr>
            <w:r>
              <w:rPr>
                <w:rFonts w:ascii="Calibri" w:cs="Calibri" w:eastAsia="Calibri" w:hAnsi="Calibri"/>
                <w:b w:val="false"/>
                <w:bCs w:val="false"/>
                <w:i w:val="false"/>
                <w:iCs w:val="false"/>
                <w:color w:val="1A1420"/>
                <w:sz w:val="18"/>
                <w:szCs w:val="18"/>
              </w:rPr>
              <w:t xml:space="preserve">Academic / Conference</w:t>
            </w:r>
          </w:p>
        </w:tc>
        <w:tc>
          <w:tcPr>
            <w:tcW w:type="dxa" w:w="3200"/>
            <w:tcMar>
              <w:top w:type="dxa" w:w="90"/>
              <w:left w:type="dxa" w:w="120"/>
              <w:bottom w:type="dxa" w:w="90"/>
              <w:right w:type="dxa" w:w="120"/>
            </w:tcMar>
          </w:tcPr>
          <w:p>
            <w:pPr>
              <w:spacing w:after="0" w:line="260"/>
            </w:pPr>
            <w:r>
              <w:rPr>
                <w:rFonts w:ascii="Calibri" w:cs="Calibri" w:eastAsia="Calibri" w:hAnsi="Calibri"/>
                <w:b w:val="false"/>
                <w:bCs w:val="false"/>
                <w:i w:val="false"/>
                <w:iCs w:val="false"/>
                <w:color w:val="1A1420"/>
                <w:sz w:val="18"/>
                <w:szCs w:val="18"/>
              </w:rPr>
              <w:t xml:space="preserve">ICC, faculty lecture halls</w:t>
            </w:r>
          </w:p>
        </w:tc>
        <w:tc>
          <w:tcPr>
            <w:tcW w:type="dxa" w:w="3620"/>
            <w:tcMar>
              <w:top w:type="dxa" w:w="90"/>
              <w:left w:type="dxa" w:w="120"/>
              <w:bottom w:type="dxa" w:w="90"/>
              <w:right w:type="dxa" w:w="120"/>
            </w:tcMar>
          </w:tcPr>
          <w:p>
            <w:pPr>
              <w:spacing w:after="0" w:line="260"/>
            </w:pPr>
            <w:r>
              <w:rPr>
                <w:rFonts w:ascii="Calibri" w:cs="Calibri" w:eastAsia="Calibri" w:hAnsi="Calibri"/>
                <w:b w:val="false"/>
                <w:bCs w:val="false"/>
                <w:i w:val="false"/>
                <w:iCs w:val="false"/>
                <w:color w:val="1A1420"/>
                <w:sz w:val="18"/>
                <w:szCs w:val="18"/>
              </w:rPr>
              <w:t xml:space="preserve">Half-day to multi-day, lower volume, higher verification scrutiny.</w:t>
            </w:r>
          </w:p>
        </w:tc>
      </w:tr>
      <w:tr>
        <w:trPr>
          <w:tblHeader w:val="false"/>
        </w:trPr>
        <w:tc>
          <w:tcPr>
            <w:tcW w:type="dxa" w:w="2200"/>
            <w:shd w:fill="FAF8FD" w:val="clear"/>
            <w:tcMar>
              <w:top w:type="dxa" w:w="90"/>
              <w:left w:type="dxa" w:w="120"/>
              <w:bottom w:type="dxa" w:w="90"/>
              <w:right w:type="dxa" w:w="120"/>
            </w:tcMar>
          </w:tcPr>
          <w:p>
            <w:pPr>
              <w:spacing w:after="0" w:line="260"/>
            </w:pPr>
            <w:r>
              <w:rPr>
                <w:rFonts w:ascii="Calibri" w:cs="Calibri" w:eastAsia="Calibri" w:hAnsi="Calibri"/>
                <w:b w:val="false"/>
                <w:bCs w:val="false"/>
                <w:i w:val="false"/>
                <w:iCs w:val="false"/>
                <w:color w:val="1A1420"/>
                <w:sz w:val="18"/>
                <w:szCs w:val="18"/>
              </w:rPr>
              <w:t xml:space="preserve">Sports / Recreation</w:t>
            </w:r>
          </w:p>
        </w:tc>
        <w:tc>
          <w:tcPr>
            <w:tcW w:type="dxa" w:w="3200"/>
            <w:shd w:fill="FAF8FD" w:val="clear"/>
            <w:tcMar>
              <w:top w:type="dxa" w:w="90"/>
              <w:left w:type="dxa" w:w="120"/>
              <w:bottom w:type="dxa" w:w="90"/>
              <w:right w:type="dxa" w:w="120"/>
            </w:tcMar>
          </w:tcPr>
          <w:p>
            <w:pPr>
              <w:spacing w:after="0" w:line="260"/>
            </w:pPr>
            <w:r>
              <w:rPr>
                <w:rFonts w:ascii="Calibri" w:cs="Calibri" w:eastAsia="Calibri" w:hAnsi="Calibri"/>
                <w:b w:val="false"/>
                <w:bCs w:val="false"/>
                <w:i w:val="false"/>
                <w:iCs w:val="false"/>
                <w:color w:val="1A1420"/>
                <w:sz w:val="18"/>
                <w:szCs w:val="18"/>
              </w:rPr>
              <w:t xml:space="preserve">Sports complex, hall courts</w:t>
            </w:r>
          </w:p>
        </w:tc>
        <w:tc>
          <w:tcPr>
            <w:tcW w:type="dxa" w:w="3620"/>
            <w:shd w:fill="FAF8FD" w:val="clear"/>
            <w:tcMar>
              <w:top w:type="dxa" w:w="90"/>
              <w:left w:type="dxa" w:w="120"/>
              <w:bottom w:type="dxa" w:w="90"/>
              <w:right w:type="dxa" w:w="120"/>
            </w:tcMar>
          </w:tcPr>
          <w:p>
            <w:pPr>
              <w:spacing w:after="0" w:line="260"/>
            </w:pPr>
            <w:r>
              <w:rPr>
                <w:rFonts w:ascii="Calibri" w:cs="Calibri" w:eastAsia="Calibri" w:hAnsi="Calibri"/>
                <w:b w:val="false"/>
                <w:bCs w:val="false"/>
                <w:i w:val="false"/>
                <w:iCs w:val="false"/>
                <w:color w:val="1A1420"/>
                <w:sz w:val="18"/>
                <w:szCs w:val="18"/>
              </w:rPr>
              <w:t xml:space="preserve">Burst at kickoff, then steady.</w:t>
            </w:r>
          </w:p>
        </w:tc>
      </w:tr>
      <w:tr>
        <w:trPr>
          <w:tblHeader w:val="false"/>
        </w:trPr>
        <w:tc>
          <w:tcPr>
            <w:tcW w:type="dxa" w:w="2200"/>
            <w:tcMar>
              <w:top w:type="dxa" w:w="90"/>
              <w:left w:type="dxa" w:w="120"/>
              <w:bottom w:type="dxa" w:w="90"/>
              <w:right w:type="dxa" w:w="120"/>
            </w:tcMar>
          </w:tcPr>
          <w:p>
            <w:pPr>
              <w:spacing w:after="0" w:line="260"/>
            </w:pPr>
            <w:r>
              <w:rPr>
                <w:rFonts w:ascii="Calibri" w:cs="Calibri" w:eastAsia="Calibri" w:hAnsi="Calibri"/>
                <w:b w:val="false"/>
                <w:bCs w:val="false"/>
                <w:i w:val="false"/>
                <w:iCs w:val="false"/>
                <w:color w:val="1A1420"/>
                <w:sz w:val="18"/>
                <w:szCs w:val="18"/>
              </w:rPr>
              <w:t xml:space="preserve">Club / Society meeting</w:t>
            </w:r>
          </w:p>
        </w:tc>
        <w:tc>
          <w:tcPr>
            <w:tcW w:type="dxa" w:w="3200"/>
            <w:tcMar>
              <w:top w:type="dxa" w:w="90"/>
              <w:left w:type="dxa" w:w="120"/>
              <w:bottom w:type="dxa" w:w="90"/>
              <w:right w:type="dxa" w:w="120"/>
            </w:tcMar>
          </w:tcPr>
          <w:p>
            <w:pPr>
              <w:spacing w:after="0" w:line="260"/>
            </w:pPr>
            <w:r>
              <w:rPr>
                <w:rFonts w:ascii="Calibri" w:cs="Calibri" w:eastAsia="Calibri" w:hAnsi="Calibri"/>
                <w:b w:val="false"/>
                <w:bCs w:val="false"/>
                <w:i w:val="false"/>
                <w:iCs w:val="false"/>
                <w:color w:val="1A1420"/>
                <w:sz w:val="18"/>
                <w:szCs w:val="18"/>
              </w:rPr>
              <w:t xml:space="preserve">Lecture theatres, common rooms</w:t>
            </w:r>
          </w:p>
        </w:tc>
        <w:tc>
          <w:tcPr>
            <w:tcW w:type="dxa" w:w="3620"/>
            <w:tcMar>
              <w:top w:type="dxa" w:w="90"/>
              <w:left w:type="dxa" w:w="120"/>
              <w:bottom w:type="dxa" w:w="90"/>
              <w:right w:type="dxa" w:w="120"/>
            </w:tcMar>
          </w:tcPr>
          <w:p>
            <w:pPr>
              <w:spacing w:after="0" w:line="260"/>
            </w:pPr>
            <w:r>
              <w:rPr>
                <w:rFonts w:ascii="Calibri" w:cs="Calibri" w:eastAsia="Calibri" w:hAnsi="Calibri"/>
                <w:b w:val="false"/>
                <w:bCs w:val="false"/>
                <w:i w:val="false"/>
                <w:iCs w:val="false"/>
                <w:color w:val="1A1420"/>
                <w:sz w:val="18"/>
                <w:szCs w:val="18"/>
              </w:rPr>
              <w:t xml:space="preserve">Scanner often optional.</w:t>
            </w:r>
          </w:p>
        </w:tc>
      </w:tr>
    </w:tbl>
    <w:p>
      <w:pPr>
        <w:spacing w:after="120" w:before="0" w:line="276"/>
      </w:pPr>
      <w:r>
        <w:rPr>
          <w:rFonts w:ascii="Calibri" w:cs="Calibri" w:eastAsia="Calibri" w:hAnsi="Calibri"/>
          <w:b w:val="false"/>
          <w:bCs w:val="false"/>
          <w:i w:val="false"/>
          <w:iCs w:val="false"/>
          <w:color w:val="1A1420"/>
          <w:sz w:val="20"/>
          <w:szCs w:val="20"/>
        </w:rPr>
        <w:t xml:space="preserve">Explicitly out of scope regardless of category: multi-session conference agendas with per-session check-in, assigned/ticketed seating for performances, and sports bracket or tournament features. All three are v2+ (§10).</w:t>
      </w:r>
    </w:p>
    <w:p>
      <w:pPr>
        <w:pStyle w:val="Heading2"/>
        <w:spacing w:after="120" w:before="280"/>
      </w:pPr>
      <w:r>
        <w:rPr>
          <w:rFonts w:ascii="Calibri" w:cs="Calibri" w:eastAsia="Calibri" w:hAnsi="Calibri"/>
          <w:b/>
          <w:bCs/>
          <w:color w:val="1A1420"/>
          <w:sz w:val="24"/>
          <w:szCs w:val="24"/>
        </w:rPr>
        <w:t xml:space="preserve">3.0.1 Super Admin portal — new in v1.2</w:t>
      </w:r>
    </w:p>
    <w:tbl>
      <w:tblPr>
        <w:tblW w:type="dxa" w:w="9020"/>
        <w:tblBorders>
          <w:top w:val="single" w:color="D8D2E0" w:sz="4"/>
          <w:left w:val="single" w:color="5A0CB8" w:sz="18"/>
          <w:bottom w:val="single" w:color="D8D2E0" w:sz="4"/>
          <w:right w:val="single" w:color="D8D2E0" w:sz="4"/>
          <w:insideH w:val="none" w:color="FFFFFF" w:sz="0"/>
          <w:insideV w:val="none" w:color="FFFFFF" w:sz="0"/>
        </w:tblBorders>
      </w:tblPr>
      <w:tblGrid>
        <w:gridCol w:w="9020"/>
      </w:tblGrid>
      <w:tr>
        <w:tc>
          <w:tcPr>
            <w:tcW w:type="dxa" w:w="9020"/>
            <w:shd w:fill="FAF8FD" w:val="clear"/>
            <w:tcMar>
              <w:top w:type="dxa" w:w="140"/>
              <w:left w:type="dxa" w:w="200"/>
              <w:bottom w:type="dxa" w:w="140"/>
              <w:right w:type="dxa" w:w="200"/>
            </w:tcMar>
          </w:tcPr>
          <w:p>
            <w:pPr>
              <w:spacing w:after="60"/>
            </w:pPr>
            <w:r>
              <w:rPr>
                <w:rFonts w:ascii="Calibri" w:cs="Calibri" w:eastAsia="Calibri" w:hAnsi="Calibri"/>
                <w:b/>
                <w:bCs/>
                <w:color w:val="5A0CB8"/>
                <w:sz w:val="15"/>
                <w:szCs w:val="15"/>
              </w:rPr>
              <w:t xml:space="preserve">WHY THIS IS V1, NOT V1.5</w:t>
            </w:r>
          </w:p>
          <w:p>
            <w:pPr>
              <w:spacing w:after="0" w:line="276"/>
            </w:pPr>
            <w:r>
              <w:rPr>
                <w:rFonts w:ascii="Calibri" w:cs="Calibri" w:eastAsia="Calibri" w:hAnsi="Calibri"/>
                <w:color w:val="1A1420"/>
                <w:sz w:val="19"/>
                <w:szCs w:val="19"/>
              </w:rPr>
              <w:t xml:space="preserve">Organizer verification gates publishing, which sits on the critical path of the cold-start risk this document already calls out as the biggest launch threat (§8.1). Manual student ID review involves government identity documents, which cannot responsibly be handled through a spreadsheet and a shared inbox under NDPA (§5.5). A portal to do both was always implied by "manual review" in v1.1 — it now has a name, an owner, and a spec.</w:t>
            </w:r>
          </w:p>
        </w:tc>
      </w:tr>
    </w:tbl>
    <w:tbl>
      <w:tblPr>
        <w:tblW w:type="dxa" w:w="9020"/>
        <w:tblBorders>
          <w:top w:val="single" w:color="D8D2E0" w:sz="4"/>
          <w:left w:val="single" w:color="D8D2E0" w:sz="4"/>
          <w:bottom w:val="single" w:color="D8D2E0" w:sz="4"/>
          <w:right w:val="single" w:color="D8D2E0" w:sz="4"/>
          <w:insideH w:val="single" w:color="D8D2E0" w:sz="4"/>
          <w:insideV w:val="single" w:color="D8D2E0" w:sz="4"/>
        </w:tblBorders>
      </w:tblPr>
      <w:tblGrid>
        <w:gridCol w:w="2600"/>
        <w:gridCol w:w="6420"/>
      </w:tblGrid>
      <w:tr>
        <w:trPr>
          <w:tblHeader/>
        </w:trPr>
        <w:tc>
          <w:tcPr>
            <w:tcW w:type="dxa" w:w="2600"/>
            <w:shd w:fill="F1ECF8" w:val="clear"/>
            <w:tcMar>
              <w:top w:type="dxa" w:w="90"/>
              <w:left w:type="dxa" w:w="120"/>
              <w:bottom w:type="dxa" w:w="90"/>
              <w:right w:type="dxa" w:w="120"/>
            </w:tcMar>
          </w:tcPr>
          <w:p>
            <w:pPr>
              <w:spacing w:after="0" w:line="260"/>
            </w:pPr>
            <w:r>
              <w:rPr>
                <w:rFonts w:ascii="Calibri" w:cs="Calibri" w:eastAsia="Calibri" w:hAnsi="Calibri"/>
                <w:b/>
                <w:bCs/>
                <w:i w:val="false"/>
                <w:iCs w:val="false"/>
                <w:color w:val="1A1420"/>
                <w:sz w:val="18"/>
                <w:szCs w:val="18"/>
              </w:rPr>
              <w:t xml:space="preserve">Feature</w:t>
            </w:r>
          </w:p>
        </w:tc>
        <w:tc>
          <w:tcPr>
            <w:tcW w:type="dxa" w:w="6420"/>
            <w:shd w:fill="F1ECF8" w:val="clear"/>
            <w:tcMar>
              <w:top w:type="dxa" w:w="90"/>
              <w:left w:type="dxa" w:w="120"/>
              <w:bottom w:type="dxa" w:w="90"/>
              <w:right w:type="dxa" w:w="120"/>
            </w:tcMar>
          </w:tcPr>
          <w:p>
            <w:pPr>
              <w:spacing w:after="0" w:line="260"/>
            </w:pPr>
            <w:r>
              <w:rPr>
                <w:rFonts w:ascii="Calibri" w:cs="Calibri" w:eastAsia="Calibri" w:hAnsi="Calibri"/>
                <w:b/>
                <w:bCs/>
                <w:i w:val="false"/>
                <w:iCs w:val="false"/>
                <w:color w:val="1A1420"/>
                <w:sz w:val="18"/>
                <w:szCs w:val="18"/>
              </w:rPr>
              <w:t xml:space="preserve">Status</w:t>
            </w:r>
          </w:p>
        </w:tc>
      </w:tr>
      <w:tr>
        <w:trPr>
          <w:tblHeader w:val="false"/>
        </w:trPr>
        <w:tc>
          <w:tcPr>
            <w:tcW w:type="dxa" w:w="2600"/>
            <w:tcMar>
              <w:top w:type="dxa" w:w="90"/>
              <w:left w:type="dxa" w:w="120"/>
              <w:bottom w:type="dxa" w:w="90"/>
              <w:right w:type="dxa" w:w="120"/>
            </w:tcMar>
          </w:tcPr>
          <w:p>
            <w:pPr>
              <w:spacing w:after="0" w:line="260"/>
            </w:pPr>
            <w:r>
              <w:rPr>
                <w:rFonts w:ascii="Calibri" w:cs="Calibri" w:eastAsia="Calibri" w:hAnsi="Calibri"/>
                <w:b w:val="false"/>
                <w:bCs w:val="false"/>
                <w:i w:val="false"/>
                <w:iCs w:val="false"/>
                <w:color w:val="1A1420"/>
                <w:sz w:val="18"/>
                <w:szCs w:val="18"/>
              </w:rPr>
              <w:t xml:space="preserve">Organizer verification queue — approve, reject, or request more info on club/association accounts</w:t>
            </w:r>
          </w:p>
        </w:tc>
        <w:tc>
          <w:tcPr>
            <w:tcW w:type="dxa" w:w="6420"/>
            <w:tcMar>
              <w:top w:type="dxa" w:w="90"/>
              <w:left w:type="dxa" w:w="120"/>
              <w:bottom w:type="dxa" w:w="90"/>
              <w:right w:type="dxa" w:w="120"/>
            </w:tcMar>
          </w:tcPr>
          <w:p>
            <w:pPr>
              <w:spacing w:after="0" w:line="260"/>
            </w:pPr>
            <w:r>
              <w:rPr>
                <w:rFonts w:ascii="Calibri" w:cs="Calibri" w:eastAsia="Calibri" w:hAnsi="Calibri"/>
                <w:b w:val="false"/>
                <w:bCs w:val="false"/>
                <w:i w:val="false"/>
                <w:iCs w:val="false"/>
                <w:color w:val="1A1420"/>
                <w:sz w:val="18"/>
                <w:szCs w:val="18"/>
              </w:rPr>
              <w:t xml:space="preserve">v1</w:t>
            </w:r>
          </w:p>
        </w:tc>
      </w:tr>
      <w:tr>
        <w:trPr>
          <w:tblHeader w:val="false"/>
        </w:trPr>
        <w:tc>
          <w:tcPr>
            <w:tcW w:type="dxa" w:w="2600"/>
            <w:shd w:fill="FAF8FD" w:val="clear"/>
            <w:tcMar>
              <w:top w:type="dxa" w:w="90"/>
              <w:left w:type="dxa" w:w="120"/>
              <w:bottom w:type="dxa" w:w="90"/>
              <w:right w:type="dxa" w:w="120"/>
            </w:tcMar>
          </w:tcPr>
          <w:p>
            <w:pPr>
              <w:spacing w:after="0" w:line="260"/>
            </w:pPr>
            <w:r>
              <w:rPr>
                <w:rFonts w:ascii="Calibri" w:cs="Calibri" w:eastAsia="Calibri" w:hAnsi="Calibri"/>
                <w:b w:val="false"/>
                <w:bCs w:val="false"/>
                <w:i w:val="false"/>
                <w:iCs w:val="false"/>
                <w:color w:val="1A1420"/>
                <w:sz w:val="18"/>
                <w:szCs w:val="18"/>
              </w:rPr>
              <w:t xml:space="preserve">Student ID review queue — the manual verification path from §3.1, restricted to super admin only</w:t>
            </w:r>
          </w:p>
        </w:tc>
        <w:tc>
          <w:tcPr>
            <w:tcW w:type="dxa" w:w="6420"/>
            <w:shd w:fill="FAF8FD" w:val="clear"/>
            <w:tcMar>
              <w:top w:type="dxa" w:w="90"/>
              <w:left w:type="dxa" w:w="120"/>
              <w:bottom w:type="dxa" w:w="90"/>
              <w:right w:type="dxa" w:w="120"/>
            </w:tcMar>
          </w:tcPr>
          <w:p>
            <w:pPr>
              <w:spacing w:after="0" w:line="260"/>
            </w:pPr>
            <w:r>
              <w:rPr>
                <w:rFonts w:ascii="Calibri" w:cs="Calibri" w:eastAsia="Calibri" w:hAnsi="Calibri"/>
                <w:b w:val="false"/>
                <w:bCs w:val="false"/>
                <w:i w:val="false"/>
                <w:iCs w:val="false"/>
                <w:color w:val="1A1420"/>
                <w:sz w:val="18"/>
                <w:szCs w:val="18"/>
              </w:rPr>
              <w:t xml:space="preserve">v1</w:t>
            </w:r>
          </w:p>
        </w:tc>
      </w:tr>
      <w:tr>
        <w:trPr>
          <w:tblHeader w:val="false"/>
        </w:trPr>
        <w:tc>
          <w:tcPr>
            <w:tcW w:type="dxa" w:w="2600"/>
            <w:tcMar>
              <w:top w:type="dxa" w:w="90"/>
              <w:left w:type="dxa" w:w="120"/>
              <w:bottom w:type="dxa" w:w="90"/>
              <w:right w:type="dxa" w:w="120"/>
            </w:tcMar>
          </w:tcPr>
          <w:p>
            <w:pPr>
              <w:spacing w:after="0" w:line="260"/>
            </w:pPr>
            <w:r>
              <w:rPr>
                <w:rFonts w:ascii="Calibri" w:cs="Calibri" w:eastAsia="Calibri" w:hAnsi="Calibri"/>
                <w:b w:val="false"/>
                <w:bCs w:val="false"/>
                <w:i w:val="false"/>
                <w:iCs w:val="false"/>
                <w:color w:val="1A1420"/>
                <w:sz w:val="18"/>
                <w:szCs w:val="18"/>
              </w:rPr>
              <w:t xml:space="preserve">Moderation — act on reported events and organizers; unpublish, suspend, dismiss</w:t>
            </w:r>
          </w:p>
        </w:tc>
        <w:tc>
          <w:tcPr>
            <w:tcW w:type="dxa" w:w="6420"/>
            <w:tcMar>
              <w:top w:type="dxa" w:w="90"/>
              <w:left w:type="dxa" w:w="120"/>
              <w:bottom w:type="dxa" w:w="90"/>
              <w:right w:type="dxa" w:w="120"/>
            </w:tcMar>
          </w:tcPr>
          <w:p>
            <w:pPr>
              <w:spacing w:after="0" w:line="260"/>
            </w:pPr>
            <w:r>
              <w:rPr>
                <w:rFonts w:ascii="Calibri" w:cs="Calibri" w:eastAsia="Calibri" w:hAnsi="Calibri"/>
                <w:b w:val="false"/>
                <w:bCs w:val="false"/>
                <w:i w:val="false"/>
                <w:iCs w:val="false"/>
                <w:color w:val="1A1420"/>
                <w:sz w:val="18"/>
                <w:szCs w:val="18"/>
              </w:rPr>
              <w:t xml:space="preserve">v1 — limited</w:t>
            </w:r>
          </w:p>
        </w:tc>
      </w:tr>
      <w:tr>
        <w:trPr>
          <w:tblHeader w:val="false"/>
        </w:trPr>
        <w:tc>
          <w:tcPr>
            <w:tcW w:type="dxa" w:w="2600"/>
            <w:shd w:fill="FAF8FD" w:val="clear"/>
            <w:tcMar>
              <w:top w:type="dxa" w:w="90"/>
              <w:left w:type="dxa" w:w="120"/>
              <w:bottom w:type="dxa" w:w="90"/>
              <w:right w:type="dxa" w:w="120"/>
            </w:tcMar>
          </w:tcPr>
          <w:p>
            <w:pPr>
              <w:spacing w:after="0" w:line="260"/>
            </w:pPr>
            <w:r>
              <w:rPr>
                <w:rFonts w:ascii="Calibri" w:cs="Calibri" w:eastAsia="Calibri" w:hAnsi="Calibri"/>
                <w:b w:val="false"/>
                <w:bCs w:val="false"/>
                <w:i w:val="false"/>
                <w:iCs w:val="false"/>
                <w:color w:val="1A1420"/>
                <w:sz w:val="18"/>
                <w:szCs w:val="18"/>
              </w:rPr>
              <w:t xml:space="preserve">Platform role administration — assign support / moderator / super_admin</w:t>
            </w:r>
          </w:p>
        </w:tc>
        <w:tc>
          <w:tcPr>
            <w:tcW w:type="dxa" w:w="6420"/>
            <w:shd w:fill="FAF8FD" w:val="clear"/>
            <w:tcMar>
              <w:top w:type="dxa" w:w="90"/>
              <w:left w:type="dxa" w:w="120"/>
              <w:bottom w:type="dxa" w:w="90"/>
              <w:right w:type="dxa" w:w="120"/>
            </w:tcMar>
          </w:tcPr>
          <w:p>
            <w:pPr>
              <w:spacing w:after="0" w:line="260"/>
            </w:pPr>
            <w:r>
              <w:rPr>
                <w:rFonts w:ascii="Calibri" w:cs="Calibri" w:eastAsia="Calibri" w:hAnsi="Calibri"/>
                <w:b w:val="false"/>
                <w:bCs w:val="false"/>
                <w:i w:val="false"/>
                <w:iCs w:val="false"/>
                <w:color w:val="1A1420"/>
                <w:sz w:val="18"/>
                <w:szCs w:val="18"/>
              </w:rPr>
              <w:t xml:space="preserve">v1</w:t>
            </w:r>
          </w:p>
        </w:tc>
      </w:tr>
      <w:tr>
        <w:trPr>
          <w:tblHeader w:val="false"/>
        </w:trPr>
        <w:tc>
          <w:tcPr>
            <w:tcW w:type="dxa" w:w="2600"/>
            <w:tcMar>
              <w:top w:type="dxa" w:w="90"/>
              <w:left w:type="dxa" w:w="120"/>
              <w:bottom w:type="dxa" w:w="90"/>
              <w:right w:type="dxa" w:w="120"/>
            </w:tcMar>
          </w:tcPr>
          <w:p>
            <w:pPr>
              <w:spacing w:after="0" w:line="260"/>
            </w:pPr>
            <w:r>
              <w:rPr>
                <w:rFonts w:ascii="Calibri" w:cs="Calibri" w:eastAsia="Calibri" w:hAnsi="Calibri"/>
                <w:b w:val="false"/>
                <w:bCs w:val="false"/>
                <w:i w:val="false"/>
                <w:iCs w:val="false"/>
                <w:color w:val="1A1420"/>
                <w:sz w:val="18"/>
                <w:szCs w:val="18"/>
              </w:rPr>
              <w:t xml:space="preserve">Platform settings — runtime configuration such as the notification daily cap (§5.4), changeable without a deploy</w:t>
            </w:r>
          </w:p>
        </w:tc>
        <w:tc>
          <w:tcPr>
            <w:tcW w:type="dxa" w:w="6420"/>
            <w:tcMar>
              <w:top w:type="dxa" w:w="90"/>
              <w:left w:type="dxa" w:w="120"/>
              <w:bottom w:type="dxa" w:w="90"/>
              <w:right w:type="dxa" w:w="120"/>
            </w:tcMar>
          </w:tcPr>
          <w:p>
            <w:pPr>
              <w:spacing w:after="0" w:line="260"/>
            </w:pPr>
            <w:r>
              <w:rPr>
                <w:rFonts w:ascii="Calibri" w:cs="Calibri" w:eastAsia="Calibri" w:hAnsi="Calibri"/>
                <w:b w:val="false"/>
                <w:bCs w:val="false"/>
                <w:i w:val="false"/>
                <w:iCs w:val="false"/>
                <w:color w:val="1A1420"/>
                <w:sz w:val="18"/>
                <w:szCs w:val="18"/>
              </w:rPr>
              <w:t xml:space="preserve">v1</w:t>
            </w:r>
          </w:p>
        </w:tc>
      </w:tr>
      <w:tr>
        <w:trPr>
          <w:tblHeader w:val="false"/>
        </w:trPr>
        <w:tc>
          <w:tcPr>
            <w:tcW w:type="dxa" w:w="2600"/>
            <w:shd w:fill="FAF8FD" w:val="clear"/>
            <w:tcMar>
              <w:top w:type="dxa" w:w="90"/>
              <w:left w:type="dxa" w:w="120"/>
              <w:bottom w:type="dxa" w:w="90"/>
              <w:right w:type="dxa" w:w="120"/>
            </w:tcMar>
          </w:tcPr>
          <w:p>
            <w:pPr>
              <w:spacing w:after="0" w:line="260"/>
            </w:pPr>
            <w:r>
              <w:rPr>
                <w:rFonts w:ascii="Calibri" w:cs="Calibri" w:eastAsia="Calibri" w:hAnsi="Calibri"/>
                <w:b w:val="false"/>
                <w:bCs w:val="false"/>
                <w:i w:val="false"/>
                <w:iCs w:val="false"/>
                <w:color w:val="1A1420"/>
                <w:sz w:val="18"/>
                <w:szCs w:val="18"/>
              </w:rPr>
              <w:t xml:space="preserve">Audit log — who did what to whom, including every view of a student identity document</w:t>
            </w:r>
          </w:p>
        </w:tc>
        <w:tc>
          <w:tcPr>
            <w:tcW w:type="dxa" w:w="6420"/>
            <w:shd w:fill="FAF8FD" w:val="clear"/>
            <w:tcMar>
              <w:top w:type="dxa" w:w="90"/>
              <w:left w:type="dxa" w:w="120"/>
              <w:bottom w:type="dxa" w:w="90"/>
              <w:right w:type="dxa" w:w="120"/>
            </w:tcMar>
          </w:tcPr>
          <w:p>
            <w:pPr>
              <w:spacing w:after="0" w:line="260"/>
            </w:pPr>
            <w:r>
              <w:rPr>
                <w:rFonts w:ascii="Calibri" w:cs="Calibri" w:eastAsia="Calibri" w:hAnsi="Calibri"/>
                <w:b w:val="false"/>
                <w:bCs w:val="false"/>
                <w:i w:val="false"/>
                <w:iCs w:val="false"/>
                <w:color w:val="1A1420"/>
                <w:sz w:val="18"/>
                <w:szCs w:val="18"/>
              </w:rPr>
              <w:t xml:space="preserve">v1</w:t>
            </w:r>
          </w:p>
        </w:tc>
      </w:tr>
      <w:tr>
        <w:trPr>
          <w:tblHeader w:val="false"/>
        </w:trPr>
        <w:tc>
          <w:tcPr>
            <w:tcW w:type="dxa" w:w="2600"/>
            <w:tcMar>
              <w:top w:type="dxa" w:w="90"/>
              <w:left w:type="dxa" w:w="120"/>
              <w:bottom w:type="dxa" w:w="90"/>
              <w:right w:type="dxa" w:w="120"/>
            </w:tcMar>
          </w:tcPr>
          <w:p>
            <w:pPr>
              <w:spacing w:after="0" w:line="260"/>
            </w:pPr>
            <w:r>
              <w:rPr>
                <w:rFonts w:ascii="Calibri" w:cs="Calibri" w:eastAsia="Calibri" w:hAnsi="Calibri"/>
                <w:b w:val="false"/>
                <w:bCs w:val="false"/>
                <w:i w:val="false"/>
                <w:iCs w:val="false"/>
                <w:color w:val="1A1420"/>
                <w:sz w:val="18"/>
                <w:szCs w:val="18"/>
              </w:rPr>
              <w:t xml:space="preserve">Internal documentation hub — runbooks, decision records, API reference</w:t>
            </w:r>
          </w:p>
        </w:tc>
        <w:tc>
          <w:tcPr>
            <w:tcW w:type="dxa" w:w="6420"/>
            <w:tcMar>
              <w:top w:type="dxa" w:w="90"/>
              <w:left w:type="dxa" w:w="120"/>
              <w:bottom w:type="dxa" w:w="90"/>
              <w:right w:type="dxa" w:w="120"/>
            </w:tcMar>
          </w:tcPr>
          <w:p>
            <w:pPr>
              <w:spacing w:after="0" w:line="260"/>
            </w:pPr>
            <w:r>
              <w:rPr>
                <w:rFonts w:ascii="Calibri" w:cs="Calibri" w:eastAsia="Calibri" w:hAnsi="Calibri"/>
                <w:b w:val="false"/>
                <w:bCs w:val="false"/>
                <w:i w:val="false"/>
                <w:iCs w:val="false"/>
                <w:color w:val="1A1420"/>
                <w:sz w:val="18"/>
                <w:szCs w:val="18"/>
              </w:rPr>
              <w:t xml:space="preserve">v1</w:t>
            </w:r>
          </w:p>
        </w:tc>
      </w:tr>
      <w:tr>
        <w:trPr>
          <w:tblHeader w:val="false"/>
        </w:trPr>
        <w:tc>
          <w:tcPr>
            <w:tcW w:type="dxa" w:w="2600"/>
            <w:shd w:fill="FAF8FD" w:val="clear"/>
            <w:tcMar>
              <w:top w:type="dxa" w:w="90"/>
              <w:left w:type="dxa" w:w="120"/>
              <w:bottom w:type="dxa" w:w="90"/>
              <w:right w:type="dxa" w:w="120"/>
            </w:tcMar>
          </w:tcPr>
          <w:p>
            <w:pPr>
              <w:spacing w:after="0" w:line="260"/>
            </w:pPr>
            <w:r>
              <w:rPr>
                <w:rFonts w:ascii="Calibri" w:cs="Calibri" w:eastAsia="Calibri" w:hAnsi="Calibri"/>
                <w:b w:val="false"/>
                <w:bCs w:val="false"/>
                <w:i w:val="false"/>
                <w:iCs w:val="false"/>
                <w:color w:val="1A1420"/>
                <w:sz w:val="18"/>
                <w:szCs w:val="18"/>
              </w:rPr>
              <w:t xml:space="preserve">Full content moderation queue with dedicated moderation staffing</w:t>
            </w:r>
          </w:p>
        </w:tc>
        <w:tc>
          <w:tcPr>
            <w:tcW w:type="dxa" w:w="6420"/>
            <w:shd w:fill="FAF8FD" w:val="clear"/>
            <w:tcMar>
              <w:top w:type="dxa" w:w="90"/>
              <w:left w:type="dxa" w:w="120"/>
              <w:bottom w:type="dxa" w:w="90"/>
              <w:right w:type="dxa" w:w="120"/>
            </w:tcMar>
          </w:tcPr>
          <w:p>
            <w:pPr>
              <w:spacing w:after="0" w:line="260"/>
            </w:pPr>
            <w:r>
              <w:rPr>
                <w:rFonts w:ascii="Calibri" w:cs="Calibri" w:eastAsia="Calibri" w:hAnsi="Calibri"/>
                <w:b w:val="false"/>
                <w:bCs w:val="false"/>
                <w:i w:val="false"/>
                <w:iCs w:val="false"/>
                <w:color w:val="1A1420"/>
                <w:sz w:val="18"/>
                <w:szCs w:val="18"/>
              </w:rPr>
              <w:t xml:space="preserve">v3</w:t>
            </w:r>
          </w:p>
        </w:tc>
      </w:tr>
    </w:tbl>
    <w:p>
      <w:pPr>
        <w:spacing w:after="120" w:before="0" w:line="276"/>
      </w:pPr>
      <w:r>
        <w:rPr>
          <w:rFonts w:ascii="Calibri" w:cs="Calibri" w:eastAsia="Calibri" w:hAnsi="Calibri"/>
          <w:b w:val="false"/>
          <w:bCs w:val="false"/>
          <w:i w:val="false"/>
          <w:iCs w:val="false"/>
          <w:color w:val="1A1420"/>
          <w:sz w:val="20"/>
          <w:szCs w:val="20"/>
        </w:rPr>
        <w:t xml:space="preserve">This portal is internal-only and never publicly linked, per Technical Architecture v1.2 §7. It is scoped exactly to what unblocks the two features v1.1 already committed to — verification and ID review — plus the minimum administration that makes those features operable and auditable.</w:t>
      </w:r>
    </w:p>
    <w:p>
      <w:pPr>
        <w:pStyle w:val="Heading2"/>
        <w:spacing w:after="120" w:before="280"/>
      </w:pPr>
      <w:r>
        <w:rPr>
          <w:rFonts w:ascii="Calibri" w:cs="Calibri" w:eastAsia="Calibri" w:hAnsi="Calibri"/>
          <w:b/>
          <w:bCs/>
          <w:color w:val="1A1420"/>
          <w:sz w:val="24"/>
          <w:szCs w:val="24"/>
        </w:rPr>
        <w:t xml:space="preserve">3.1 Attendee-side features</w:t>
      </w:r>
    </w:p>
    <w:tbl>
      <w:tblPr>
        <w:tblW w:type="dxa" w:w="9020"/>
        <w:tblBorders>
          <w:top w:val="single" w:color="D8D2E0" w:sz="4"/>
          <w:left w:val="single" w:color="D8D2E0" w:sz="4"/>
          <w:bottom w:val="single" w:color="D8D2E0" w:sz="4"/>
          <w:right w:val="single" w:color="D8D2E0" w:sz="4"/>
          <w:insideH w:val="single" w:color="D8D2E0" w:sz="4"/>
          <w:insideV w:val="single" w:color="D8D2E0" w:sz="4"/>
        </w:tblBorders>
      </w:tblPr>
      <w:tblGrid>
        <w:gridCol w:w="3200"/>
        <w:gridCol w:w="4800"/>
        <w:gridCol w:w="1020"/>
      </w:tblGrid>
      <w:tr>
        <w:trPr>
          <w:tblHeader/>
        </w:trPr>
        <w:tc>
          <w:tcPr>
            <w:tcW w:type="dxa" w:w="3200"/>
            <w:shd w:fill="F1ECF8" w:val="clear"/>
            <w:tcMar>
              <w:top w:type="dxa" w:w="90"/>
              <w:left w:type="dxa" w:w="120"/>
              <w:bottom w:type="dxa" w:w="90"/>
              <w:right w:type="dxa" w:w="120"/>
            </w:tcMar>
          </w:tcPr>
          <w:p>
            <w:pPr>
              <w:spacing w:after="0" w:line="260"/>
            </w:pPr>
            <w:r>
              <w:rPr>
                <w:rFonts w:ascii="Calibri" w:cs="Calibri" w:eastAsia="Calibri" w:hAnsi="Calibri"/>
                <w:b/>
                <w:bCs/>
                <w:i w:val="false"/>
                <w:iCs w:val="false"/>
                <w:color w:val="1A1420"/>
                <w:sz w:val="18"/>
                <w:szCs w:val="18"/>
              </w:rPr>
              <w:t xml:space="preserve">Feature</w:t>
            </w:r>
          </w:p>
        </w:tc>
        <w:tc>
          <w:tcPr>
            <w:tcW w:type="dxa" w:w="4800"/>
            <w:shd w:fill="F1ECF8" w:val="clear"/>
            <w:tcMar>
              <w:top w:type="dxa" w:w="90"/>
              <w:left w:type="dxa" w:w="120"/>
              <w:bottom w:type="dxa" w:w="90"/>
              <w:right w:type="dxa" w:w="120"/>
            </w:tcMar>
          </w:tcPr>
          <w:p>
            <w:pPr>
              <w:spacing w:after="0" w:line="260"/>
            </w:pPr>
            <w:r>
              <w:rPr>
                <w:rFonts w:ascii="Calibri" w:cs="Calibri" w:eastAsia="Calibri" w:hAnsi="Calibri"/>
                <w:b/>
                <w:bCs/>
                <w:i w:val="false"/>
                <w:iCs w:val="false"/>
                <w:color w:val="1A1420"/>
                <w:sz w:val="18"/>
                <w:szCs w:val="18"/>
              </w:rPr>
              <w:t xml:space="preserve">Notes</w:t>
            </w:r>
          </w:p>
        </w:tc>
        <w:tc>
          <w:tcPr>
            <w:tcW w:type="dxa" w:w="1020"/>
            <w:shd w:fill="F1ECF8" w:val="clear"/>
            <w:tcMar>
              <w:top w:type="dxa" w:w="90"/>
              <w:left w:type="dxa" w:w="120"/>
              <w:bottom w:type="dxa" w:w="90"/>
              <w:right w:type="dxa" w:w="120"/>
            </w:tcMar>
          </w:tcPr>
          <w:p>
            <w:pPr>
              <w:spacing w:after="0" w:line="260"/>
            </w:pPr>
            <w:r>
              <w:rPr>
                <w:rFonts w:ascii="Calibri" w:cs="Calibri" w:eastAsia="Calibri" w:hAnsi="Calibri"/>
                <w:b/>
                <w:bCs/>
                <w:i w:val="false"/>
                <w:iCs w:val="false"/>
                <w:color w:val="1A1420"/>
                <w:sz w:val="18"/>
                <w:szCs w:val="18"/>
              </w:rPr>
              <w:t xml:space="preserve">Status</w:t>
            </w:r>
          </w:p>
        </w:tc>
      </w:tr>
      <w:tr>
        <w:trPr>
          <w:tblHeader w:val="false"/>
        </w:trPr>
        <w:tc>
          <w:tcPr>
            <w:tcW w:type="dxa" w:w="3200"/>
            <w:tcMar>
              <w:top w:type="dxa" w:w="90"/>
              <w:left w:type="dxa" w:w="120"/>
              <w:bottom w:type="dxa" w:w="90"/>
              <w:right w:type="dxa" w:w="120"/>
            </w:tcMar>
          </w:tcPr>
          <w:p>
            <w:pPr>
              <w:spacing w:after="0" w:line="260"/>
            </w:pPr>
            <w:r>
              <w:rPr>
                <w:rFonts w:ascii="Calibri" w:cs="Calibri" w:eastAsia="Calibri" w:hAnsi="Calibri"/>
                <w:b w:val="false"/>
                <w:bCs w:val="false"/>
                <w:i w:val="false"/>
                <w:iCs w:val="false"/>
                <w:color w:val="1A1420"/>
                <w:sz w:val="18"/>
                <w:szCs w:val="18"/>
              </w:rPr>
              <w:t xml:space="preserve">Live feed (home screen)</w:t>
            </w:r>
          </w:p>
        </w:tc>
        <w:tc>
          <w:tcPr>
            <w:tcW w:type="dxa" w:w="4800"/>
            <w:tcMar>
              <w:top w:type="dxa" w:w="90"/>
              <w:left w:type="dxa" w:w="120"/>
              <w:bottom w:type="dxa" w:w="90"/>
              <w:right w:type="dxa" w:w="120"/>
            </w:tcMar>
          </w:tcPr>
          <w:p>
            <w:pPr>
              <w:spacing w:after="0" w:line="260"/>
            </w:pPr>
            <w:r>
              <w:rPr>
                <w:rFonts w:ascii="Calibri" w:cs="Calibri" w:eastAsia="Calibri" w:hAnsi="Calibri"/>
                <w:b w:val="false"/>
                <w:bCs w:val="false"/>
                <w:i w:val="false"/>
                <w:iCs w:val="false"/>
                <w:color w:val="1A1420"/>
                <w:sz w:val="18"/>
                <w:szCs w:val="18"/>
              </w:rPr>
              <w:t xml:space="preserve">Recency-ranked event cards, filterable by category. No separate "browse" tab.</w:t>
            </w:r>
          </w:p>
        </w:tc>
        <w:tc>
          <w:tcPr>
            <w:tcW w:type="dxa" w:w="1020"/>
            <w:tcMar>
              <w:top w:type="dxa" w:w="90"/>
              <w:left w:type="dxa" w:w="120"/>
              <w:bottom w:type="dxa" w:w="90"/>
              <w:right w:type="dxa" w:w="120"/>
            </w:tcMar>
          </w:tcPr>
          <w:p>
            <w:pPr>
              <w:spacing w:after="0" w:line="260"/>
            </w:pPr>
            <w:r>
              <w:rPr>
                <w:rFonts w:ascii="Calibri" w:cs="Calibri" w:eastAsia="Calibri" w:hAnsi="Calibri"/>
                <w:b w:val="false"/>
                <w:bCs w:val="false"/>
                <w:i w:val="false"/>
                <w:iCs w:val="false"/>
                <w:color w:val="1A1420"/>
                <w:sz w:val="18"/>
                <w:szCs w:val="18"/>
              </w:rPr>
              <w:t xml:space="preserve">v1</w:t>
            </w:r>
          </w:p>
        </w:tc>
      </w:tr>
      <w:tr>
        <w:trPr>
          <w:tblHeader w:val="false"/>
        </w:trPr>
        <w:tc>
          <w:tcPr>
            <w:tcW w:type="dxa" w:w="3200"/>
            <w:shd w:fill="FAF8FD" w:val="clear"/>
            <w:tcMar>
              <w:top w:type="dxa" w:w="90"/>
              <w:left w:type="dxa" w:w="120"/>
              <w:bottom w:type="dxa" w:w="90"/>
              <w:right w:type="dxa" w:w="120"/>
            </w:tcMar>
          </w:tcPr>
          <w:p>
            <w:pPr>
              <w:spacing w:after="0" w:line="260"/>
            </w:pPr>
            <w:r>
              <w:rPr>
                <w:rFonts w:ascii="Calibri" w:cs="Calibri" w:eastAsia="Calibri" w:hAnsi="Calibri"/>
                <w:b w:val="false"/>
                <w:bCs w:val="false"/>
                <w:i w:val="false"/>
                <w:iCs w:val="false"/>
                <w:color w:val="1A1420"/>
                <w:sz w:val="18"/>
                <w:szCs w:val="18"/>
              </w:rPr>
              <w:t xml:space="preserve">Public event pages</w:t>
            </w:r>
          </w:p>
        </w:tc>
        <w:tc>
          <w:tcPr>
            <w:tcW w:type="dxa" w:w="4800"/>
            <w:shd w:fill="FAF8FD" w:val="clear"/>
            <w:tcMar>
              <w:top w:type="dxa" w:w="90"/>
              <w:left w:type="dxa" w:w="120"/>
              <w:bottom w:type="dxa" w:w="90"/>
              <w:right w:type="dxa" w:w="120"/>
            </w:tcMar>
          </w:tcPr>
          <w:p>
            <w:pPr>
              <w:spacing w:after="0" w:line="260"/>
            </w:pPr>
            <w:r>
              <w:rPr>
                <w:rFonts w:ascii="Calibri" w:cs="Calibri" w:eastAsia="Calibri" w:hAnsi="Calibri"/>
                <w:b w:val="false"/>
                <w:bCs w:val="false"/>
                <w:i w:val="false"/>
                <w:iCs w:val="false"/>
                <w:color w:val="1A1420"/>
                <w:sz w:val="18"/>
                <w:szCs w:val="18"/>
              </w:rPr>
              <w:t xml:space="preserve">New in v1.2. Server-rendered, indexable page at a stable URL per event, with a shareable preview image. This is the primary channel a link forwarded to WhatsApp opens into — see §2.5.</w:t>
            </w:r>
          </w:p>
        </w:tc>
        <w:tc>
          <w:tcPr>
            <w:tcW w:type="dxa" w:w="1020"/>
            <w:shd w:fill="FAF8FD" w:val="clear"/>
            <w:tcMar>
              <w:top w:type="dxa" w:w="90"/>
              <w:left w:type="dxa" w:w="120"/>
              <w:bottom w:type="dxa" w:w="90"/>
              <w:right w:type="dxa" w:w="120"/>
            </w:tcMar>
          </w:tcPr>
          <w:p>
            <w:pPr>
              <w:spacing w:after="0" w:line="260"/>
            </w:pPr>
            <w:r>
              <w:rPr>
                <w:rFonts w:ascii="Calibri" w:cs="Calibri" w:eastAsia="Calibri" w:hAnsi="Calibri"/>
                <w:b w:val="false"/>
                <w:bCs w:val="false"/>
                <w:i w:val="false"/>
                <w:iCs w:val="false"/>
                <w:color w:val="1A1420"/>
                <w:sz w:val="18"/>
                <w:szCs w:val="18"/>
              </w:rPr>
              <w:t xml:space="preserve">v1</w:t>
            </w:r>
          </w:p>
        </w:tc>
      </w:tr>
      <w:tr>
        <w:trPr>
          <w:tblHeader w:val="false"/>
        </w:trPr>
        <w:tc>
          <w:tcPr>
            <w:tcW w:type="dxa" w:w="3200"/>
            <w:tcMar>
              <w:top w:type="dxa" w:w="90"/>
              <w:left w:type="dxa" w:w="120"/>
              <w:bottom w:type="dxa" w:w="90"/>
              <w:right w:type="dxa" w:w="120"/>
            </w:tcMar>
          </w:tcPr>
          <w:p>
            <w:pPr>
              <w:spacing w:after="0" w:line="260"/>
            </w:pPr>
            <w:r>
              <w:rPr>
                <w:rFonts w:ascii="Calibri" w:cs="Calibri" w:eastAsia="Calibri" w:hAnsi="Calibri"/>
                <w:b w:val="false"/>
                <w:bCs w:val="false"/>
                <w:i w:val="false"/>
                <w:iCs w:val="false"/>
                <w:color w:val="1A1420"/>
                <w:sz w:val="18"/>
                <w:szCs w:val="18"/>
              </w:rPr>
              <w:t xml:space="preserve">Stories</w:t>
            </w:r>
          </w:p>
        </w:tc>
        <w:tc>
          <w:tcPr>
            <w:tcW w:type="dxa" w:w="4800"/>
            <w:tcMar>
              <w:top w:type="dxa" w:w="90"/>
              <w:left w:type="dxa" w:w="120"/>
              <w:bottom w:type="dxa" w:w="90"/>
              <w:right w:type="dxa" w:w="120"/>
            </w:tcMar>
          </w:tcPr>
          <w:p>
            <w:pPr>
              <w:spacing w:after="0" w:line="260"/>
            </w:pPr>
            <w:r>
              <w:rPr>
                <w:rFonts w:ascii="Calibri" w:cs="Calibri" w:eastAsia="Calibri" w:hAnsi="Calibri"/>
                <w:b w:val="false"/>
                <w:bCs w:val="false"/>
                <w:i w:val="false"/>
                <w:iCs w:val="false"/>
                <w:color w:val="1A1420"/>
                <w:sz w:val="18"/>
                <w:szCs w:val="18"/>
              </w:rPr>
              <w:t xml:space="preserve">24-hour ephemeral posts from organizers — lineup drops, almost-sold-out alerts, day-of reminders.</w:t>
            </w:r>
          </w:p>
        </w:tc>
        <w:tc>
          <w:tcPr>
            <w:tcW w:type="dxa" w:w="1020"/>
            <w:tcMar>
              <w:top w:type="dxa" w:w="90"/>
              <w:left w:type="dxa" w:w="120"/>
              <w:bottom w:type="dxa" w:w="90"/>
              <w:right w:type="dxa" w:w="120"/>
            </w:tcMar>
          </w:tcPr>
          <w:p>
            <w:pPr>
              <w:spacing w:after="0" w:line="260"/>
            </w:pPr>
            <w:r>
              <w:rPr>
                <w:rFonts w:ascii="Calibri" w:cs="Calibri" w:eastAsia="Calibri" w:hAnsi="Calibri"/>
                <w:b w:val="false"/>
                <w:bCs w:val="false"/>
                <w:i w:val="false"/>
                <w:iCs w:val="false"/>
                <w:color w:val="1A1420"/>
                <w:sz w:val="18"/>
                <w:szCs w:val="18"/>
              </w:rPr>
              <w:t xml:space="preserve">v1</w:t>
            </w:r>
          </w:p>
        </w:tc>
      </w:tr>
      <w:tr>
        <w:trPr>
          <w:tblHeader w:val="false"/>
        </w:trPr>
        <w:tc>
          <w:tcPr>
            <w:tcW w:type="dxa" w:w="3200"/>
            <w:shd w:fill="FAF8FD" w:val="clear"/>
            <w:tcMar>
              <w:top w:type="dxa" w:w="90"/>
              <w:left w:type="dxa" w:w="120"/>
              <w:bottom w:type="dxa" w:w="90"/>
              <w:right w:type="dxa" w:w="120"/>
            </w:tcMar>
          </w:tcPr>
          <w:p>
            <w:pPr>
              <w:spacing w:after="0" w:line="260"/>
            </w:pPr>
            <w:r>
              <w:rPr>
                <w:rFonts w:ascii="Calibri" w:cs="Calibri" w:eastAsia="Calibri" w:hAnsi="Calibri"/>
                <w:b w:val="false"/>
                <w:bCs w:val="false"/>
                <w:i w:val="false"/>
                <w:iCs w:val="false"/>
                <w:color w:val="1A1420"/>
                <w:sz w:val="18"/>
                <w:szCs w:val="18"/>
              </w:rPr>
              <w:t xml:space="preserve">Event detail page</w:t>
            </w:r>
          </w:p>
        </w:tc>
        <w:tc>
          <w:tcPr>
            <w:tcW w:type="dxa" w:w="4800"/>
            <w:shd w:fill="FAF8FD" w:val="clear"/>
            <w:tcMar>
              <w:top w:type="dxa" w:w="90"/>
              <w:left w:type="dxa" w:w="120"/>
              <w:bottom w:type="dxa" w:w="90"/>
              <w:right w:type="dxa" w:w="120"/>
            </w:tcMar>
          </w:tcPr>
          <w:p>
            <w:pPr>
              <w:spacing w:after="0" w:line="260"/>
            </w:pPr>
            <w:r>
              <w:rPr>
                <w:rFonts w:ascii="Calibri" w:cs="Calibri" w:eastAsia="Calibri" w:hAnsi="Calibri"/>
                <w:b w:val="false"/>
                <w:bCs w:val="false"/>
                <w:i w:val="false"/>
                <w:iCs w:val="false"/>
                <w:color w:val="1A1420"/>
                <w:sz w:val="18"/>
                <w:szCs w:val="18"/>
              </w:rPr>
              <w:t xml:space="preserve">Description, time, location, host, category, live RSVP count.</w:t>
            </w:r>
          </w:p>
        </w:tc>
        <w:tc>
          <w:tcPr>
            <w:tcW w:type="dxa" w:w="1020"/>
            <w:shd w:fill="FAF8FD" w:val="clear"/>
            <w:tcMar>
              <w:top w:type="dxa" w:w="90"/>
              <w:left w:type="dxa" w:w="120"/>
              <w:bottom w:type="dxa" w:w="90"/>
              <w:right w:type="dxa" w:w="120"/>
            </w:tcMar>
          </w:tcPr>
          <w:p>
            <w:pPr>
              <w:spacing w:after="0" w:line="260"/>
            </w:pPr>
            <w:r>
              <w:rPr>
                <w:rFonts w:ascii="Calibri" w:cs="Calibri" w:eastAsia="Calibri" w:hAnsi="Calibri"/>
                <w:b w:val="false"/>
                <w:bCs w:val="false"/>
                <w:i w:val="false"/>
                <w:iCs w:val="false"/>
                <w:color w:val="1A1420"/>
                <w:sz w:val="18"/>
                <w:szCs w:val="18"/>
              </w:rPr>
              <w:t xml:space="preserve">v1</w:t>
            </w:r>
          </w:p>
        </w:tc>
      </w:tr>
      <w:tr>
        <w:trPr>
          <w:tblHeader w:val="false"/>
        </w:trPr>
        <w:tc>
          <w:tcPr>
            <w:tcW w:type="dxa" w:w="3200"/>
            <w:tcMar>
              <w:top w:type="dxa" w:w="90"/>
              <w:left w:type="dxa" w:w="120"/>
              <w:bottom w:type="dxa" w:w="90"/>
              <w:right w:type="dxa" w:w="120"/>
            </w:tcMar>
          </w:tcPr>
          <w:p>
            <w:pPr>
              <w:spacing w:after="0" w:line="260"/>
            </w:pPr>
            <w:r>
              <w:rPr>
                <w:rFonts w:ascii="Calibri" w:cs="Calibri" w:eastAsia="Calibri" w:hAnsi="Calibri"/>
                <w:b w:val="false"/>
                <w:bCs w:val="false"/>
                <w:i w:val="false"/>
                <w:iCs w:val="false"/>
                <w:color w:val="1A1420"/>
                <w:sz w:val="18"/>
                <w:szCs w:val="18"/>
              </w:rPr>
              <w:t xml:space="preserve">Free RSVP</w:t>
            </w:r>
          </w:p>
        </w:tc>
        <w:tc>
          <w:tcPr>
            <w:tcW w:type="dxa" w:w="4800"/>
            <w:tcMar>
              <w:top w:type="dxa" w:w="90"/>
              <w:left w:type="dxa" w:w="120"/>
              <w:bottom w:type="dxa" w:w="90"/>
              <w:right w:type="dxa" w:w="120"/>
            </w:tcMar>
          </w:tcPr>
          <w:p>
            <w:pPr>
              <w:spacing w:after="0" w:line="260"/>
            </w:pPr>
            <w:r>
              <w:rPr>
                <w:rFonts w:ascii="Calibri" w:cs="Calibri" w:eastAsia="Calibri" w:hAnsi="Calibri"/>
                <w:b w:val="false"/>
                <w:bCs w:val="false"/>
                <w:i w:val="false"/>
                <w:iCs w:val="false"/>
                <w:color w:val="1A1420"/>
                <w:sz w:val="18"/>
                <w:szCs w:val="18"/>
              </w:rPr>
              <w:t xml:space="preserve">One-tap RSVP for free events. Generates a QR code for check-in.</w:t>
            </w:r>
          </w:p>
        </w:tc>
        <w:tc>
          <w:tcPr>
            <w:tcW w:type="dxa" w:w="1020"/>
            <w:tcMar>
              <w:top w:type="dxa" w:w="90"/>
              <w:left w:type="dxa" w:w="120"/>
              <w:bottom w:type="dxa" w:w="90"/>
              <w:right w:type="dxa" w:w="120"/>
            </w:tcMar>
          </w:tcPr>
          <w:p>
            <w:pPr>
              <w:spacing w:after="0" w:line="260"/>
            </w:pPr>
            <w:r>
              <w:rPr>
                <w:rFonts w:ascii="Calibri" w:cs="Calibri" w:eastAsia="Calibri" w:hAnsi="Calibri"/>
                <w:b w:val="false"/>
                <w:bCs w:val="false"/>
                <w:i w:val="false"/>
                <w:iCs w:val="false"/>
                <w:color w:val="1A1420"/>
                <w:sz w:val="18"/>
                <w:szCs w:val="18"/>
              </w:rPr>
              <w:t xml:space="preserve">v1</w:t>
            </w:r>
          </w:p>
        </w:tc>
      </w:tr>
      <w:tr>
        <w:trPr>
          <w:tblHeader w:val="false"/>
        </w:trPr>
        <w:tc>
          <w:tcPr>
            <w:tcW w:type="dxa" w:w="3200"/>
            <w:shd w:fill="FAF8FD" w:val="clear"/>
            <w:tcMar>
              <w:top w:type="dxa" w:w="90"/>
              <w:left w:type="dxa" w:w="120"/>
              <w:bottom w:type="dxa" w:w="90"/>
              <w:right w:type="dxa" w:w="120"/>
            </w:tcMar>
          </w:tcPr>
          <w:p>
            <w:pPr>
              <w:spacing w:after="0" w:line="260"/>
            </w:pPr>
            <w:r>
              <w:rPr>
                <w:rFonts w:ascii="Calibri" w:cs="Calibri" w:eastAsia="Calibri" w:hAnsi="Calibri"/>
                <w:b w:val="false"/>
                <w:bCs w:val="false"/>
                <w:i w:val="false"/>
                <w:iCs w:val="false"/>
                <w:color w:val="1A1420"/>
                <w:sz w:val="18"/>
                <w:szCs w:val="18"/>
              </w:rPr>
              <w:t xml:space="preserve">Paid ticket purchase</w:t>
            </w:r>
          </w:p>
        </w:tc>
        <w:tc>
          <w:tcPr>
            <w:tcW w:type="dxa" w:w="4800"/>
            <w:shd w:fill="FAF8FD" w:val="clear"/>
            <w:tcMar>
              <w:top w:type="dxa" w:w="90"/>
              <w:left w:type="dxa" w:w="120"/>
              <w:bottom w:type="dxa" w:w="90"/>
              <w:right w:type="dxa" w:w="120"/>
            </w:tcMar>
          </w:tcPr>
          <w:p>
            <w:pPr>
              <w:spacing w:after="0" w:line="260"/>
            </w:pPr>
            <w:r>
              <w:rPr>
                <w:rFonts w:ascii="Calibri" w:cs="Calibri" w:eastAsia="Calibri" w:hAnsi="Calibri"/>
                <w:b w:val="false"/>
                <w:bCs w:val="false"/>
                <w:i w:val="false"/>
                <w:iCs w:val="false"/>
                <w:color w:val="1A1420"/>
                <w:sz w:val="18"/>
                <w:szCs w:val="18"/>
              </w:rPr>
              <w:t xml:space="preserve">Requires payment processor integration.</w:t>
            </w:r>
          </w:p>
        </w:tc>
        <w:tc>
          <w:tcPr>
            <w:tcW w:type="dxa" w:w="1020"/>
            <w:shd w:fill="FAF8FD" w:val="clear"/>
            <w:tcMar>
              <w:top w:type="dxa" w:w="90"/>
              <w:left w:type="dxa" w:w="120"/>
              <w:bottom w:type="dxa" w:w="90"/>
              <w:right w:type="dxa" w:w="120"/>
            </w:tcMar>
          </w:tcPr>
          <w:p>
            <w:pPr>
              <w:spacing w:after="0" w:line="260"/>
            </w:pPr>
            <w:r>
              <w:rPr>
                <w:rFonts w:ascii="Calibri" w:cs="Calibri" w:eastAsia="Calibri" w:hAnsi="Calibri"/>
                <w:b w:val="false"/>
                <w:bCs w:val="false"/>
                <w:i w:val="false"/>
                <w:iCs w:val="false"/>
                <w:color w:val="1A1420"/>
                <w:sz w:val="18"/>
                <w:szCs w:val="18"/>
              </w:rPr>
              <w:t xml:space="preserve">v2+</w:t>
            </w:r>
          </w:p>
        </w:tc>
      </w:tr>
      <w:tr>
        <w:trPr>
          <w:tblHeader w:val="false"/>
        </w:trPr>
        <w:tc>
          <w:tcPr>
            <w:tcW w:type="dxa" w:w="3200"/>
            <w:tcMar>
              <w:top w:type="dxa" w:w="90"/>
              <w:left w:type="dxa" w:w="120"/>
              <w:bottom w:type="dxa" w:w="90"/>
              <w:right w:type="dxa" w:w="120"/>
            </w:tcMar>
          </w:tcPr>
          <w:p>
            <w:pPr>
              <w:spacing w:after="0" w:line="260"/>
            </w:pPr>
            <w:r>
              <w:rPr>
                <w:rFonts w:ascii="Calibri" w:cs="Calibri" w:eastAsia="Calibri" w:hAnsi="Calibri"/>
                <w:b w:val="false"/>
                <w:bCs w:val="false"/>
                <w:i w:val="false"/>
                <w:iCs w:val="false"/>
                <w:color w:val="1A1420"/>
                <w:sz w:val="18"/>
                <w:szCs w:val="18"/>
              </w:rPr>
              <w:t xml:space="preserve">QR check-in code (attendee view)</w:t>
            </w:r>
          </w:p>
        </w:tc>
        <w:tc>
          <w:tcPr>
            <w:tcW w:type="dxa" w:w="4800"/>
            <w:tcMar>
              <w:top w:type="dxa" w:w="90"/>
              <w:left w:type="dxa" w:w="120"/>
              <w:bottom w:type="dxa" w:w="90"/>
              <w:right w:type="dxa" w:w="120"/>
            </w:tcMar>
          </w:tcPr>
          <w:p>
            <w:pPr>
              <w:spacing w:after="0" w:line="260"/>
            </w:pPr>
            <w:r>
              <w:rPr>
                <w:rFonts w:ascii="Calibri" w:cs="Calibri" w:eastAsia="Calibri" w:hAnsi="Calibri"/>
                <w:b w:val="false"/>
                <w:bCs w:val="false"/>
                <w:i w:val="false"/>
                <w:iCs w:val="false"/>
                <w:color w:val="1A1420"/>
                <w:sz w:val="18"/>
                <w:szCs w:val="18"/>
              </w:rPr>
              <w:t xml:space="preserve">Displayed in-app; validated per §3.3 and §5.3. Add-to-device-wallet is v2.</w:t>
            </w:r>
          </w:p>
        </w:tc>
        <w:tc>
          <w:tcPr>
            <w:tcW w:type="dxa" w:w="1020"/>
            <w:tcMar>
              <w:top w:type="dxa" w:w="90"/>
              <w:left w:type="dxa" w:w="120"/>
              <w:bottom w:type="dxa" w:w="90"/>
              <w:right w:type="dxa" w:w="120"/>
            </w:tcMar>
          </w:tcPr>
          <w:p>
            <w:pPr>
              <w:spacing w:after="0" w:line="260"/>
            </w:pPr>
            <w:r>
              <w:rPr>
                <w:rFonts w:ascii="Calibri" w:cs="Calibri" w:eastAsia="Calibri" w:hAnsi="Calibri"/>
                <w:b w:val="false"/>
                <w:bCs w:val="false"/>
                <w:i w:val="false"/>
                <w:iCs w:val="false"/>
                <w:color w:val="1A1420"/>
                <w:sz w:val="18"/>
                <w:szCs w:val="18"/>
              </w:rPr>
              <w:t xml:space="preserve">v1</w:t>
            </w:r>
          </w:p>
        </w:tc>
      </w:tr>
      <w:tr>
        <w:trPr>
          <w:tblHeader w:val="false"/>
        </w:trPr>
        <w:tc>
          <w:tcPr>
            <w:tcW w:type="dxa" w:w="3200"/>
            <w:shd w:fill="FAF8FD" w:val="clear"/>
            <w:tcMar>
              <w:top w:type="dxa" w:w="90"/>
              <w:left w:type="dxa" w:w="120"/>
              <w:bottom w:type="dxa" w:w="90"/>
              <w:right w:type="dxa" w:w="120"/>
            </w:tcMar>
          </w:tcPr>
          <w:p>
            <w:pPr>
              <w:spacing w:after="0" w:line="260"/>
            </w:pPr>
            <w:r>
              <w:rPr>
                <w:rFonts w:ascii="Calibri" w:cs="Calibri" w:eastAsia="Calibri" w:hAnsi="Calibri"/>
                <w:b w:val="false"/>
                <w:bCs w:val="false"/>
                <w:i w:val="false"/>
                <w:iCs w:val="false"/>
                <w:color w:val="1A1420"/>
                <w:sz w:val="18"/>
                <w:szCs w:val="18"/>
              </w:rPr>
              <w:t xml:space="preserve">Student verification</w:t>
            </w:r>
          </w:p>
        </w:tc>
        <w:tc>
          <w:tcPr>
            <w:tcW w:type="dxa" w:w="4800"/>
            <w:shd w:fill="FAF8FD" w:val="clear"/>
            <w:tcMar>
              <w:top w:type="dxa" w:w="90"/>
              <w:left w:type="dxa" w:w="120"/>
              <w:bottom w:type="dxa" w:w="90"/>
              <w:right w:type="dxa" w:w="120"/>
            </w:tcMar>
          </w:tcPr>
          <w:p>
            <w:pPr>
              <w:spacing w:after="0" w:line="260"/>
            </w:pPr>
            <w:r>
              <w:rPr>
                <w:rFonts w:ascii="Calibri" w:cs="Calibri" w:eastAsia="Calibri" w:hAnsi="Calibri"/>
                <w:b w:val="false"/>
                <w:bCs w:val="false"/>
                <w:i w:val="false"/>
                <w:iCs w:val="false"/>
                <w:color w:val="1A1420"/>
                <w:sz w:val="18"/>
                <w:szCs w:val="18"/>
              </w:rPr>
              <w:t xml:space="preserve">Email domain (@stu.ui.edu.ng) or manual ID upload reviewed via §3.0.1.</w:t>
            </w:r>
          </w:p>
        </w:tc>
        <w:tc>
          <w:tcPr>
            <w:tcW w:type="dxa" w:w="1020"/>
            <w:shd w:fill="FAF8FD" w:val="clear"/>
            <w:tcMar>
              <w:top w:type="dxa" w:w="90"/>
              <w:left w:type="dxa" w:w="120"/>
              <w:bottom w:type="dxa" w:w="90"/>
              <w:right w:type="dxa" w:w="120"/>
            </w:tcMar>
          </w:tcPr>
          <w:p>
            <w:pPr>
              <w:spacing w:after="0" w:line="260"/>
            </w:pPr>
            <w:r>
              <w:rPr>
                <w:rFonts w:ascii="Calibri" w:cs="Calibri" w:eastAsia="Calibri" w:hAnsi="Calibri"/>
                <w:b w:val="false"/>
                <w:bCs w:val="false"/>
                <w:i w:val="false"/>
                <w:iCs w:val="false"/>
                <w:color w:val="1A1420"/>
                <w:sz w:val="18"/>
                <w:szCs w:val="18"/>
              </w:rPr>
              <w:t xml:space="preserve">v1 — limited</w:t>
            </w:r>
          </w:p>
        </w:tc>
      </w:tr>
      <w:tr>
        <w:trPr>
          <w:tblHeader w:val="false"/>
        </w:trPr>
        <w:tc>
          <w:tcPr>
            <w:tcW w:type="dxa" w:w="3200"/>
            <w:tcMar>
              <w:top w:type="dxa" w:w="90"/>
              <w:left w:type="dxa" w:w="120"/>
              <w:bottom w:type="dxa" w:w="90"/>
              <w:right w:type="dxa" w:w="120"/>
            </w:tcMar>
          </w:tcPr>
          <w:p>
            <w:pPr>
              <w:spacing w:after="0" w:line="260"/>
            </w:pPr>
            <w:r>
              <w:rPr>
                <w:rFonts w:ascii="Calibri" w:cs="Calibri" w:eastAsia="Calibri" w:hAnsi="Calibri"/>
                <w:b w:val="false"/>
                <w:bCs w:val="false"/>
                <w:i w:val="false"/>
                <w:iCs w:val="false"/>
                <w:color w:val="1A1420"/>
                <w:sz w:val="18"/>
                <w:szCs w:val="18"/>
              </w:rPr>
              <w:t xml:space="preserve">Following organizers/clubs</w:t>
            </w:r>
          </w:p>
        </w:tc>
        <w:tc>
          <w:tcPr>
            <w:tcW w:type="dxa" w:w="4800"/>
            <w:tcMar>
              <w:top w:type="dxa" w:w="90"/>
              <w:left w:type="dxa" w:w="120"/>
              <w:bottom w:type="dxa" w:w="90"/>
              <w:right w:type="dxa" w:w="120"/>
            </w:tcMar>
          </w:tcPr>
          <w:p>
            <w:pPr>
              <w:spacing w:after="0" w:line="260"/>
            </w:pPr>
            <w:r>
              <w:rPr>
                <w:rFonts w:ascii="Calibri" w:cs="Calibri" w:eastAsia="Calibri" w:hAnsi="Calibri"/>
                <w:b w:val="false"/>
                <w:bCs w:val="false"/>
                <w:i w:val="false"/>
                <w:iCs w:val="false"/>
                <w:color w:val="1A1420"/>
                <w:sz w:val="18"/>
                <w:szCs w:val="18"/>
              </w:rPr>
              <w:t xml:space="preserve">Follow a club to prioritize their events/stories in your feed.</w:t>
            </w:r>
          </w:p>
        </w:tc>
        <w:tc>
          <w:tcPr>
            <w:tcW w:type="dxa" w:w="1020"/>
            <w:tcMar>
              <w:top w:type="dxa" w:w="90"/>
              <w:left w:type="dxa" w:w="120"/>
              <w:bottom w:type="dxa" w:w="90"/>
              <w:right w:type="dxa" w:w="120"/>
            </w:tcMar>
          </w:tcPr>
          <w:p>
            <w:pPr>
              <w:spacing w:after="0" w:line="260"/>
            </w:pPr>
            <w:r>
              <w:rPr>
                <w:rFonts w:ascii="Calibri" w:cs="Calibri" w:eastAsia="Calibri" w:hAnsi="Calibri"/>
                <w:b w:val="false"/>
                <w:bCs w:val="false"/>
                <w:i w:val="false"/>
                <w:iCs w:val="false"/>
                <w:color w:val="1A1420"/>
                <w:sz w:val="18"/>
                <w:szCs w:val="18"/>
              </w:rPr>
              <w:t xml:space="preserve">v1</w:t>
            </w:r>
          </w:p>
        </w:tc>
      </w:tr>
      <w:tr>
        <w:trPr>
          <w:tblHeader w:val="false"/>
        </w:trPr>
        <w:tc>
          <w:tcPr>
            <w:tcW w:type="dxa" w:w="3200"/>
            <w:shd w:fill="FAF8FD" w:val="clear"/>
            <w:tcMar>
              <w:top w:type="dxa" w:w="90"/>
              <w:left w:type="dxa" w:w="120"/>
              <w:bottom w:type="dxa" w:w="90"/>
              <w:right w:type="dxa" w:w="120"/>
            </w:tcMar>
          </w:tcPr>
          <w:p>
            <w:pPr>
              <w:spacing w:after="0" w:line="260"/>
            </w:pPr>
            <w:r>
              <w:rPr>
                <w:rFonts w:ascii="Calibri" w:cs="Calibri" w:eastAsia="Calibri" w:hAnsi="Calibri"/>
                <w:b w:val="false"/>
                <w:bCs w:val="false"/>
                <w:i w:val="false"/>
                <w:iCs w:val="false"/>
                <w:color w:val="1A1420"/>
                <w:sz w:val="18"/>
                <w:szCs w:val="18"/>
              </w:rPr>
              <w:t xml:space="preserve">Search</w:t>
            </w:r>
          </w:p>
        </w:tc>
        <w:tc>
          <w:tcPr>
            <w:tcW w:type="dxa" w:w="4800"/>
            <w:shd w:fill="FAF8FD" w:val="clear"/>
            <w:tcMar>
              <w:top w:type="dxa" w:w="90"/>
              <w:left w:type="dxa" w:w="120"/>
              <w:bottom w:type="dxa" w:w="90"/>
              <w:right w:type="dxa" w:w="120"/>
            </w:tcMar>
          </w:tcPr>
          <w:p>
            <w:pPr>
              <w:spacing w:after="0" w:line="260"/>
            </w:pPr>
            <w:r>
              <w:rPr>
                <w:rFonts w:ascii="Calibri" w:cs="Calibri" w:eastAsia="Calibri" w:hAnsi="Calibri"/>
                <w:b w:val="false"/>
                <w:bCs w:val="false"/>
                <w:i w:val="false"/>
                <w:iCs w:val="false"/>
                <w:color w:val="1A1420"/>
                <w:sz w:val="18"/>
                <w:szCs w:val="18"/>
              </w:rPr>
              <w:t xml:space="preserve">Text search across events and organizers.</w:t>
            </w:r>
          </w:p>
        </w:tc>
        <w:tc>
          <w:tcPr>
            <w:tcW w:type="dxa" w:w="1020"/>
            <w:shd w:fill="FAF8FD" w:val="clear"/>
            <w:tcMar>
              <w:top w:type="dxa" w:w="90"/>
              <w:left w:type="dxa" w:w="120"/>
              <w:bottom w:type="dxa" w:w="90"/>
              <w:right w:type="dxa" w:w="120"/>
            </w:tcMar>
          </w:tcPr>
          <w:p>
            <w:pPr>
              <w:spacing w:after="0" w:line="260"/>
            </w:pPr>
            <w:r>
              <w:rPr>
                <w:rFonts w:ascii="Calibri" w:cs="Calibri" w:eastAsia="Calibri" w:hAnsi="Calibri"/>
                <w:b w:val="false"/>
                <w:bCs w:val="false"/>
                <w:i w:val="false"/>
                <w:iCs w:val="false"/>
                <w:color w:val="1A1420"/>
                <w:sz w:val="18"/>
                <w:szCs w:val="18"/>
              </w:rPr>
              <w:t xml:space="preserve">v1 — limited</w:t>
            </w:r>
          </w:p>
        </w:tc>
      </w:tr>
      <w:tr>
        <w:trPr>
          <w:tblHeader w:val="false"/>
        </w:trPr>
        <w:tc>
          <w:tcPr>
            <w:tcW w:type="dxa" w:w="3200"/>
            <w:tcMar>
              <w:top w:type="dxa" w:w="90"/>
              <w:left w:type="dxa" w:w="120"/>
              <w:bottom w:type="dxa" w:w="90"/>
              <w:right w:type="dxa" w:w="120"/>
            </w:tcMar>
          </w:tcPr>
          <w:p>
            <w:pPr>
              <w:spacing w:after="0" w:line="260"/>
            </w:pPr>
            <w:r>
              <w:rPr>
                <w:rFonts w:ascii="Calibri" w:cs="Calibri" w:eastAsia="Calibri" w:hAnsi="Calibri"/>
                <w:b w:val="false"/>
                <w:bCs w:val="false"/>
                <w:i w:val="false"/>
                <w:iCs w:val="false"/>
                <w:color w:val="1A1420"/>
                <w:sz w:val="18"/>
                <w:szCs w:val="18"/>
              </w:rPr>
              <w:t xml:space="preserve">Social sharing</w:t>
            </w:r>
          </w:p>
        </w:tc>
        <w:tc>
          <w:tcPr>
            <w:tcW w:type="dxa" w:w="4800"/>
            <w:tcMar>
              <w:top w:type="dxa" w:w="90"/>
              <w:left w:type="dxa" w:w="120"/>
              <w:bottom w:type="dxa" w:w="90"/>
              <w:right w:type="dxa" w:w="120"/>
            </w:tcMar>
          </w:tcPr>
          <w:p>
            <w:pPr>
              <w:spacing w:after="0" w:line="260"/>
            </w:pPr>
            <w:r>
              <w:rPr>
                <w:rFonts w:ascii="Calibri" w:cs="Calibri" w:eastAsia="Calibri" w:hAnsi="Calibri"/>
                <w:b w:val="false"/>
                <w:bCs w:val="false"/>
                <w:i w:val="false"/>
                <w:iCs w:val="false"/>
                <w:color w:val="1A1420"/>
                <w:sz w:val="18"/>
                <w:szCs w:val="18"/>
              </w:rPr>
              <w:t xml:space="preserve">Share an event page link to WhatsApp/Instagram — now backed by the public page above, not a deep link into an app.</w:t>
            </w:r>
          </w:p>
        </w:tc>
        <w:tc>
          <w:tcPr>
            <w:tcW w:type="dxa" w:w="1020"/>
            <w:tcMar>
              <w:top w:type="dxa" w:w="90"/>
              <w:left w:type="dxa" w:w="120"/>
              <w:bottom w:type="dxa" w:w="90"/>
              <w:right w:type="dxa" w:w="120"/>
            </w:tcMar>
          </w:tcPr>
          <w:p>
            <w:pPr>
              <w:spacing w:after="0" w:line="260"/>
            </w:pPr>
            <w:r>
              <w:rPr>
                <w:rFonts w:ascii="Calibri" w:cs="Calibri" w:eastAsia="Calibri" w:hAnsi="Calibri"/>
                <w:b w:val="false"/>
                <w:bCs w:val="false"/>
                <w:i w:val="false"/>
                <w:iCs w:val="false"/>
                <w:color w:val="1A1420"/>
                <w:sz w:val="18"/>
                <w:szCs w:val="18"/>
              </w:rPr>
              <w:t xml:space="preserve">v1</w:t>
            </w:r>
          </w:p>
        </w:tc>
      </w:tr>
      <w:tr>
        <w:trPr>
          <w:tblHeader w:val="false"/>
        </w:trPr>
        <w:tc>
          <w:tcPr>
            <w:tcW w:type="dxa" w:w="3200"/>
            <w:shd w:fill="FAF8FD" w:val="clear"/>
            <w:tcMar>
              <w:top w:type="dxa" w:w="90"/>
              <w:left w:type="dxa" w:w="120"/>
              <w:bottom w:type="dxa" w:w="90"/>
              <w:right w:type="dxa" w:w="120"/>
            </w:tcMar>
          </w:tcPr>
          <w:p>
            <w:pPr>
              <w:spacing w:after="0" w:line="260"/>
            </w:pPr>
            <w:r>
              <w:rPr>
                <w:rFonts w:ascii="Calibri" w:cs="Calibri" w:eastAsia="Calibri" w:hAnsi="Calibri"/>
                <w:b w:val="false"/>
                <w:bCs w:val="false"/>
                <w:i w:val="false"/>
                <w:iCs w:val="false"/>
                <w:color w:val="1A1420"/>
                <w:sz w:val="18"/>
                <w:szCs w:val="18"/>
              </w:rPr>
              <w:t xml:space="preserve">Comments / social proof</w:t>
            </w:r>
          </w:p>
        </w:tc>
        <w:tc>
          <w:tcPr>
            <w:tcW w:type="dxa" w:w="4800"/>
            <w:shd w:fill="FAF8FD" w:val="clear"/>
            <w:tcMar>
              <w:top w:type="dxa" w:w="90"/>
              <w:left w:type="dxa" w:w="120"/>
              <w:bottom w:type="dxa" w:w="90"/>
              <w:right w:type="dxa" w:w="120"/>
            </w:tcMar>
          </w:tcPr>
          <w:p>
            <w:pPr>
              <w:spacing w:after="0" w:line="260"/>
            </w:pPr>
            <w:r>
              <w:rPr>
                <w:rFonts w:ascii="Calibri" w:cs="Calibri" w:eastAsia="Calibri" w:hAnsi="Calibri"/>
                <w:b w:val="false"/>
                <w:bCs w:val="false"/>
                <w:i w:val="false"/>
                <w:iCs w:val="false"/>
                <w:color w:val="1A1420"/>
                <w:sz w:val="18"/>
                <w:szCs w:val="18"/>
              </w:rPr>
              <w:t xml:space="preserve">Seeing which friends are going, comments on events.</w:t>
            </w:r>
          </w:p>
        </w:tc>
        <w:tc>
          <w:tcPr>
            <w:tcW w:type="dxa" w:w="1020"/>
            <w:shd w:fill="FAF8FD" w:val="clear"/>
            <w:tcMar>
              <w:top w:type="dxa" w:w="90"/>
              <w:left w:type="dxa" w:w="120"/>
              <w:bottom w:type="dxa" w:w="90"/>
              <w:right w:type="dxa" w:w="120"/>
            </w:tcMar>
          </w:tcPr>
          <w:p>
            <w:pPr>
              <w:spacing w:after="0" w:line="260"/>
            </w:pPr>
            <w:r>
              <w:rPr>
                <w:rFonts w:ascii="Calibri" w:cs="Calibri" w:eastAsia="Calibri" w:hAnsi="Calibri"/>
                <w:b w:val="false"/>
                <w:bCs w:val="false"/>
                <w:i w:val="false"/>
                <w:iCs w:val="false"/>
                <w:color w:val="1A1420"/>
                <w:sz w:val="18"/>
                <w:szCs w:val="18"/>
              </w:rPr>
              <w:t xml:space="preserve">v2+</w:t>
            </w:r>
          </w:p>
        </w:tc>
      </w:tr>
    </w:tbl>
    <w:p>
      <w:pPr>
        <w:pStyle w:val="Heading2"/>
        <w:spacing w:after="120" w:before="280"/>
      </w:pPr>
      <w:r>
        <w:rPr>
          <w:rFonts w:ascii="Calibri" w:cs="Calibri" w:eastAsia="Calibri" w:hAnsi="Calibri"/>
          <w:b/>
          <w:bCs/>
          <w:color w:val="1A1420"/>
          <w:sz w:val="24"/>
          <w:szCs w:val="24"/>
        </w:rPr>
        <w:t xml:space="preserve">3.2 Organizer-side features</w:t>
      </w:r>
    </w:p>
    <w:tbl>
      <w:tblPr>
        <w:tblW w:type="dxa" w:w="9020"/>
        <w:tblBorders>
          <w:top w:val="single" w:color="D8D2E0" w:sz="4"/>
          <w:left w:val="single" w:color="D8D2E0" w:sz="4"/>
          <w:bottom w:val="single" w:color="D8D2E0" w:sz="4"/>
          <w:right w:val="single" w:color="D8D2E0" w:sz="4"/>
          <w:insideH w:val="single" w:color="D8D2E0" w:sz="4"/>
          <w:insideV w:val="single" w:color="D8D2E0" w:sz="4"/>
        </w:tblBorders>
      </w:tblPr>
      <w:tblGrid>
        <w:gridCol w:w="3200"/>
        <w:gridCol w:w="4800"/>
        <w:gridCol w:w="1020"/>
      </w:tblGrid>
      <w:tr>
        <w:trPr>
          <w:tblHeader/>
        </w:trPr>
        <w:tc>
          <w:tcPr>
            <w:tcW w:type="dxa" w:w="3200"/>
            <w:shd w:fill="F1ECF8" w:val="clear"/>
            <w:tcMar>
              <w:top w:type="dxa" w:w="90"/>
              <w:left w:type="dxa" w:w="120"/>
              <w:bottom w:type="dxa" w:w="90"/>
              <w:right w:type="dxa" w:w="120"/>
            </w:tcMar>
          </w:tcPr>
          <w:p>
            <w:pPr>
              <w:spacing w:after="0" w:line="260"/>
            </w:pPr>
            <w:r>
              <w:rPr>
                <w:rFonts w:ascii="Calibri" w:cs="Calibri" w:eastAsia="Calibri" w:hAnsi="Calibri"/>
                <w:b/>
                <w:bCs/>
                <w:i w:val="false"/>
                <w:iCs w:val="false"/>
                <w:color w:val="1A1420"/>
                <w:sz w:val="18"/>
                <w:szCs w:val="18"/>
              </w:rPr>
              <w:t xml:space="preserve">Feature</w:t>
            </w:r>
          </w:p>
        </w:tc>
        <w:tc>
          <w:tcPr>
            <w:tcW w:type="dxa" w:w="4800"/>
            <w:shd w:fill="F1ECF8" w:val="clear"/>
            <w:tcMar>
              <w:top w:type="dxa" w:w="90"/>
              <w:left w:type="dxa" w:w="120"/>
              <w:bottom w:type="dxa" w:w="90"/>
              <w:right w:type="dxa" w:w="120"/>
            </w:tcMar>
          </w:tcPr>
          <w:p>
            <w:pPr>
              <w:spacing w:after="0" w:line="260"/>
            </w:pPr>
            <w:r>
              <w:rPr>
                <w:rFonts w:ascii="Calibri" w:cs="Calibri" w:eastAsia="Calibri" w:hAnsi="Calibri"/>
                <w:b/>
                <w:bCs/>
                <w:i w:val="false"/>
                <w:iCs w:val="false"/>
                <w:color w:val="1A1420"/>
                <w:sz w:val="18"/>
                <w:szCs w:val="18"/>
              </w:rPr>
              <w:t xml:space="preserve">Notes</w:t>
            </w:r>
          </w:p>
        </w:tc>
        <w:tc>
          <w:tcPr>
            <w:tcW w:type="dxa" w:w="1020"/>
            <w:shd w:fill="F1ECF8" w:val="clear"/>
            <w:tcMar>
              <w:top w:type="dxa" w:w="90"/>
              <w:left w:type="dxa" w:w="120"/>
              <w:bottom w:type="dxa" w:w="90"/>
              <w:right w:type="dxa" w:w="120"/>
            </w:tcMar>
          </w:tcPr>
          <w:p>
            <w:pPr>
              <w:spacing w:after="0" w:line="260"/>
            </w:pPr>
            <w:r>
              <w:rPr>
                <w:rFonts w:ascii="Calibri" w:cs="Calibri" w:eastAsia="Calibri" w:hAnsi="Calibri"/>
                <w:b/>
                <w:bCs/>
                <w:i w:val="false"/>
                <w:iCs w:val="false"/>
                <w:color w:val="1A1420"/>
                <w:sz w:val="18"/>
                <w:szCs w:val="18"/>
              </w:rPr>
              <w:t xml:space="preserve">Status</w:t>
            </w:r>
          </w:p>
        </w:tc>
      </w:tr>
      <w:tr>
        <w:trPr>
          <w:tblHeader w:val="false"/>
        </w:trPr>
        <w:tc>
          <w:tcPr>
            <w:tcW w:type="dxa" w:w="3200"/>
            <w:tcMar>
              <w:top w:type="dxa" w:w="90"/>
              <w:left w:type="dxa" w:w="120"/>
              <w:bottom w:type="dxa" w:w="90"/>
              <w:right w:type="dxa" w:w="120"/>
            </w:tcMar>
          </w:tcPr>
          <w:p>
            <w:pPr>
              <w:spacing w:after="0" w:line="260"/>
            </w:pPr>
            <w:r>
              <w:rPr>
                <w:rFonts w:ascii="Calibri" w:cs="Calibri" w:eastAsia="Calibri" w:hAnsi="Calibri"/>
                <w:b w:val="false"/>
                <w:bCs w:val="false"/>
                <w:i w:val="false"/>
                <w:iCs w:val="false"/>
                <w:color w:val="1A1420"/>
                <w:sz w:val="18"/>
                <w:szCs w:val="18"/>
              </w:rPr>
              <w:t xml:space="preserve">Organizer account / club profile</w:t>
            </w:r>
          </w:p>
        </w:tc>
        <w:tc>
          <w:tcPr>
            <w:tcW w:type="dxa" w:w="4800"/>
            <w:tcMar>
              <w:top w:type="dxa" w:w="90"/>
              <w:left w:type="dxa" w:w="120"/>
              <w:bottom w:type="dxa" w:w="90"/>
              <w:right w:type="dxa" w:w="120"/>
            </w:tcMar>
          </w:tcPr>
          <w:p>
            <w:pPr>
              <w:spacing w:after="0" w:line="260"/>
            </w:pPr>
            <w:r>
              <w:rPr>
                <w:rFonts w:ascii="Calibri" w:cs="Calibri" w:eastAsia="Calibri" w:hAnsi="Calibri"/>
                <w:b w:val="false"/>
                <w:bCs w:val="false"/>
                <w:i w:val="false"/>
                <w:iCs w:val="false"/>
                <w:color w:val="1A1420"/>
                <w:sz w:val="18"/>
                <w:szCs w:val="18"/>
              </w:rPr>
              <w:t xml:space="preserve">Verified organizer badge (via §3.0.1), follower list.</w:t>
            </w:r>
          </w:p>
        </w:tc>
        <w:tc>
          <w:tcPr>
            <w:tcW w:type="dxa" w:w="1020"/>
            <w:tcMar>
              <w:top w:type="dxa" w:w="90"/>
              <w:left w:type="dxa" w:w="120"/>
              <w:bottom w:type="dxa" w:w="90"/>
              <w:right w:type="dxa" w:w="120"/>
            </w:tcMar>
          </w:tcPr>
          <w:p>
            <w:pPr>
              <w:spacing w:after="0" w:line="260"/>
            </w:pPr>
            <w:r>
              <w:rPr>
                <w:rFonts w:ascii="Calibri" w:cs="Calibri" w:eastAsia="Calibri" w:hAnsi="Calibri"/>
                <w:b w:val="false"/>
                <w:bCs w:val="false"/>
                <w:i w:val="false"/>
                <w:iCs w:val="false"/>
                <w:color w:val="1A1420"/>
                <w:sz w:val="18"/>
                <w:szCs w:val="18"/>
              </w:rPr>
              <w:t xml:space="preserve">v1</w:t>
            </w:r>
          </w:p>
        </w:tc>
      </w:tr>
      <w:tr>
        <w:trPr>
          <w:tblHeader w:val="false"/>
        </w:trPr>
        <w:tc>
          <w:tcPr>
            <w:tcW w:type="dxa" w:w="3200"/>
            <w:shd w:fill="FAF8FD" w:val="clear"/>
            <w:tcMar>
              <w:top w:type="dxa" w:w="90"/>
              <w:left w:type="dxa" w:w="120"/>
              <w:bottom w:type="dxa" w:w="90"/>
              <w:right w:type="dxa" w:w="120"/>
            </w:tcMar>
          </w:tcPr>
          <w:p>
            <w:pPr>
              <w:spacing w:after="0" w:line="260"/>
            </w:pPr>
            <w:r>
              <w:rPr>
                <w:rFonts w:ascii="Calibri" w:cs="Calibri" w:eastAsia="Calibri" w:hAnsi="Calibri"/>
                <w:b w:val="false"/>
                <w:bCs w:val="false"/>
                <w:i w:val="false"/>
                <w:iCs w:val="false"/>
                <w:color w:val="1A1420"/>
                <w:sz w:val="18"/>
                <w:szCs w:val="18"/>
              </w:rPr>
              <w:t xml:space="preserve">Create free event</w:t>
            </w:r>
          </w:p>
        </w:tc>
        <w:tc>
          <w:tcPr>
            <w:tcW w:type="dxa" w:w="4800"/>
            <w:shd w:fill="FAF8FD" w:val="clear"/>
            <w:tcMar>
              <w:top w:type="dxa" w:w="90"/>
              <w:left w:type="dxa" w:w="120"/>
              <w:bottom w:type="dxa" w:w="90"/>
              <w:right w:type="dxa" w:w="120"/>
            </w:tcMar>
          </w:tcPr>
          <w:p>
            <w:pPr>
              <w:spacing w:after="0" w:line="260"/>
            </w:pPr>
            <w:r>
              <w:rPr>
                <w:rFonts w:ascii="Calibri" w:cs="Calibri" w:eastAsia="Calibri" w:hAnsi="Calibri"/>
                <w:b w:val="false"/>
                <w:bCs w:val="false"/>
                <w:i w:val="false"/>
                <w:iCs w:val="false"/>
                <w:color w:val="1A1420"/>
                <w:sz w:val="18"/>
                <w:szCs w:val="18"/>
              </w:rPr>
              <w:t xml:space="preserve">Title, description, category (§3.0, required), location, date/time, capacity, cover image.</w:t>
            </w:r>
          </w:p>
        </w:tc>
        <w:tc>
          <w:tcPr>
            <w:tcW w:type="dxa" w:w="1020"/>
            <w:shd w:fill="FAF8FD" w:val="clear"/>
            <w:tcMar>
              <w:top w:type="dxa" w:w="90"/>
              <w:left w:type="dxa" w:w="120"/>
              <w:bottom w:type="dxa" w:w="90"/>
              <w:right w:type="dxa" w:w="120"/>
            </w:tcMar>
          </w:tcPr>
          <w:p>
            <w:pPr>
              <w:spacing w:after="0" w:line="260"/>
            </w:pPr>
            <w:r>
              <w:rPr>
                <w:rFonts w:ascii="Calibri" w:cs="Calibri" w:eastAsia="Calibri" w:hAnsi="Calibri"/>
                <w:b w:val="false"/>
                <w:bCs w:val="false"/>
                <w:i w:val="false"/>
                <w:iCs w:val="false"/>
                <w:color w:val="1A1420"/>
                <w:sz w:val="18"/>
                <w:szCs w:val="18"/>
              </w:rPr>
              <w:t xml:space="preserve">v1</w:t>
            </w:r>
          </w:p>
        </w:tc>
      </w:tr>
      <w:tr>
        <w:trPr>
          <w:tblHeader w:val="false"/>
        </w:trPr>
        <w:tc>
          <w:tcPr>
            <w:tcW w:type="dxa" w:w="3200"/>
            <w:tcMar>
              <w:top w:type="dxa" w:w="90"/>
              <w:left w:type="dxa" w:w="120"/>
              <w:bottom w:type="dxa" w:w="90"/>
              <w:right w:type="dxa" w:w="120"/>
            </w:tcMar>
          </w:tcPr>
          <w:p>
            <w:pPr>
              <w:spacing w:after="0" w:line="260"/>
            </w:pPr>
            <w:r>
              <w:rPr>
                <w:rFonts w:ascii="Calibri" w:cs="Calibri" w:eastAsia="Calibri" w:hAnsi="Calibri"/>
                <w:b w:val="false"/>
                <w:bCs w:val="false"/>
                <w:i w:val="false"/>
                <w:iCs w:val="false"/>
                <w:color w:val="1A1420"/>
                <w:sz w:val="18"/>
                <w:szCs w:val="18"/>
              </w:rPr>
              <w:t xml:space="preserve">Post a Story</w:t>
            </w:r>
          </w:p>
        </w:tc>
        <w:tc>
          <w:tcPr>
            <w:tcW w:type="dxa" w:w="4800"/>
            <w:tcMar>
              <w:top w:type="dxa" w:w="90"/>
              <w:left w:type="dxa" w:w="120"/>
              <w:bottom w:type="dxa" w:w="90"/>
              <w:right w:type="dxa" w:w="120"/>
            </w:tcMar>
          </w:tcPr>
          <w:p>
            <w:pPr>
              <w:spacing w:after="0" w:line="260"/>
            </w:pPr>
            <w:r>
              <w:rPr>
                <w:rFonts w:ascii="Calibri" w:cs="Calibri" w:eastAsia="Calibri" w:hAnsi="Calibri"/>
                <w:b w:val="false"/>
                <w:bCs w:val="false"/>
                <w:i w:val="false"/>
                <w:iCs w:val="false"/>
                <w:color w:val="1A1420"/>
                <w:sz w:val="18"/>
                <w:szCs w:val="18"/>
              </w:rPr>
              <w:t xml:space="preserve">Attach a story to a live or upcoming event.</w:t>
            </w:r>
          </w:p>
        </w:tc>
        <w:tc>
          <w:tcPr>
            <w:tcW w:type="dxa" w:w="1020"/>
            <w:tcMar>
              <w:top w:type="dxa" w:w="90"/>
              <w:left w:type="dxa" w:w="120"/>
              <w:bottom w:type="dxa" w:w="90"/>
              <w:right w:type="dxa" w:w="120"/>
            </w:tcMar>
          </w:tcPr>
          <w:p>
            <w:pPr>
              <w:spacing w:after="0" w:line="260"/>
            </w:pPr>
            <w:r>
              <w:rPr>
                <w:rFonts w:ascii="Calibri" w:cs="Calibri" w:eastAsia="Calibri" w:hAnsi="Calibri"/>
                <w:b w:val="false"/>
                <w:bCs w:val="false"/>
                <w:i w:val="false"/>
                <w:iCs w:val="false"/>
                <w:color w:val="1A1420"/>
                <w:sz w:val="18"/>
                <w:szCs w:val="18"/>
              </w:rPr>
              <w:t xml:space="preserve">v1</w:t>
            </w:r>
          </w:p>
        </w:tc>
      </w:tr>
      <w:tr>
        <w:trPr>
          <w:tblHeader w:val="false"/>
        </w:trPr>
        <w:tc>
          <w:tcPr>
            <w:tcW w:type="dxa" w:w="3200"/>
            <w:shd w:fill="FAF8FD" w:val="clear"/>
            <w:tcMar>
              <w:top w:type="dxa" w:w="90"/>
              <w:left w:type="dxa" w:w="120"/>
              <w:bottom w:type="dxa" w:w="90"/>
              <w:right w:type="dxa" w:w="120"/>
            </w:tcMar>
          </w:tcPr>
          <w:p>
            <w:pPr>
              <w:spacing w:after="0" w:line="260"/>
            </w:pPr>
            <w:r>
              <w:rPr>
                <w:rFonts w:ascii="Calibri" w:cs="Calibri" w:eastAsia="Calibri" w:hAnsi="Calibri"/>
                <w:b w:val="false"/>
                <w:bCs w:val="false"/>
                <w:i w:val="false"/>
                <w:iCs w:val="false"/>
                <w:color w:val="1A1420"/>
                <w:sz w:val="18"/>
                <w:szCs w:val="18"/>
              </w:rPr>
              <w:t xml:space="preserve">RSVP dashboard</w:t>
            </w:r>
          </w:p>
        </w:tc>
        <w:tc>
          <w:tcPr>
            <w:tcW w:type="dxa" w:w="4800"/>
            <w:shd w:fill="FAF8FD" w:val="clear"/>
            <w:tcMar>
              <w:top w:type="dxa" w:w="90"/>
              <w:left w:type="dxa" w:w="120"/>
              <w:bottom w:type="dxa" w:w="90"/>
              <w:right w:type="dxa" w:w="120"/>
            </w:tcMar>
          </w:tcPr>
          <w:p>
            <w:pPr>
              <w:spacing w:after="0" w:line="260"/>
            </w:pPr>
            <w:r>
              <w:rPr>
                <w:rFonts w:ascii="Calibri" w:cs="Calibri" w:eastAsia="Calibri" w:hAnsi="Calibri"/>
                <w:b w:val="false"/>
                <w:bCs w:val="false"/>
                <w:i w:val="false"/>
                <w:iCs w:val="false"/>
                <w:color w:val="1A1420"/>
                <w:sz w:val="18"/>
                <w:szCs w:val="18"/>
              </w:rPr>
              <w:t xml:space="preserve">Live count of RSVPs, basic attendee list export.</w:t>
            </w:r>
          </w:p>
        </w:tc>
        <w:tc>
          <w:tcPr>
            <w:tcW w:type="dxa" w:w="1020"/>
            <w:shd w:fill="FAF8FD" w:val="clear"/>
            <w:tcMar>
              <w:top w:type="dxa" w:w="90"/>
              <w:left w:type="dxa" w:w="120"/>
              <w:bottom w:type="dxa" w:w="90"/>
              <w:right w:type="dxa" w:w="120"/>
            </w:tcMar>
          </w:tcPr>
          <w:p>
            <w:pPr>
              <w:spacing w:after="0" w:line="260"/>
            </w:pPr>
            <w:r>
              <w:rPr>
                <w:rFonts w:ascii="Calibri" w:cs="Calibri" w:eastAsia="Calibri" w:hAnsi="Calibri"/>
                <w:b w:val="false"/>
                <w:bCs w:val="false"/>
                <w:i w:val="false"/>
                <w:iCs w:val="false"/>
                <w:color w:val="1A1420"/>
                <w:sz w:val="18"/>
                <w:szCs w:val="18"/>
              </w:rPr>
              <w:t xml:space="preserve">v1</w:t>
            </w:r>
          </w:p>
        </w:tc>
      </w:tr>
      <w:tr>
        <w:trPr>
          <w:tblHeader w:val="false"/>
        </w:trPr>
        <w:tc>
          <w:tcPr>
            <w:tcW w:type="dxa" w:w="3200"/>
            <w:tcMar>
              <w:top w:type="dxa" w:w="90"/>
              <w:left w:type="dxa" w:w="120"/>
              <w:bottom w:type="dxa" w:w="90"/>
              <w:right w:type="dxa" w:w="120"/>
            </w:tcMar>
          </w:tcPr>
          <w:p>
            <w:pPr>
              <w:spacing w:after="0" w:line="260"/>
            </w:pPr>
            <w:r>
              <w:rPr>
                <w:rFonts w:ascii="Calibri" w:cs="Calibri" w:eastAsia="Calibri" w:hAnsi="Calibri"/>
                <w:b w:val="false"/>
                <w:bCs w:val="false"/>
                <w:i w:val="false"/>
                <w:iCs w:val="false"/>
                <w:color w:val="1A1420"/>
                <w:sz w:val="18"/>
                <w:szCs w:val="18"/>
              </w:rPr>
              <w:t xml:space="preserve">QR check-in scanner</w:t>
            </w:r>
          </w:p>
        </w:tc>
        <w:tc>
          <w:tcPr>
            <w:tcW w:type="dxa" w:w="4800"/>
            <w:tcMar>
              <w:top w:type="dxa" w:w="90"/>
              <w:left w:type="dxa" w:w="120"/>
              <w:bottom w:type="dxa" w:w="90"/>
              <w:right w:type="dxa" w:w="120"/>
            </w:tcMar>
          </w:tcPr>
          <w:p>
            <w:pPr>
              <w:spacing w:after="0" w:line="260"/>
            </w:pPr>
            <w:r>
              <w:rPr>
                <w:rFonts w:ascii="Calibri" w:cs="Calibri" w:eastAsia="Calibri" w:hAnsi="Calibri"/>
                <w:b w:val="false"/>
                <w:bCs w:val="false"/>
                <w:i w:val="false"/>
                <w:iCs w:val="false"/>
                <w:color w:val="1A1420"/>
                <w:sz w:val="18"/>
                <w:szCs w:val="18"/>
              </w:rPr>
              <w:t xml:space="preserve">Browser-based camera scanner. Best-effort offline per §3.3 and §5.3, with a manual check-in fallback in this same dashboard.</w:t>
            </w:r>
          </w:p>
        </w:tc>
        <w:tc>
          <w:tcPr>
            <w:tcW w:type="dxa" w:w="1020"/>
            <w:tcMar>
              <w:top w:type="dxa" w:w="90"/>
              <w:left w:type="dxa" w:w="120"/>
              <w:bottom w:type="dxa" w:w="90"/>
              <w:right w:type="dxa" w:w="120"/>
            </w:tcMar>
          </w:tcPr>
          <w:p>
            <w:pPr>
              <w:spacing w:after="0" w:line="260"/>
            </w:pPr>
            <w:r>
              <w:rPr>
                <w:rFonts w:ascii="Calibri" w:cs="Calibri" w:eastAsia="Calibri" w:hAnsi="Calibri"/>
                <w:b w:val="false"/>
                <w:bCs w:val="false"/>
                <w:i w:val="false"/>
                <w:iCs w:val="false"/>
                <w:color w:val="1A1420"/>
                <w:sz w:val="18"/>
                <w:szCs w:val="18"/>
              </w:rPr>
              <w:t xml:space="preserve">v1</w:t>
            </w:r>
          </w:p>
        </w:tc>
      </w:tr>
      <w:tr>
        <w:trPr>
          <w:tblHeader w:val="false"/>
        </w:trPr>
        <w:tc>
          <w:tcPr>
            <w:tcW w:type="dxa" w:w="3200"/>
            <w:shd w:fill="FAF8FD" w:val="clear"/>
            <w:tcMar>
              <w:top w:type="dxa" w:w="90"/>
              <w:left w:type="dxa" w:w="120"/>
              <w:bottom w:type="dxa" w:w="90"/>
              <w:right w:type="dxa" w:w="120"/>
            </w:tcMar>
          </w:tcPr>
          <w:p>
            <w:pPr>
              <w:spacing w:after="0" w:line="260"/>
            </w:pPr>
            <w:r>
              <w:rPr>
                <w:rFonts w:ascii="Calibri" w:cs="Calibri" w:eastAsia="Calibri" w:hAnsi="Calibri"/>
                <w:b w:val="false"/>
                <w:bCs w:val="false"/>
                <w:i w:val="false"/>
                <w:iCs w:val="false"/>
                <w:color w:val="1A1420"/>
                <w:sz w:val="18"/>
                <w:szCs w:val="18"/>
              </w:rPr>
              <w:t xml:space="preserve">Manual check-in (search and mark present)</w:t>
            </w:r>
          </w:p>
        </w:tc>
        <w:tc>
          <w:tcPr>
            <w:tcW w:type="dxa" w:w="4800"/>
            <w:shd w:fill="FAF8FD" w:val="clear"/>
            <w:tcMar>
              <w:top w:type="dxa" w:w="90"/>
              <w:left w:type="dxa" w:w="120"/>
              <w:bottom w:type="dxa" w:w="90"/>
              <w:right w:type="dxa" w:w="120"/>
            </w:tcMar>
          </w:tcPr>
          <w:p>
            <w:pPr>
              <w:spacing w:after="0" w:line="260"/>
            </w:pPr>
            <w:r>
              <w:rPr>
                <w:rFonts w:ascii="Calibri" w:cs="Calibri" w:eastAsia="Calibri" w:hAnsi="Calibri"/>
                <w:b w:val="false"/>
                <w:bCs w:val="false"/>
                <w:i w:val="false"/>
                <w:iCs w:val="false"/>
                <w:color w:val="1A1420"/>
                <w:sz w:val="18"/>
                <w:szCs w:val="18"/>
              </w:rPr>
              <w:t xml:space="preserve">New in v1.2. The stated fallback for §3.3's best-effort offline scanner — always available with any connectivity.</w:t>
            </w:r>
          </w:p>
        </w:tc>
        <w:tc>
          <w:tcPr>
            <w:tcW w:type="dxa" w:w="1020"/>
            <w:shd w:fill="FAF8FD" w:val="clear"/>
            <w:tcMar>
              <w:top w:type="dxa" w:w="90"/>
              <w:left w:type="dxa" w:w="120"/>
              <w:bottom w:type="dxa" w:w="90"/>
              <w:right w:type="dxa" w:w="120"/>
            </w:tcMar>
          </w:tcPr>
          <w:p>
            <w:pPr>
              <w:spacing w:after="0" w:line="260"/>
            </w:pPr>
            <w:r>
              <w:rPr>
                <w:rFonts w:ascii="Calibri" w:cs="Calibri" w:eastAsia="Calibri" w:hAnsi="Calibri"/>
                <w:b w:val="false"/>
                <w:bCs w:val="false"/>
                <w:i w:val="false"/>
                <w:iCs w:val="false"/>
                <w:color w:val="1A1420"/>
                <w:sz w:val="18"/>
                <w:szCs w:val="18"/>
              </w:rPr>
              <w:t xml:space="preserve">v1</w:t>
            </w:r>
          </w:p>
        </w:tc>
      </w:tr>
      <w:tr>
        <w:trPr>
          <w:tblHeader w:val="false"/>
        </w:trPr>
        <w:tc>
          <w:tcPr>
            <w:tcW w:type="dxa" w:w="3200"/>
            <w:tcMar>
              <w:top w:type="dxa" w:w="90"/>
              <w:left w:type="dxa" w:w="120"/>
              <w:bottom w:type="dxa" w:w="90"/>
              <w:right w:type="dxa" w:w="120"/>
            </w:tcMar>
          </w:tcPr>
          <w:p>
            <w:pPr>
              <w:spacing w:after="0" w:line="260"/>
            </w:pPr>
            <w:r>
              <w:rPr>
                <w:rFonts w:ascii="Calibri" w:cs="Calibri" w:eastAsia="Calibri" w:hAnsi="Calibri"/>
                <w:b w:val="false"/>
                <w:bCs w:val="false"/>
                <w:i w:val="false"/>
                <w:iCs w:val="false"/>
                <w:color w:val="1A1420"/>
                <w:sz w:val="18"/>
                <w:szCs w:val="18"/>
              </w:rPr>
              <w:t xml:space="preserve">Paid ticketing (tiers, pricing)</w:t>
            </w:r>
          </w:p>
        </w:tc>
        <w:tc>
          <w:tcPr>
            <w:tcW w:type="dxa" w:w="4800"/>
            <w:tcMar>
              <w:top w:type="dxa" w:w="90"/>
              <w:left w:type="dxa" w:w="120"/>
              <w:bottom w:type="dxa" w:w="90"/>
              <w:right w:type="dxa" w:w="120"/>
            </w:tcMar>
          </w:tcPr>
          <w:p>
            <w:pPr>
              <w:spacing w:after="0" w:line="260"/>
            </w:pPr>
            <w:r>
              <w:rPr>
                <w:rFonts w:ascii="Calibri" w:cs="Calibri" w:eastAsia="Calibri" w:hAnsi="Calibri"/>
                <w:b w:val="false"/>
                <w:bCs w:val="false"/>
                <w:i w:val="false"/>
                <w:iCs w:val="false"/>
                <w:color w:val="1A1420"/>
                <w:sz w:val="18"/>
                <w:szCs w:val="18"/>
              </w:rPr>
              <w:t xml:space="preserve">Regular/VIP tiers, pricing, capacity per tier.</w:t>
            </w:r>
          </w:p>
        </w:tc>
        <w:tc>
          <w:tcPr>
            <w:tcW w:type="dxa" w:w="1020"/>
            <w:tcMar>
              <w:top w:type="dxa" w:w="90"/>
              <w:left w:type="dxa" w:w="120"/>
              <w:bottom w:type="dxa" w:w="90"/>
              <w:right w:type="dxa" w:w="120"/>
            </w:tcMar>
          </w:tcPr>
          <w:p>
            <w:pPr>
              <w:spacing w:after="0" w:line="260"/>
            </w:pPr>
            <w:r>
              <w:rPr>
                <w:rFonts w:ascii="Calibri" w:cs="Calibri" w:eastAsia="Calibri" w:hAnsi="Calibri"/>
                <w:b w:val="false"/>
                <w:bCs w:val="false"/>
                <w:i w:val="false"/>
                <w:iCs w:val="false"/>
                <w:color w:val="1A1420"/>
                <w:sz w:val="18"/>
                <w:szCs w:val="18"/>
              </w:rPr>
              <w:t xml:space="preserve">v2+</w:t>
            </w:r>
          </w:p>
        </w:tc>
      </w:tr>
      <w:tr>
        <w:trPr>
          <w:tblHeader w:val="false"/>
        </w:trPr>
        <w:tc>
          <w:tcPr>
            <w:tcW w:type="dxa" w:w="3200"/>
            <w:shd w:fill="FAF8FD" w:val="clear"/>
            <w:tcMar>
              <w:top w:type="dxa" w:w="90"/>
              <w:left w:type="dxa" w:w="120"/>
              <w:bottom w:type="dxa" w:w="90"/>
              <w:right w:type="dxa" w:w="120"/>
            </w:tcMar>
          </w:tcPr>
          <w:p>
            <w:pPr>
              <w:spacing w:after="0" w:line="260"/>
            </w:pPr>
            <w:r>
              <w:rPr>
                <w:rFonts w:ascii="Calibri" w:cs="Calibri" w:eastAsia="Calibri" w:hAnsi="Calibri"/>
                <w:b w:val="false"/>
                <w:bCs w:val="false"/>
                <w:i w:val="false"/>
                <w:iCs w:val="false"/>
                <w:color w:val="1A1420"/>
                <w:sz w:val="18"/>
                <w:szCs w:val="18"/>
              </w:rPr>
              <w:t xml:space="preserve">Payment processor integration</w:t>
            </w:r>
          </w:p>
        </w:tc>
        <w:tc>
          <w:tcPr>
            <w:tcW w:type="dxa" w:w="4800"/>
            <w:shd w:fill="FAF8FD" w:val="clear"/>
            <w:tcMar>
              <w:top w:type="dxa" w:w="90"/>
              <w:left w:type="dxa" w:w="120"/>
              <w:bottom w:type="dxa" w:w="90"/>
              <w:right w:type="dxa" w:w="120"/>
            </w:tcMar>
          </w:tcPr>
          <w:p>
            <w:pPr>
              <w:spacing w:after="0" w:line="260"/>
            </w:pPr>
            <w:r>
              <w:rPr>
                <w:rFonts w:ascii="Calibri" w:cs="Calibri" w:eastAsia="Calibri" w:hAnsi="Calibri"/>
                <w:b w:val="false"/>
                <w:bCs w:val="false"/>
                <w:i w:val="false"/>
                <w:iCs w:val="false"/>
                <w:color w:val="1A1420"/>
                <w:sz w:val="18"/>
                <w:szCs w:val="18"/>
              </w:rPr>
              <w:t xml:space="preserve">Paystack/Flutterwave checkout.</w:t>
            </w:r>
          </w:p>
        </w:tc>
        <w:tc>
          <w:tcPr>
            <w:tcW w:type="dxa" w:w="1020"/>
            <w:shd w:fill="FAF8FD" w:val="clear"/>
            <w:tcMar>
              <w:top w:type="dxa" w:w="90"/>
              <w:left w:type="dxa" w:w="120"/>
              <w:bottom w:type="dxa" w:w="90"/>
              <w:right w:type="dxa" w:w="120"/>
            </w:tcMar>
          </w:tcPr>
          <w:p>
            <w:pPr>
              <w:spacing w:after="0" w:line="260"/>
            </w:pPr>
            <w:r>
              <w:rPr>
                <w:rFonts w:ascii="Calibri" w:cs="Calibri" w:eastAsia="Calibri" w:hAnsi="Calibri"/>
                <w:b w:val="false"/>
                <w:bCs w:val="false"/>
                <w:i w:val="false"/>
                <w:iCs w:val="false"/>
                <w:color w:val="1A1420"/>
                <w:sz w:val="18"/>
                <w:szCs w:val="18"/>
              </w:rPr>
              <w:t xml:space="preserve">v2+</w:t>
            </w:r>
          </w:p>
        </w:tc>
      </w:tr>
      <w:tr>
        <w:trPr>
          <w:tblHeader w:val="false"/>
        </w:trPr>
        <w:tc>
          <w:tcPr>
            <w:tcW w:type="dxa" w:w="3200"/>
            <w:tcMar>
              <w:top w:type="dxa" w:w="90"/>
              <w:left w:type="dxa" w:w="120"/>
              <w:bottom w:type="dxa" w:w="90"/>
              <w:right w:type="dxa" w:w="120"/>
            </w:tcMar>
          </w:tcPr>
          <w:p>
            <w:pPr>
              <w:spacing w:after="0" w:line="260"/>
            </w:pPr>
            <w:r>
              <w:rPr>
                <w:rFonts w:ascii="Calibri" w:cs="Calibri" w:eastAsia="Calibri" w:hAnsi="Calibri"/>
                <w:b w:val="false"/>
                <w:bCs w:val="false"/>
                <w:i w:val="false"/>
                <w:iCs w:val="false"/>
                <w:color w:val="1A1420"/>
                <w:sz w:val="18"/>
                <w:szCs w:val="18"/>
              </w:rPr>
              <w:t xml:space="preserve">Payout management</w:t>
            </w:r>
          </w:p>
        </w:tc>
        <w:tc>
          <w:tcPr>
            <w:tcW w:type="dxa" w:w="4800"/>
            <w:tcMar>
              <w:top w:type="dxa" w:w="90"/>
              <w:left w:type="dxa" w:w="120"/>
              <w:bottom w:type="dxa" w:w="90"/>
              <w:right w:type="dxa" w:w="120"/>
            </w:tcMar>
          </w:tcPr>
          <w:p>
            <w:pPr>
              <w:spacing w:after="0" w:line="260"/>
            </w:pPr>
            <w:r>
              <w:rPr>
                <w:rFonts w:ascii="Calibri" w:cs="Calibri" w:eastAsia="Calibri" w:hAnsi="Calibri"/>
                <w:b w:val="false"/>
                <w:bCs w:val="false"/>
                <w:i w:val="false"/>
                <w:iCs w:val="false"/>
                <w:color w:val="1A1420"/>
                <w:sz w:val="18"/>
                <w:szCs w:val="18"/>
              </w:rPr>
              <w:t xml:space="preserve">Organizer bank details, payout schedule, fee transparency.</w:t>
            </w:r>
          </w:p>
        </w:tc>
        <w:tc>
          <w:tcPr>
            <w:tcW w:type="dxa" w:w="1020"/>
            <w:tcMar>
              <w:top w:type="dxa" w:w="90"/>
              <w:left w:type="dxa" w:w="120"/>
              <w:bottom w:type="dxa" w:w="90"/>
              <w:right w:type="dxa" w:w="120"/>
            </w:tcMar>
          </w:tcPr>
          <w:p>
            <w:pPr>
              <w:spacing w:after="0" w:line="260"/>
            </w:pPr>
            <w:r>
              <w:rPr>
                <w:rFonts w:ascii="Calibri" w:cs="Calibri" w:eastAsia="Calibri" w:hAnsi="Calibri"/>
                <w:b w:val="false"/>
                <w:bCs w:val="false"/>
                <w:i w:val="false"/>
                <w:iCs w:val="false"/>
                <w:color w:val="1A1420"/>
                <w:sz w:val="18"/>
                <w:szCs w:val="18"/>
              </w:rPr>
              <w:t xml:space="preserve">v2+</w:t>
            </w:r>
          </w:p>
        </w:tc>
      </w:tr>
      <w:tr>
        <w:trPr>
          <w:tblHeader w:val="false"/>
        </w:trPr>
        <w:tc>
          <w:tcPr>
            <w:tcW w:type="dxa" w:w="3200"/>
            <w:shd w:fill="FAF8FD" w:val="clear"/>
            <w:tcMar>
              <w:top w:type="dxa" w:w="90"/>
              <w:left w:type="dxa" w:w="120"/>
              <w:bottom w:type="dxa" w:w="90"/>
              <w:right w:type="dxa" w:w="120"/>
            </w:tcMar>
          </w:tcPr>
          <w:p>
            <w:pPr>
              <w:spacing w:after="0" w:line="260"/>
            </w:pPr>
            <w:r>
              <w:rPr>
                <w:rFonts w:ascii="Calibri" w:cs="Calibri" w:eastAsia="Calibri" w:hAnsi="Calibri"/>
                <w:b w:val="false"/>
                <w:bCs w:val="false"/>
                <w:i w:val="false"/>
                <w:iCs w:val="false"/>
                <w:color w:val="1A1420"/>
                <w:sz w:val="18"/>
                <w:szCs w:val="18"/>
              </w:rPr>
              <w:t xml:space="preserve">Event analytics</w:t>
            </w:r>
          </w:p>
        </w:tc>
        <w:tc>
          <w:tcPr>
            <w:tcW w:type="dxa" w:w="4800"/>
            <w:shd w:fill="FAF8FD" w:val="clear"/>
            <w:tcMar>
              <w:top w:type="dxa" w:w="90"/>
              <w:left w:type="dxa" w:w="120"/>
              <w:bottom w:type="dxa" w:w="90"/>
              <w:right w:type="dxa" w:w="120"/>
            </w:tcMar>
          </w:tcPr>
          <w:p>
            <w:pPr>
              <w:spacing w:after="0" w:line="260"/>
            </w:pPr>
            <w:r>
              <w:rPr>
                <w:rFonts w:ascii="Calibri" w:cs="Calibri" w:eastAsia="Calibri" w:hAnsi="Calibri"/>
                <w:b w:val="false"/>
                <w:bCs w:val="false"/>
                <w:i w:val="false"/>
                <w:iCs w:val="false"/>
                <w:color w:val="1A1420"/>
                <w:sz w:val="18"/>
                <w:szCs w:val="18"/>
              </w:rPr>
              <w:t xml:space="preserve">Views, RSVP conversion, check-in rate. Basic counts only in v1.</w:t>
            </w:r>
          </w:p>
        </w:tc>
        <w:tc>
          <w:tcPr>
            <w:tcW w:type="dxa" w:w="1020"/>
            <w:shd w:fill="FAF8FD" w:val="clear"/>
            <w:tcMar>
              <w:top w:type="dxa" w:w="90"/>
              <w:left w:type="dxa" w:w="120"/>
              <w:bottom w:type="dxa" w:w="90"/>
              <w:right w:type="dxa" w:w="120"/>
            </w:tcMar>
          </w:tcPr>
          <w:p>
            <w:pPr>
              <w:spacing w:after="0" w:line="260"/>
            </w:pPr>
            <w:r>
              <w:rPr>
                <w:rFonts w:ascii="Calibri" w:cs="Calibri" w:eastAsia="Calibri" w:hAnsi="Calibri"/>
                <w:b w:val="false"/>
                <w:bCs w:val="false"/>
                <w:i w:val="false"/>
                <w:iCs w:val="false"/>
                <w:color w:val="1A1420"/>
                <w:sz w:val="18"/>
                <w:szCs w:val="18"/>
              </w:rPr>
              <w:t xml:space="preserve">v1 — limited</w:t>
            </w:r>
          </w:p>
        </w:tc>
      </w:tr>
      <w:tr>
        <w:trPr>
          <w:tblHeader w:val="false"/>
        </w:trPr>
        <w:tc>
          <w:tcPr>
            <w:tcW w:type="dxa" w:w="3200"/>
            <w:tcMar>
              <w:top w:type="dxa" w:w="90"/>
              <w:left w:type="dxa" w:w="120"/>
              <w:bottom w:type="dxa" w:w="90"/>
              <w:right w:type="dxa" w:w="120"/>
            </w:tcMar>
          </w:tcPr>
          <w:p>
            <w:pPr>
              <w:spacing w:after="0" w:line="260"/>
            </w:pPr>
            <w:r>
              <w:rPr>
                <w:rFonts w:ascii="Calibri" w:cs="Calibri" w:eastAsia="Calibri" w:hAnsi="Calibri"/>
                <w:b w:val="false"/>
                <w:bCs w:val="false"/>
                <w:i w:val="false"/>
                <w:iCs w:val="false"/>
                <w:color w:val="1A1420"/>
                <w:sz w:val="18"/>
                <w:szCs w:val="18"/>
              </w:rPr>
              <w:t xml:space="preserve">Multi-admin club accounts</w:t>
            </w:r>
          </w:p>
        </w:tc>
        <w:tc>
          <w:tcPr>
            <w:tcW w:type="dxa" w:w="4800"/>
            <w:tcMar>
              <w:top w:type="dxa" w:w="90"/>
              <w:left w:type="dxa" w:w="120"/>
              <w:bottom w:type="dxa" w:w="90"/>
              <w:right w:type="dxa" w:w="120"/>
            </w:tcMar>
          </w:tcPr>
          <w:p>
            <w:pPr>
              <w:spacing w:after="0" w:line="260"/>
            </w:pPr>
            <w:r>
              <w:rPr>
                <w:rFonts w:ascii="Calibri" w:cs="Calibri" w:eastAsia="Calibri" w:hAnsi="Calibri"/>
                <w:b w:val="false"/>
                <w:bCs w:val="false"/>
                <w:i w:val="false"/>
                <w:iCs w:val="false"/>
                <w:color w:val="1A1420"/>
                <w:sz w:val="18"/>
                <w:szCs w:val="18"/>
              </w:rPr>
              <w:t xml:space="preserve">Multiple students managing one club's account, including door staff for check-in. Schema exists in v1 (Data Model / ERD v1.2 §3.3); no UI to add members beyond the auto-created owner.</w:t>
            </w:r>
          </w:p>
        </w:tc>
        <w:tc>
          <w:tcPr>
            <w:tcW w:type="dxa" w:w="1020"/>
            <w:tcMar>
              <w:top w:type="dxa" w:w="90"/>
              <w:left w:type="dxa" w:w="120"/>
              <w:bottom w:type="dxa" w:w="90"/>
              <w:right w:type="dxa" w:w="120"/>
            </w:tcMar>
          </w:tcPr>
          <w:p>
            <w:pPr>
              <w:spacing w:after="0" w:line="260"/>
            </w:pPr>
            <w:r>
              <w:rPr>
                <w:rFonts w:ascii="Calibri" w:cs="Calibri" w:eastAsia="Calibri" w:hAnsi="Calibri"/>
                <w:b w:val="false"/>
                <w:bCs w:val="false"/>
                <w:i w:val="false"/>
                <w:iCs w:val="false"/>
                <w:color w:val="1A1420"/>
                <w:sz w:val="18"/>
                <w:szCs w:val="18"/>
              </w:rPr>
              <w:t xml:space="preserve">v2+</w:t>
            </w:r>
          </w:p>
        </w:tc>
      </w:tr>
    </w:tbl>
    <w:p>
      <w:pPr>
        <w:pStyle w:val="Heading2"/>
        <w:spacing w:after="120" w:before="280"/>
      </w:pPr>
      <w:r>
        <w:rPr>
          <w:rFonts w:ascii="Calibri" w:cs="Calibri" w:eastAsia="Calibri" w:hAnsi="Calibri"/>
          <w:b/>
          <w:bCs/>
          <w:color w:val="1A1420"/>
          <w:sz w:val="24"/>
          <w:szCs w:val="24"/>
        </w:rPr>
        <w:t xml:space="preserve">3.3 Platform / shared</w:t>
      </w:r>
    </w:p>
    <w:tbl>
      <w:tblPr>
        <w:tblW w:type="dxa" w:w="9020"/>
        <w:tblBorders>
          <w:top w:val="single" w:color="D8D2E0" w:sz="4"/>
          <w:left w:val="single" w:color="D8D2E0" w:sz="4"/>
          <w:bottom w:val="single" w:color="D8D2E0" w:sz="4"/>
          <w:right w:val="single" w:color="D8D2E0" w:sz="4"/>
          <w:insideH w:val="single" w:color="D8D2E0" w:sz="4"/>
          <w:insideV w:val="single" w:color="D8D2E0" w:sz="4"/>
        </w:tblBorders>
      </w:tblPr>
      <w:tblGrid>
        <w:gridCol w:w="3200"/>
        <w:gridCol w:w="4800"/>
        <w:gridCol w:w="1020"/>
      </w:tblGrid>
      <w:tr>
        <w:trPr>
          <w:tblHeader/>
        </w:trPr>
        <w:tc>
          <w:tcPr>
            <w:tcW w:type="dxa" w:w="3200"/>
            <w:shd w:fill="F1ECF8" w:val="clear"/>
            <w:tcMar>
              <w:top w:type="dxa" w:w="90"/>
              <w:left w:type="dxa" w:w="120"/>
              <w:bottom w:type="dxa" w:w="90"/>
              <w:right w:type="dxa" w:w="120"/>
            </w:tcMar>
          </w:tcPr>
          <w:p>
            <w:pPr>
              <w:spacing w:after="0" w:line="260"/>
            </w:pPr>
            <w:r>
              <w:rPr>
                <w:rFonts w:ascii="Calibri" w:cs="Calibri" w:eastAsia="Calibri" w:hAnsi="Calibri"/>
                <w:b/>
                <w:bCs/>
                <w:i w:val="false"/>
                <w:iCs w:val="false"/>
                <w:color w:val="1A1420"/>
                <w:sz w:val="18"/>
                <w:szCs w:val="18"/>
              </w:rPr>
              <w:t xml:space="preserve">Feature</w:t>
            </w:r>
          </w:p>
        </w:tc>
        <w:tc>
          <w:tcPr>
            <w:tcW w:type="dxa" w:w="4800"/>
            <w:shd w:fill="F1ECF8" w:val="clear"/>
            <w:tcMar>
              <w:top w:type="dxa" w:w="90"/>
              <w:left w:type="dxa" w:w="120"/>
              <w:bottom w:type="dxa" w:w="90"/>
              <w:right w:type="dxa" w:w="120"/>
            </w:tcMar>
          </w:tcPr>
          <w:p>
            <w:pPr>
              <w:spacing w:after="0" w:line="260"/>
            </w:pPr>
            <w:r>
              <w:rPr>
                <w:rFonts w:ascii="Calibri" w:cs="Calibri" w:eastAsia="Calibri" w:hAnsi="Calibri"/>
                <w:b/>
                <w:bCs/>
                <w:i w:val="false"/>
                <w:iCs w:val="false"/>
                <w:color w:val="1A1420"/>
                <w:sz w:val="18"/>
                <w:szCs w:val="18"/>
              </w:rPr>
              <w:t xml:space="preserve">Notes</w:t>
            </w:r>
          </w:p>
        </w:tc>
        <w:tc>
          <w:tcPr>
            <w:tcW w:type="dxa" w:w="1020"/>
            <w:shd w:fill="F1ECF8" w:val="clear"/>
            <w:tcMar>
              <w:top w:type="dxa" w:w="90"/>
              <w:left w:type="dxa" w:w="120"/>
              <w:bottom w:type="dxa" w:w="90"/>
              <w:right w:type="dxa" w:w="120"/>
            </w:tcMar>
          </w:tcPr>
          <w:p>
            <w:pPr>
              <w:spacing w:after="0" w:line="260"/>
            </w:pPr>
            <w:r>
              <w:rPr>
                <w:rFonts w:ascii="Calibri" w:cs="Calibri" w:eastAsia="Calibri" w:hAnsi="Calibri"/>
                <w:b/>
                <w:bCs/>
                <w:i w:val="false"/>
                <w:iCs w:val="false"/>
                <w:color w:val="1A1420"/>
                <w:sz w:val="18"/>
                <w:szCs w:val="18"/>
              </w:rPr>
              <w:t xml:space="preserve">Status</w:t>
            </w:r>
          </w:p>
        </w:tc>
      </w:tr>
      <w:tr>
        <w:trPr>
          <w:tblHeader w:val="false"/>
        </w:trPr>
        <w:tc>
          <w:tcPr>
            <w:tcW w:type="dxa" w:w="3200"/>
            <w:tcMar>
              <w:top w:type="dxa" w:w="90"/>
              <w:left w:type="dxa" w:w="120"/>
              <w:bottom w:type="dxa" w:w="90"/>
              <w:right w:type="dxa" w:w="120"/>
            </w:tcMar>
          </w:tcPr>
          <w:p>
            <w:pPr>
              <w:spacing w:after="0" w:line="260"/>
            </w:pPr>
            <w:r>
              <w:rPr>
                <w:rFonts w:ascii="Calibri" w:cs="Calibri" w:eastAsia="Calibri" w:hAnsi="Calibri"/>
                <w:b w:val="false"/>
                <w:bCs w:val="false"/>
                <w:i w:val="false"/>
                <w:iCs w:val="false"/>
                <w:color w:val="1A1420"/>
                <w:sz w:val="18"/>
                <w:szCs w:val="18"/>
              </w:rPr>
              <w:t xml:space="preserve">Push notifications</w:t>
            </w:r>
          </w:p>
        </w:tc>
        <w:tc>
          <w:tcPr>
            <w:tcW w:type="dxa" w:w="4800"/>
            <w:tcMar>
              <w:top w:type="dxa" w:w="90"/>
              <w:left w:type="dxa" w:w="120"/>
              <w:bottom w:type="dxa" w:w="90"/>
              <w:right w:type="dxa" w:w="120"/>
            </w:tcMar>
          </w:tcPr>
          <w:p>
            <w:pPr>
              <w:spacing w:after="0" w:line="260"/>
            </w:pPr>
            <w:r>
              <w:rPr>
                <w:rFonts w:ascii="Calibri" w:cs="Calibri" w:eastAsia="Calibri" w:hAnsi="Calibri"/>
                <w:b w:val="false"/>
                <w:bCs w:val="false"/>
                <w:i w:val="false"/>
                <w:iCs w:val="false"/>
                <w:color w:val="1A1420"/>
                <w:sz w:val="18"/>
                <w:szCs w:val="18"/>
              </w:rPr>
              <w:t xml:space="preserve">Event starting soon, new story from followed organizer, event cancellation. Reach is platform-dependent — see §5.4.</w:t>
            </w:r>
          </w:p>
        </w:tc>
        <w:tc>
          <w:tcPr>
            <w:tcW w:type="dxa" w:w="1020"/>
            <w:tcMar>
              <w:top w:type="dxa" w:w="90"/>
              <w:left w:type="dxa" w:w="120"/>
              <w:bottom w:type="dxa" w:w="90"/>
              <w:right w:type="dxa" w:w="120"/>
            </w:tcMar>
          </w:tcPr>
          <w:p>
            <w:pPr>
              <w:spacing w:after="0" w:line="260"/>
            </w:pPr>
            <w:r>
              <w:rPr>
                <w:rFonts w:ascii="Calibri" w:cs="Calibri" w:eastAsia="Calibri" w:hAnsi="Calibri"/>
                <w:b w:val="false"/>
                <w:bCs w:val="false"/>
                <w:i w:val="false"/>
                <w:iCs w:val="false"/>
                <w:color w:val="1A1420"/>
                <w:sz w:val="18"/>
                <w:szCs w:val="18"/>
              </w:rPr>
              <w:t xml:space="preserve">v1</w:t>
            </w:r>
          </w:p>
        </w:tc>
      </w:tr>
      <w:tr>
        <w:trPr>
          <w:tblHeader w:val="false"/>
        </w:trPr>
        <w:tc>
          <w:tcPr>
            <w:tcW w:type="dxa" w:w="3200"/>
            <w:shd w:fill="FAF8FD" w:val="clear"/>
            <w:tcMar>
              <w:top w:type="dxa" w:w="90"/>
              <w:left w:type="dxa" w:w="120"/>
              <w:bottom w:type="dxa" w:w="90"/>
              <w:right w:type="dxa" w:w="120"/>
            </w:tcMar>
          </w:tcPr>
          <w:p>
            <w:pPr>
              <w:spacing w:after="0" w:line="260"/>
            </w:pPr>
            <w:r>
              <w:rPr>
                <w:rFonts w:ascii="Calibri" w:cs="Calibri" w:eastAsia="Calibri" w:hAnsi="Calibri"/>
                <w:b w:val="false"/>
                <w:bCs w:val="false"/>
                <w:i w:val="false"/>
                <w:iCs w:val="false"/>
                <w:color w:val="1A1420"/>
                <w:sz w:val="18"/>
                <w:szCs w:val="18"/>
              </w:rPr>
              <w:t xml:space="preserve">In-app notification centre</w:t>
            </w:r>
          </w:p>
        </w:tc>
        <w:tc>
          <w:tcPr>
            <w:tcW w:type="dxa" w:w="4800"/>
            <w:shd w:fill="FAF8FD" w:val="clear"/>
            <w:tcMar>
              <w:top w:type="dxa" w:w="90"/>
              <w:left w:type="dxa" w:w="120"/>
              <w:bottom w:type="dxa" w:w="90"/>
              <w:right w:type="dxa" w:w="120"/>
            </w:tcMar>
          </w:tcPr>
          <w:p>
            <w:pPr>
              <w:spacing w:after="0" w:line="260"/>
            </w:pPr>
            <w:r>
              <w:rPr>
                <w:rFonts w:ascii="Calibri" w:cs="Calibri" w:eastAsia="Calibri" w:hAnsi="Calibri"/>
                <w:b w:val="false"/>
                <w:bCs w:val="false"/>
                <w:i w:val="false"/>
                <w:iCs w:val="false"/>
                <w:color w:val="1A1420"/>
                <w:sz w:val="18"/>
                <w:szCs w:val="18"/>
              </w:rPr>
              <w:t xml:space="preserve">New in v1.2. The channel every user has regardless of push permission or platform — see §5.4.</w:t>
            </w:r>
          </w:p>
        </w:tc>
        <w:tc>
          <w:tcPr>
            <w:tcW w:type="dxa" w:w="1020"/>
            <w:shd w:fill="FAF8FD" w:val="clear"/>
            <w:tcMar>
              <w:top w:type="dxa" w:w="90"/>
              <w:left w:type="dxa" w:w="120"/>
              <w:bottom w:type="dxa" w:w="90"/>
              <w:right w:type="dxa" w:w="120"/>
            </w:tcMar>
          </w:tcPr>
          <w:p>
            <w:pPr>
              <w:spacing w:after="0" w:line="260"/>
            </w:pPr>
            <w:r>
              <w:rPr>
                <w:rFonts w:ascii="Calibri" w:cs="Calibri" w:eastAsia="Calibri" w:hAnsi="Calibri"/>
                <w:b w:val="false"/>
                <w:bCs w:val="false"/>
                <w:i w:val="false"/>
                <w:iCs w:val="false"/>
                <w:color w:val="1A1420"/>
                <w:sz w:val="18"/>
                <w:szCs w:val="18"/>
              </w:rPr>
              <w:t xml:space="preserve">v1</w:t>
            </w:r>
          </w:p>
        </w:tc>
      </w:tr>
      <w:tr>
        <w:trPr>
          <w:tblHeader w:val="false"/>
        </w:trPr>
        <w:tc>
          <w:tcPr>
            <w:tcW w:type="dxa" w:w="3200"/>
            <w:tcMar>
              <w:top w:type="dxa" w:w="90"/>
              <w:left w:type="dxa" w:w="120"/>
              <w:bottom w:type="dxa" w:w="90"/>
              <w:right w:type="dxa" w:w="120"/>
            </w:tcMar>
          </w:tcPr>
          <w:p>
            <w:pPr>
              <w:spacing w:after="0" w:line="260"/>
            </w:pPr>
            <w:r>
              <w:rPr>
                <w:rFonts w:ascii="Calibri" w:cs="Calibri" w:eastAsia="Calibri" w:hAnsi="Calibri"/>
                <w:b w:val="false"/>
                <w:bCs w:val="false"/>
                <w:i w:val="false"/>
                <w:iCs w:val="false"/>
                <w:color w:val="1A1420"/>
                <w:sz w:val="18"/>
                <w:szCs w:val="18"/>
              </w:rPr>
              <w:t xml:space="preserve">Email for critical notifications</w:t>
            </w:r>
          </w:p>
        </w:tc>
        <w:tc>
          <w:tcPr>
            <w:tcW w:type="dxa" w:w="4800"/>
            <w:tcMar>
              <w:top w:type="dxa" w:w="90"/>
              <w:left w:type="dxa" w:w="120"/>
              <w:bottom w:type="dxa" w:w="90"/>
              <w:right w:type="dxa" w:w="120"/>
            </w:tcMar>
          </w:tcPr>
          <w:p>
            <w:pPr>
              <w:spacing w:after="0" w:line="260"/>
            </w:pPr>
            <w:r>
              <w:rPr>
                <w:rFonts w:ascii="Calibri" w:cs="Calibri" w:eastAsia="Calibri" w:hAnsi="Calibri"/>
                <w:b w:val="false"/>
                <w:bCs w:val="false"/>
                <w:i w:val="false"/>
                <w:iCs w:val="false"/>
                <w:color w:val="1A1420"/>
                <w:sz w:val="18"/>
                <w:szCs w:val="18"/>
              </w:rPr>
              <w:t xml:space="preserve">New in v1.2. Cancellation and material time/location changes only — the cases where silence causes a wasted trip.</w:t>
            </w:r>
          </w:p>
        </w:tc>
        <w:tc>
          <w:tcPr>
            <w:tcW w:type="dxa" w:w="1020"/>
            <w:tcMar>
              <w:top w:type="dxa" w:w="90"/>
              <w:left w:type="dxa" w:w="120"/>
              <w:bottom w:type="dxa" w:w="90"/>
              <w:right w:type="dxa" w:w="120"/>
            </w:tcMar>
          </w:tcPr>
          <w:p>
            <w:pPr>
              <w:spacing w:after="0" w:line="260"/>
            </w:pPr>
            <w:r>
              <w:rPr>
                <w:rFonts w:ascii="Calibri" w:cs="Calibri" w:eastAsia="Calibri" w:hAnsi="Calibri"/>
                <w:b w:val="false"/>
                <w:bCs w:val="false"/>
                <w:i w:val="false"/>
                <w:iCs w:val="false"/>
                <w:color w:val="1A1420"/>
                <w:sz w:val="18"/>
                <w:szCs w:val="18"/>
              </w:rPr>
              <w:t xml:space="preserve">v1</w:t>
            </w:r>
          </w:p>
        </w:tc>
      </w:tr>
      <w:tr>
        <w:trPr>
          <w:tblHeader w:val="false"/>
        </w:trPr>
        <w:tc>
          <w:tcPr>
            <w:tcW w:type="dxa" w:w="3200"/>
            <w:shd w:fill="FAF8FD" w:val="clear"/>
            <w:tcMar>
              <w:top w:type="dxa" w:w="90"/>
              <w:left w:type="dxa" w:w="120"/>
              <w:bottom w:type="dxa" w:w="90"/>
              <w:right w:type="dxa" w:w="120"/>
            </w:tcMar>
          </w:tcPr>
          <w:p>
            <w:pPr>
              <w:spacing w:after="0" w:line="260"/>
            </w:pPr>
            <w:r>
              <w:rPr>
                <w:rFonts w:ascii="Calibri" w:cs="Calibri" w:eastAsia="Calibri" w:hAnsi="Calibri"/>
                <w:b w:val="false"/>
                <w:bCs w:val="false"/>
                <w:i w:val="false"/>
                <w:iCs w:val="false"/>
                <w:color w:val="1A1420"/>
                <w:sz w:val="18"/>
                <w:szCs w:val="18"/>
              </w:rPr>
              <w:t xml:space="preserve">Multi-campus support</w:t>
            </w:r>
          </w:p>
        </w:tc>
        <w:tc>
          <w:tcPr>
            <w:tcW w:type="dxa" w:w="4800"/>
            <w:shd w:fill="FAF8FD" w:val="clear"/>
            <w:tcMar>
              <w:top w:type="dxa" w:w="90"/>
              <w:left w:type="dxa" w:w="120"/>
              <w:bottom w:type="dxa" w:w="90"/>
              <w:right w:type="dxa" w:w="120"/>
            </w:tcMar>
          </w:tcPr>
          <w:p>
            <w:pPr>
              <w:spacing w:after="0" w:line="260"/>
            </w:pPr>
            <w:r>
              <w:rPr>
                <w:rFonts w:ascii="Calibri" w:cs="Calibri" w:eastAsia="Calibri" w:hAnsi="Calibri"/>
                <w:b w:val="false"/>
                <w:bCs w:val="false"/>
                <w:i w:val="false"/>
                <w:iCs w:val="false"/>
                <w:color w:val="1A1420"/>
                <w:sz w:val="18"/>
                <w:szCs w:val="18"/>
              </w:rPr>
              <w:t xml:space="preserve">Campus-scoping in data model, UI, and discovery.</w:t>
            </w:r>
          </w:p>
        </w:tc>
        <w:tc>
          <w:tcPr>
            <w:tcW w:type="dxa" w:w="1020"/>
            <w:shd w:fill="FAF8FD" w:val="clear"/>
            <w:tcMar>
              <w:top w:type="dxa" w:w="90"/>
              <w:left w:type="dxa" w:w="120"/>
              <w:bottom w:type="dxa" w:w="90"/>
              <w:right w:type="dxa" w:w="120"/>
            </w:tcMar>
          </w:tcPr>
          <w:p>
            <w:pPr>
              <w:spacing w:after="0" w:line="260"/>
            </w:pPr>
            <w:r>
              <w:rPr>
                <w:rFonts w:ascii="Calibri" w:cs="Calibri" w:eastAsia="Calibri" w:hAnsi="Calibri"/>
                <w:b w:val="false"/>
                <w:bCs w:val="false"/>
                <w:i w:val="false"/>
                <w:iCs w:val="false"/>
                <w:color w:val="1A1420"/>
                <w:sz w:val="18"/>
                <w:szCs w:val="18"/>
              </w:rPr>
              <w:t xml:space="preserve">v2+</w:t>
            </w:r>
          </w:p>
        </w:tc>
      </w:tr>
      <w:tr>
        <w:trPr>
          <w:tblHeader w:val="false"/>
        </w:trPr>
        <w:tc>
          <w:tcPr>
            <w:tcW w:type="dxa" w:w="3200"/>
            <w:tcMar>
              <w:top w:type="dxa" w:w="90"/>
              <w:left w:type="dxa" w:w="120"/>
              <w:bottom w:type="dxa" w:w="90"/>
              <w:right w:type="dxa" w:w="120"/>
            </w:tcMar>
          </w:tcPr>
          <w:p>
            <w:pPr>
              <w:spacing w:after="0" w:line="260"/>
            </w:pPr>
            <w:r>
              <w:rPr>
                <w:rFonts w:ascii="Calibri" w:cs="Calibri" w:eastAsia="Calibri" w:hAnsi="Calibri"/>
                <w:b w:val="false"/>
                <w:bCs w:val="false"/>
                <w:i w:val="false"/>
                <w:iCs w:val="false"/>
                <w:color w:val="1A1420"/>
                <w:sz w:val="18"/>
                <w:szCs w:val="18"/>
              </w:rPr>
              <w:t xml:space="preserve">Admin / moderation tooling</w:t>
            </w:r>
          </w:p>
        </w:tc>
        <w:tc>
          <w:tcPr>
            <w:tcW w:type="dxa" w:w="4800"/>
            <w:tcMar>
              <w:top w:type="dxa" w:w="90"/>
              <w:left w:type="dxa" w:w="120"/>
              <w:bottom w:type="dxa" w:w="90"/>
              <w:right w:type="dxa" w:w="120"/>
            </w:tcMar>
          </w:tcPr>
          <w:p>
            <w:pPr>
              <w:spacing w:after="0" w:line="260"/>
            </w:pPr>
            <w:r>
              <w:rPr>
                <w:rFonts w:ascii="Calibri" w:cs="Calibri" w:eastAsia="Calibri" w:hAnsi="Calibri"/>
                <w:b w:val="false"/>
                <w:bCs w:val="false"/>
                <w:i w:val="false"/>
                <w:iCs w:val="false"/>
                <w:color w:val="1A1420"/>
                <w:sz w:val="18"/>
                <w:szCs w:val="18"/>
              </w:rPr>
              <w:t xml:space="preserve">Now specified in full at §3.0.1, rather than left as "v1 — limited" with no interface.</w:t>
            </w:r>
          </w:p>
        </w:tc>
        <w:tc>
          <w:tcPr>
            <w:tcW w:type="dxa" w:w="1020"/>
            <w:tcMar>
              <w:top w:type="dxa" w:w="90"/>
              <w:left w:type="dxa" w:w="120"/>
              <w:bottom w:type="dxa" w:w="90"/>
              <w:right w:type="dxa" w:w="120"/>
            </w:tcMar>
          </w:tcPr>
          <w:p>
            <w:pPr>
              <w:spacing w:after="0" w:line="260"/>
            </w:pPr>
            <w:r>
              <w:rPr>
                <w:rFonts w:ascii="Calibri" w:cs="Calibri" w:eastAsia="Calibri" w:hAnsi="Calibri"/>
                <w:b w:val="false"/>
                <w:bCs w:val="false"/>
                <w:i w:val="false"/>
                <w:iCs w:val="false"/>
                <w:color w:val="1A1420"/>
                <w:sz w:val="18"/>
                <w:szCs w:val="18"/>
              </w:rPr>
              <w:t xml:space="preserve">v1 — see §3.0.1</w:t>
            </w:r>
          </w:p>
        </w:tc>
      </w:tr>
      <w:tr>
        <w:trPr>
          <w:tblHeader w:val="false"/>
        </w:trPr>
        <w:tc>
          <w:tcPr>
            <w:tcW w:type="dxa" w:w="3200"/>
            <w:shd w:fill="FAF8FD" w:val="clear"/>
            <w:tcMar>
              <w:top w:type="dxa" w:w="90"/>
              <w:left w:type="dxa" w:w="120"/>
              <w:bottom w:type="dxa" w:w="90"/>
              <w:right w:type="dxa" w:w="120"/>
            </w:tcMar>
          </w:tcPr>
          <w:p>
            <w:pPr>
              <w:spacing w:after="0" w:line="260"/>
            </w:pPr>
            <w:r>
              <w:rPr>
                <w:rFonts w:ascii="Calibri" w:cs="Calibri" w:eastAsia="Calibri" w:hAnsi="Calibri"/>
                <w:b w:val="false"/>
                <w:bCs w:val="false"/>
                <w:i w:val="false"/>
                <w:iCs w:val="false"/>
                <w:color w:val="1A1420"/>
                <w:sz w:val="18"/>
                <w:szCs w:val="18"/>
              </w:rPr>
              <w:t xml:space="preserve">Best-effort offline check-in</w:t>
            </w:r>
          </w:p>
        </w:tc>
        <w:tc>
          <w:tcPr>
            <w:tcW w:type="dxa" w:w="4800"/>
            <w:shd w:fill="FAF8FD" w:val="clear"/>
            <w:tcMar>
              <w:top w:type="dxa" w:w="90"/>
              <w:left w:type="dxa" w:w="120"/>
              <w:bottom w:type="dxa" w:w="90"/>
              <w:right w:type="dxa" w:w="120"/>
            </w:tcMar>
          </w:tcPr>
          <w:p>
            <w:pPr>
              <w:spacing w:after="0" w:line="260"/>
            </w:pPr>
            <w:r>
              <w:rPr>
                <w:rFonts w:ascii="Calibri" w:cs="Calibri" w:eastAsia="Calibri" w:hAnsi="Calibri"/>
                <w:b w:val="false"/>
                <w:bCs w:val="false"/>
                <w:i w:val="false"/>
                <w:iCs w:val="false"/>
                <w:color w:val="1A1420"/>
                <w:sz w:val="18"/>
                <w:szCs w:val="18"/>
              </w:rPr>
              <w:t xml:space="preserve">Revised in v1.2 from "offline-tolerant" (v1.1) to best-effort: the scanner degrades through a connectivity dropout of minutes to hours rather than guaranteeing zero backend dependency, which a browser cannot promise. See §5.3 and Technical Architecture v1.2 §11.</w:t>
            </w:r>
          </w:p>
        </w:tc>
        <w:tc>
          <w:tcPr>
            <w:tcW w:type="dxa" w:w="1020"/>
            <w:shd w:fill="FAF8FD" w:val="clear"/>
            <w:tcMar>
              <w:top w:type="dxa" w:w="90"/>
              <w:left w:type="dxa" w:w="120"/>
              <w:bottom w:type="dxa" w:w="90"/>
              <w:right w:type="dxa" w:w="120"/>
            </w:tcMar>
          </w:tcPr>
          <w:p>
            <w:pPr>
              <w:spacing w:after="0" w:line="260"/>
            </w:pPr>
            <w:r>
              <w:rPr>
                <w:rFonts w:ascii="Calibri" w:cs="Calibri" w:eastAsia="Calibri" w:hAnsi="Calibri"/>
                <w:b w:val="false"/>
                <w:bCs w:val="false"/>
                <w:i w:val="false"/>
                <w:iCs w:val="false"/>
                <w:color w:val="1A1420"/>
                <w:sz w:val="18"/>
                <w:szCs w:val="18"/>
              </w:rPr>
              <w:t xml:space="preserve">v1</w:t>
            </w:r>
          </w:p>
        </w:tc>
      </w:tr>
    </w:tbl>
    <w:p>
      <w:pPr>
        <w:pStyle w:val="Heading1"/>
        <w:pBdr>
          <w:bottom w:val="single" w:color="5A0CB8" w:sz="6" w:space="6"/>
        </w:pBdr>
        <w:spacing w:after="160" w:before="360"/>
      </w:pPr>
      <w:r>
        <w:rPr>
          <w:rFonts w:ascii="Calibri" w:cs="Calibri" w:eastAsia="Calibri" w:hAnsi="Calibri"/>
          <w:b/>
          <w:bCs/>
          <w:color w:val="5A0CB8"/>
          <w:sz w:val="30"/>
          <w:szCs w:val="30"/>
        </w:rPr>
        <w:t xml:space="preserve">4. Core User Flows</w:t>
      </w:r>
    </w:p>
    <w:p>
      <w:pPr>
        <w:spacing w:after="120" w:before="0" w:line="276"/>
      </w:pPr>
      <w:r>
        <w:rPr>
          <w:rFonts w:ascii="Calibri" w:cs="Calibri" w:eastAsia="Calibri" w:hAnsi="Calibri"/>
          <w:b w:val="false"/>
          <w:bCs w:val="false"/>
          <w:i w:val="false"/>
          <w:iCs w:val="false"/>
          <w:color w:val="1A1420"/>
          <w:sz w:val="20"/>
          <w:szCs w:val="20"/>
        </w:rPr>
        <w:t xml:space="preserve">The two flows the entire v1 build exists to support, plus a short verification flow new in v1.2. Every screen in the UX spec should trace back to a step here.</w:t>
      </w:r>
    </w:p>
    <w:p>
      <w:pPr>
        <w:pStyle w:val="Heading2"/>
        <w:spacing w:after="120" w:before="280"/>
      </w:pPr>
      <w:r>
        <w:rPr>
          <w:rFonts w:ascii="Calibri" w:cs="Calibri" w:eastAsia="Calibri" w:hAnsi="Calibri"/>
          <w:b/>
          <w:bCs/>
          <w:color w:val="1A1420"/>
          <w:sz w:val="24"/>
          <w:szCs w:val="24"/>
        </w:rPr>
        <w:t xml:space="preserve">4.1 Attendee flow: Discover → RSVP → Check in</w:t>
      </w:r>
    </w:p>
    <w:tbl>
      <w:tblPr>
        <w:tblW w:type="dxa" w:w="9020"/>
        <w:tblBorders>
          <w:top w:val="single" w:color="D8D2E0" w:sz="4"/>
          <w:left w:val="single" w:color="D8D2E0" w:sz="4"/>
          <w:bottom w:val="single" w:color="D8D2E0" w:sz="4"/>
          <w:right w:val="single" w:color="D8D2E0" w:sz="4"/>
          <w:insideH w:val="single" w:color="D8D2E0" w:sz="4"/>
          <w:insideV w:val="single" w:color="D8D2E0" w:sz="4"/>
        </w:tblBorders>
      </w:tblPr>
      <w:tblGrid>
        <w:gridCol w:w="500"/>
        <w:gridCol w:w="2600"/>
        <w:gridCol w:w="2600"/>
        <w:gridCol w:w="3320"/>
      </w:tblGrid>
      <w:tr>
        <w:trPr>
          <w:tblHeader/>
        </w:trPr>
        <w:tc>
          <w:tcPr>
            <w:tcW w:type="dxa" w:w="500"/>
            <w:shd w:fill="F1ECF8" w:val="clear"/>
            <w:tcMar>
              <w:top w:type="dxa" w:w="90"/>
              <w:left w:type="dxa" w:w="120"/>
              <w:bottom w:type="dxa" w:w="90"/>
              <w:right w:type="dxa" w:w="120"/>
            </w:tcMar>
          </w:tcPr>
          <w:p>
            <w:pPr>
              <w:spacing w:after="0" w:line="260"/>
            </w:pPr>
            <w:r>
              <w:rPr>
                <w:rFonts w:ascii="Calibri" w:cs="Calibri" w:eastAsia="Calibri" w:hAnsi="Calibri"/>
                <w:b/>
                <w:bCs/>
                <w:i w:val="false"/>
                <w:iCs w:val="false"/>
                <w:color w:val="1A1420"/>
                <w:sz w:val="18"/>
                <w:szCs w:val="18"/>
              </w:rPr>
              <w:t xml:space="preserve">#</w:t>
            </w:r>
          </w:p>
        </w:tc>
        <w:tc>
          <w:tcPr>
            <w:tcW w:type="dxa" w:w="2600"/>
            <w:shd w:fill="F1ECF8" w:val="clear"/>
            <w:tcMar>
              <w:top w:type="dxa" w:w="90"/>
              <w:left w:type="dxa" w:w="120"/>
              <w:bottom w:type="dxa" w:w="90"/>
              <w:right w:type="dxa" w:w="120"/>
            </w:tcMar>
          </w:tcPr>
          <w:p>
            <w:pPr>
              <w:spacing w:after="0" w:line="260"/>
            </w:pPr>
            <w:r>
              <w:rPr>
                <w:rFonts w:ascii="Calibri" w:cs="Calibri" w:eastAsia="Calibri" w:hAnsi="Calibri"/>
                <w:b/>
                <w:bCs/>
                <w:i w:val="false"/>
                <w:iCs w:val="false"/>
                <w:color w:val="1A1420"/>
                <w:sz w:val="18"/>
                <w:szCs w:val="18"/>
              </w:rPr>
              <w:t xml:space="preserve">User action</w:t>
            </w:r>
          </w:p>
        </w:tc>
        <w:tc>
          <w:tcPr>
            <w:tcW w:type="dxa" w:w="2600"/>
            <w:shd w:fill="F1ECF8" w:val="clear"/>
            <w:tcMar>
              <w:top w:type="dxa" w:w="90"/>
              <w:left w:type="dxa" w:w="120"/>
              <w:bottom w:type="dxa" w:w="90"/>
              <w:right w:type="dxa" w:w="120"/>
            </w:tcMar>
          </w:tcPr>
          <w:p>
            <w:pPr>
              <w:spacing w:after="0" w:line="260"/>
            </w:pPr>
            <w:r>
              <w:rPr>
                <w:rFonts w:ascii="Calibri" w:cs="Calibri" w:eastAsia="Calibri" w:hAnsi="Calibri"/>
                <w:b/>
                <w:bCs/>
                <w:i w:val="false"/>
                <w:iCs w:val="false"/>
                <w:color w:val="1A1420"/>
                <w:sz w:val="18"/>
                <w:szCs w:val="18"/>
              </w:rPr>
              <w:t xml:space="preserve">Screen / surface</w:t>
            </w:r>
          </w:p>
        </w:tc>
        <w:tc>
          <w:tcPr>
            <w:tcW w:type="dxa" w:w="3320"/>
            <w:shd w:fill="F1ECF8" w:val="clear"/>
            <w:tcMar>
              <w:top w:type="dxa" w:w="90"/>
              <w:left w:type="dxa" w:w="120"/>
              <w:bottom w:type="dxa" w:w="90"/>
              <w:right w:type="dxa" w:w="120"/>
            </w:tcMar>
          </w:tcPr>
          <w:p>
            <w:pPr>
              <w:spacing w:after="0" w:line="260"/>
            </w:pPr>
            <w:r>
              <w:rPr>
                <w:rFonts w:ascii="Calibri" w:cs="Calibri" w:eastAsia="Calibri" w:hAnsi="Calibri"/>
                <w:b/>
                <w:bCs/>
                <w:i w:val="false"/>
                <w:iCs w:val="false"/>
                <w:color w:val="1A1420"/>
                <w:sz w:val="18"/>
                <w:szCs w:val="18"/>
              </w:rPr>
              <w:t xml:space="preserve">System behavior</w:t>
            </w:r>
          </w:p>
        </w:tc>
      </w:tr>
      <w:tr>
        <w:trPr>
          <w:tblHeader w:val="false"/>
        </w:trPr>
        <w:tc>
          <w:tcPr>
            <w:tcW w:type="dxa" w:w="500"/>
            <w:tcMar>
              <w:top w:type="dxa" w:w="90"/>
              <w:left w:type="dxa" w:w="120"/>
              <w:bottom w:type="dxa" w:w="90"/>
              <w:right w:type="dxa" w:w="120"/>
            </w:tcMar>
          </w:tcPr>
          <w:p>
            <w:pPr>
              <w:spacing w:after="0" w:line="260"/>
            </w:pPr>
            <w:r>
              <w:rPr>
                <w:rFonts w:ascii="Calibri" w:cs="Calibri" w:eastAsia="Calibri" w:hAnsi="Calibri"/>
                <w:b w:val="false"/>
                <w:bCs w:val="false"/>
                <w:i w:val="false"/>
                <w:iCs w:val="false"/>
                <w:color w:val="1A1420"/>
                <w:sz w:val="18"/>
                <w:szCs w:val="18"/>
              </w:rPr>
              <w:t xml:space="preserve">1</w:t>
            </w:r>
          </w:p>
        </w:tc>
        <w:tc>
          <w:tcPr>
            <w:tcW w:type="dxa" w:w="2600"/>
            <w:tcMar>
              <w:top w:type="dxa" w:w="90"/>
              <w:left w:type="dxa" w:w="120"/>
              <w:bottom w:type="dxa" w:w="90"/>
              <w:right w:type="dxa" w:w="120"/>
            </w:tcMar>
          </w:tcPr>
          <w:p>
            <w:pPr>
              <w:spacing w:after="0" w:line="260"/>
            </w:pPr>
            <w:r>
              <w:rPr>
                <w:rFonts w:ascii="Calibri" w:cs="Calibri" w:eastAsia="Calibri" w:hAnsi="Calibri"/>
                <w:b w:val="false"/>
                <w:bCs w:val="false"/>
                <w:i w:val="false"/>
                <w:iCs w:val="false"/>
                <w:color w:val="1A1420"/>
                <w:sz w:val="18"/>
                <w:szCs w:val="18"/>
              </w:rPr>
              <w:t xml:space="preserve">Opens a shared link or the app</w:t>
            </w:r>
          </w:p>
        </w:tc>
        <w:tc>
          <w:tcPr>
            <w:tcW w:type="dxa" w:w="2600"/>
            <w:tcMar>
              <w:top w:type="dxa" w:w="90"/>
              <w:left w:type="dxa" w:w="120"/>
              <w:bottom w:type="dxa" w:w="90"/>
              <w:right w:type="dxa" w:w="120"/>
            </w:tcMar>
          </w:tcPr>
          <w:p>
            <w:pPr>
              <w:spacing w:after="0" w:line="260"/>
            </w:pPr>
            <w:r>
              <w:rPr>
                <w:rFonts w:ascii="Calibri" w:cs="Calibri" w:eastAsia="Calibri" w:hAnsi="Calibri"/>
                <w:b w:val="false"/>
                <w:bCs w:val="false"/>
                <w:i w:val="false"/>
                <w:iCs w:val="false"/>
                <w:color w:val="1A1420"/>
                <w:sz w:val="18"/>
                <w:szCs w:val="18"/>
              </w:rPr>
              <w:t xml:space="preserve">Public event page or Feed</w:t>
            </w:r>
          </w:p>
        </w:tc>
        <w:tc>
          <w:tcPr>
            <w:tcW w:type="dxa" w:w="3320"/>
            <w:tcMar>
              <w:top w:type="dxa" w:w="90"/>
              <w:left w:type="dxa" w:w="120"/>
              <w:bottom w:type="dxa" w:w="90"/>
              <w:right w:type="dxa" w:w="120"/>
            </w:tcMar>
          </w:tcPr>
          <w:p>
            <w:pPr>
              <w:spacing w:after="0" w:line="260"/>
            </w:pPr>
            <w:r>
              <w:rPr>
                <w:rFonts w:ascii="Calibri" w:cs="Calibri" w:eastAsia="Calibri" w:hAnsi="Calibri"/>
                <w:b w:val="false"/>
                <w:bCs w:val="false"/>
                <w:i w:val="false"/>
                <w:iCs w:val="false"/>
                <w:color w:val="1A1420"/>
                <w:sz w:val="18"/>
                <w:szCs w:val="18"/>
              </w:rPr>
              <w:t xml:space="preserve">A shared link opens the public event page directly (§3.1, new in v1.2) — no sign-in required to view. Opening the app itself loads the feed, ranked by recency and optionally filtered by category.</w:t>
            </w:r>
          </w:p>
        </w:tc>
      </w:tr>
      <w:tr>
        <w:trPr>
          <w:tblHeader w:val="false"/>
        </w:trPr>
        <w:tc>
          <w:tcPr>
            <w:tcW w:type="dxa" w:w="500"/>
            <w:shd w:fill="FAF8FD" w:val="clear"/>
            <w:tcMar>
              <w:top w:type="dxa" w:w="90"/>
              <w:left w:type="dxa" w:w="120"/>
              <w:bottom w:type="dxa" w:w="90"/>
              <w:right w:type="dxa" w:w="120"/>
            </w:tcMar>
          </w:tcPr>
          <w:p>
            <w:pPr>
              <w:spacing w:after="0" w:line="260"/>
            </w:pPr>
            <w:r>
              <w:rPr>
                <w:rFonts w:ascii="Calibri" w:cs="Calibri" w:eastAsia="Calibri" w:hAnsi="Calibri"/>
                <w:b w:val="false"/>
                <w:bCs w:val="false"/>
                <w:i w:val="false"/>
                <w:iCs w:val="false"/>
                <w:color w:val="1A1420"/>
                <w:sz w:val="18"/>
                <w:szCs w:val="18"/>
              </w:rPr>
              <w:t xml:space="preserve">2</w:t>
            </w:r>
          </w:p>
        </w:tc>
        <w:tc>
          <w:tcPr>
            <w:tcW w:type="dxa" w:w="2600"/>
            <w:shd w:fill="FAF8FD" w:val="clear"/>
            <w:tcMar>
              <w:top w:type="dxa" w:w="90"/>
              <w:left w:type="dxa" w:w="120"/>
              <w:bottom w:type="dxa" w:w="90"/>
              <w:right w:type="dxa" w:w="120"/>
            </w:tcMar>
          </w:tcPr>
          <w:p>
            <w:pPr>
              <w:spacing w:after="0" w:line="260"/>
            </w:pPr>
            <w:r>
              <w:rPr>
                <w:rFonts w:ascii="Calibri" w:cs="Calibri" w:eastAsia="Calibri" w:hAnsi="Calibri"/>
                <w:b w:val="false"/>
                <w:bCs w:val="false"/>
                <w:i w:val="false"/>
                <w:iCs w:val="false"/>
                <w:color w:val="1A1420"/>
                <w:sz w:val="18"/>
                <w:szCs w:val="18"/>
              </w:rPr>
              <w:t xml:space="preserve">Taps a Story</w:t>
            </w:r>
          </w:p>
        </w:tc>
        <w:tc>
          <w:tcPr>
            <w:tcW w:type="dxa" w:w="2600"/>
            <w:shd w:fill="FAF8FD" w:val="clear"/>
            <w:tcMar>
              <w:top w:type="dxa" w:w="90"/>
              <w:left w:type="dxa" w:w="120"/>
              <w:bottom w:type="dxa" w:w="90"/>
              <w:right w:type="dxa" w:w="120"/>
            </w:tcMar>
          </w:tcPr>
          <w:p>
            <w:pPr>
              <w:spacing w:after="0" w:line="260"/>
            </w:pPr>
            <w:r>
              <w:rPr>
                <w:rFonts w:ascii="Calibri" w:cs="Calibri" w:eastAsia="Calibri" w:hAnsi="Calibri"/>
                <w:b w:val="false"/>
                <w:bCs w:val="false"/>
                <w:i w:val="false"/>
                <w:iCs w:val="false"/>
                <w:color w:val="1A1420"/>
                <w:sz w:val="18"/>
                <w:szCs w:val="18"/>
              </w:rPr>
              <w:t xml:space="preserve">Story viewer (full-screen)</w:t>
            </w:r>
          </w:p>
        </w:tc>
        <w:tc>
          <w:tcPr>
            <w:tcW w:type="dxa" w:w="3320"/>
            <w:shd w:fill="FAF8FD" w:val="clear"/>
            <w:tcMar>
              <w:top w:type="dxa" w:w="90"/>
              <w:left w:type="dxa" w:w="120"/>
              <w:bottom w:type="dxa" w:w="90"/>
              <w:right w:type="dxa" w:w="120"/>
            </w:tcMar>
          </w:tcPr>
          <w:p>
            <w:pPr>
              <w:spacing w:after="0" w:line="260"/>
            </w:pPr>
            <w:r>
              <w:rPr>
                <w:rFonts w:ascii="Calibri" w:cs="Calibri" w:eastAsia="Calibri" w:hAnsi="Calibri"/>
                <w:b w:val="false"/>
                <w:bCs w:val="false"/>
                <w:i w:val="false"/>
                <w:iCs w:val="false"/>
                <w:color w:val="1A1420"/>
                <w:sz w:val="18"/>
                <w:szCs w:val="18"/>
              </w:rPr>
              <w:t xml:space="preserve">Plays 24h ephemeral content; taps through to event detail if a CTA is attached.</w:t>
            </w:r>
          </w:p>
        </w:tc>
      </w:tr>
      <w:tr>
        <w:trPr>
          <w:tblHeader w:val="false"/>
        </w:trPr>
        <w:tc>
          <w:tcPr>
            <w:tcW w:type="dxa" w:w="500"/>
            <w:tcMar>
              <w:top w:type="dxa" w:w="90"/>
              <w:left w:type="dxa" w:w="120"/>
              <w:bottom w:type="dxa" w:w="90"/>
              <w:right w:type="dxa" w:w="120"/>
            </w:tcMar>
          </w:tcPr>
          <w:p>
            <w:pPr>
              <w:spacing w:after="0" w:line="260"/>
            </w:pPr>
            <w:r>
              <w:rPr>
                <w:rFonts w:ascii="Calibri" w:cs="Calibri" w:eastAsia="Calibri" w:hAnsi="Calibri"/>
                <w:b w:val="false"/>
                <w:bCs w:val="false"/>
                <w:i w:val="false"/>
                <w:iCs w:val="false"/>
                <w:color w:val="1A1420"/>
                <w:sz w:val="18"/>
                <w:szCs w:val="18"/>
              </w:rPr>
              <w:t xml:space="preserve">3</w:t>
            </w:r>
          </w:p>
        </w:tc>
        <w:tc>
          <w:tcPr>
            <w:tcW w:type="dxa" w:w="2600"/>
            <w:tcMar>
              <w:top w:type="dxa" w:w="90"/>
              <w:left w:type="dxa" w:w="120"/>
              <w:bottom w:type="dxa" w:w="90"/>
              <w:right w:type="dxa" w:w="120"/>
            </w:tcMar>
          </w:tcPr>
          <w:p>
            <w:pPr>
              <w:spacing w:after="0" w:line="260"/>
            </w:pPr>
            <w:r>
              <w:rPr>
                <w:rFonts w:ascii="Calibri" w:cs="Calibri" w:eastAsia="Calibri" w:hAnsi="Calibri"/>
                <w:b w:val="false"/>
                <w:bCs w:val="false"/>
                <w:i w:val="false"/>
                <w:iCs w:val="false"/>
                <w:color w:val="1A1420"/>
                <w:sz w:val="18"/>
                <w:szCs w:val="18"/>
              </w:rPr>
              <w:t xml:space="preserve">Taps "RSVP"</w:t>
            </w:r>
          </w:p>
        </w:tc>
        <w:tc>
          <w:tcPr>
            <w:tcW w:type="dxa" w:w="2600"/>
            <w:tcMar>
              <w:top w:type="dxa" w:w="90"/>
              <w:left w:type="dxa" w:w="120"/>
              <w:bottom w:type="dxa" w:w="90"/>
              <w:right w:type="dxa" w:w="120"/>
            </w:tcMar>
          </w:tcPr>
          <w:p>
            <w:pPr>
              <w:spacing w:after="0" w:line="260"/>
            </w:pPr>
            <w:r>
              <w:rPr>
                <w:rFonts w:ascii="Calibri" w:cs="Calibri" w:eastAsia="Calibri" w:hAnsi="Calibri"/>
                <w:b w:val="false"/>
                <w:bCs w:val="false"/>
                <w:i w:val="false"/>
                <w:iCs w:val="false"/>
                <w:color w:val="1A1420"/>
                <w:sz w:val="18"/>
                <w:szCs w:val="18"/>
              </w:rPr>
              <w:t xml:space="preserve">Event detail page</w:t>
            </w:r>
          </w:p>
        </w:tc>
        <w:tc>
          <w:tcPr>
            <w:tcW w:type="dxa" w:w="3320"/>
            <w:tcMar>
              <w:top w:type="dxa" w:w="90"/>
              <w:left w:type="dxa" w:w="120"/>
              <w:bottom w:type="dxa" w:w="90"/>
              <w:right w:type="dxa" w:w="120"/>
            </w:tcMar>
          </w:tcPr>
          <w:p>
            <w:pPr>
              <w:spacing w:after="0" w:line="260"/>
            </w:pPr>
            <w:r>
              <w:rPr>
                <w:rFonts w:ascii="Calibri" w:cs="Calibri" w:eastAsia="Calibri" w:hAnsi="Calibri"/>
                <w:b w:val="false"/>
                <w:bCs w:val="false"/>
                <w:i w:val="false"/>
                <w:iCs w:val="false"/>
                <w:color w:val="1A1420"/>
                <w:sz w:val="18"/>
                <w:szCs w:val="18"/>
              </w:rPr>
              <w:t xml:space="preserve">Prompts sign-in if not authenticated, then confirms attendance synchronously (&lt; 1 sec, §5.2); generates a signed QR token; adds event to "My Tickets."</w:t>
            </w:r>
          </w:p>
        </w:tc>
      </w:tr>
      <w:tr>
        <w:trPr>
          <w:tblHeader w:val="false"/>
        </w:trPr>
        <w:tc>
          <w:tcPr>
            <w:tcW w:type="dxa" w:w="500"/>
            <w:shd w:fill="FAF8FD" w:val="clear"/>
            <w:tcMar>
              <w:top w:type="dxa" w:w="90"/>
              <w:left w:type="dxa" w:w="120"/>
              <w:bottom w:type="dxa" w:w="90"/>
              <w:right w:type="dxa" w:w="120"/>
            </w:tcMar>
          </w:tcPr>
          <w:p>
            <w:pPr>
              <w:spacing w:after="0" w:line="260"/>
            </w:pPr>
            <w:r>
              <w:rPr>
                <w:rFonts w:ascii="Calibri" w:cs="Calibri" w:eastAsia="Calibri" w:hAnsi="Calibri"/>
                <w:b w:val="false"/>
                <w:bCs w:val="false"/>
                <w:i w:val="false"/>
                <w:iCs w:val="false"/>
                <w:color w:val="1A1420"/>
                <w:sz w:val="18"/>
                <w:szCs w:val="18"/>
              </w:rPr>
              <w:t xml:space="preserve">4</w:t>
            </w:r>
          </w:p>
        </w:tc>
        <w:tc>
          <w:tcPr>
            <w:tcW w:type="dxa" w:w="2600"/>
            <w:shd w:fill="FAF8FD" w:val="clear"/>
            <w:tcMar>
              <w:top w:type="dxa" w:w="90"/>
              <w:left w:type="dxa" w:w="120"/>
              <w:bottom w:type="dxa" w:w="90"/>
              <w:right w:type="dxa" w:w="120"/>
            </w:tcMar>
          </w:tcPr>
          <w:p>
            <w:pPr>
              <w:spacing w:after="0" w:line="260"/>
            </w:pPr>
            <w:r>
              <w:rPr>
                <w:rFonts w:ascii="Calibri" w:cs="Calibri" w:eastAsia="Calibri" w:hAnsi="Calibri"/>
                <w:b w:val="false"/>
                <w:bCs w:val="false"/>
                <w:i w:val="false"/>
                <w:iCs w:val="false"/>
                <w:color w:val="1A1420"/>
                <w:sz w:val="18"/>
                <w:szCs w:val="18"/>
              </w:rPr>
              <w:t xml:space="preserve">Gets reminder notification</w:t>
            </w:r>
          </w:p>
        </w:tc>
        <w:tc>
          <w:tcPr>
            <w:tcW w:type="dxa" w:w="2600"/>
            <w:shd w:fill="FAF8FD" w:val="clear"/>
            <w:tcMar>
              <w:top w:type="dxa" w:w="90"/>
              <w:left w:type="dxa" w:w="120"/>
              <w:bottom w:type="dxa" w:w="90"/>
              <w:right w:type="dxa" w:w="120"/>
            </w:tcMar>
          </w:tcPr>
          <w:p>
            <w:pPr>
              <w:spacing w:after="0" w:line="260"/>
            </w:pPr>
            <w:r>
              <w:rPr>
                <w:rFonts w:ascii="Calibri" w:cs="Calibri" w:eastAsia="Calibri" w:hAnsi="Calibri"/>
                <w:b w:val="false"/>
                <w:bCs w:val="false"/>
                <w:i w:val="false"/>
                <w:iCs w:val="false"/>
                <w:color w:val="1A1420"/>
                <w:sz w:val="18"/>
                <w:szCs w:val="18"/>
              </w:rPr>
              <w:t xml:space="preserve">Push, in-app centre, or email</w:t>
            </w:r>
          </w:p>
        </w:tc>
        <w:tc>
          <w:tcPr>
            <w:tcW w:type="dxa" w:w="3320"/>
            <w:shd w:fill="FAF8FD" w:val="clear"/>
            <w:tcMar>
              <w:top w:type="dxa" w:w="90"/>
              <w:left w:type="dxa" w:w="120"/>
              <w:bottom w:type="dxa" w:w="90"/>
              <w:right w:type="dxa" w:w="120"/>
            </w:tcMar>
          </w:tcPr>
          <w:p>
            <w:pPr>
              <w:spacing w:after="0" w:line="260"/>
            </w:pPr>
            <w:r>
              <w:rPr>
                <w:rFonts w:ascii="Calibri" w:cs="Calibri" w:eastAsia="Calibri" w:hAnsi="Calibri"/>
                <w:b w:val="false"/>
                <w:bCs w:val="false"/>
                <w:i w:val="false"/>
                <w:iCs w:val="false"/>
                <w:color w:val="1A1420"/>
                <w:sz w:val="18"/>
                <w:szCs w:val="18"/>
              </w:rPr>
              <w:t xml:space="preserve">Sent ~30 min before start. Channel depends on what the attendee has enabled — see §5.4.</w:t>
            </w:r>
          </w:p>
        </w:tc>
      </w:tr>
      <w:tr>
        <w:trPr>
          <w:tblHeader w:val="false"/>
        </w:trPr>
        <w:tc>
          <w:tcPr>
            <w:tcW w:type="dxa" w:w="500"/>
            <w:tcMar>
              <w:top w:type="dxa" w:w="90"/>
              <w:left w:type="dxa" w:w="120"/>
              <w:bottom w:type="dxa" w:w="90"/>
              <w:right w:type="dxa" w:w="120"/>
            </w:tcMar>
          </w:tcPr>
          <w:p>
            <w:pPr>
              <w:spacing w:after="0" w:line="260"/>
            </w:pPr>
            <w:r>
              <w:rPr>
                <w:rFonts w:ascii="Calibri" w:cs="Calibri" w:eastAsia="Calibri" w:hAnsi="Calibri"/>
                <w:b w:val="false"/>
                <w:bCs w:val="false"/>
                <w:i w:val="false"/>
                <w:iCs w:val="false"/>
                <w:color w:val="1A1420"/>
                <w:sz w:val="18"/>
                <w:szCs w:val="18"/>
              </w:rPr>
              <w:t xml:space="preserve">5</w:t>
            </w:r>
          </w:p>
        </w:tc>
        <w:tc>
          <w:tcPr>
            <w:tcW w:type="dxa" w:w="2600"/>
            <w:tcMar>
              <w:top w:type="dxa" w:w="90"/>
              <w:left w:type="dxa" w:w="120"/>
              <w:bottom w:type="dxa" w:w="90"/>
              <w:right w:type="dxa" w:w="120"/>
            </w:tcMar>
          </w:tcPr>
          <w:p>
            <w:pPr>
              <w:spacing w:after="0" w:line="260"/>
            </w:pPr>
            <w:r>
              <w:rPr>
                <w:rFonts w:ascii="Calibri" w:cs="Calibri" w:eastAsia="Calibri" w:hAnsi="Calibri"/>
                <w:b w:val="false"/>
                <w:bCs w:val="false"/>
                <w:i w:val="false"/>
                <w:iCs w:val="false"/>
                <w:color w:val="1A1420"/>
                <w:sz w:val="18"/>
                <w:szCs w:val="18"/>
              </w:rPr>
              <w:t xml:space="preserve">Arrives at event, opens QR code</w:t>
            </w:r>
          </w:p>
        </w:tc>
        <w:tc>
          <w:tcPr>
            <w:tcW w:type="dxa" w:w="2600"/>
            <w:tcMar>
              <w:top w:type="dxa" w:w="90"/>
              <w:left w:type="dxa" w:w="120"/>
              <w:bottom w:type="dxa" w:w="90"/>
              <w:right w:type="dxa" w:w="120"/>
            </w:tcMar>
          </w:tcPr>
          <w:p>
            <w:pPr>
              <w:spacing w:after="0" w:line="260"/>
            </w:pPr>
            <w:r>
              <w:rPr>
                <w:rFonts w:ascii="Calibri" w:cs="Calibri" w:eastAsia="Calibri" w:hAnsi="Calibri"/>
                <w:b w:val="false"/>
                <w:bCs w:val="false"/>
                <w:i w:val="false"/>
                <w:iCs w:val="false"/>
                <w:color w:val="1A1420"/>
                <w:sz w:val="18"/>
                <w:szCs w:val="18"/>
              </w:rPr>
              <w:t xml:space="preserve">My Tickets → ticket view</w:t>
            </w:r>
          </w:p>
        </w:tc>
        <w:tc>
          <w:tcPr>
            <w:tcW w:type="dxa" w:w="3320"/>
            <w:tcMar>
              <w:top w:type="dxa" w:w="90"/>
              <w:left w:type="dxa" w:w="120"/>
              <w:bottom w:type="dxa" w:w="90"/>
              <w:right w:type="dxa" w:w="120"/>
            </w:tcMar>
          </w:tcPr>
          <w:p>
            <w:pPr>
              <w:spacing w:after="0" w:line="260"/>
            </w:pPr>
            <w:r>
              <w:rPr>
                <w:rFonts w:ascii="Calibri" w:cs="Calibri" w:eastAsia="Calibri" w:hAnsi="Calibri"/>
                <w:b w:val="false"/>
                <w:bCs w:val="false"/>
                <w:i w:val="false"/>
                <w:iCs w:val="false"/>
                <w:color w:val="1A1420"/>
                <w:sz w:val="18"/>
                <w:szCs w:val="18"/>
              </w:rPr>
              <w:t xml:space="preserve">Displays QR code. Works without a live connection to display; validation at the door is best-effort offline (§5.3).</w:t>
            </w:r>
          </w:p>
        </w:tc>
      </w:tr>
      <w:tr>
        <w:trPr>
          <w:tblHeader w:val="false"/>
        </w:trPr>
        <w:tc>
          <w:tcPr>
            <w:tcW w:type="dxa" w:w="500"/>
            <w:shd w:fill="FAF8FD" w:val="clear"/>
            <w:tcMar>
              <w:top w:type="dxa" w:w="90"/>
              <w:left w:type="dxa" w:w="120"/>
              <w:bottom w:type="dxa" w:w="90"/>
              <w:right w:type="dxa" w:w="120"/>
            </w:tcMar>
          </w:tcPr>
          <w:p>
            <w:pPr>
              <w:spacing w:after="0" w:line="260"/>
            </w:pPr>
            <w:r>
              <w:rPr>
                <w:rFonts w:ascii="Calibri" w:cs="Calibri" w:eastAsia="Calibri" w:hAnsi="Calibri"/>
                <w:b w:val="false"/>
                <w:bCs w:val="false"/>
                <w:i w:val="false"/>
                <w:iCs w:val="false"/>
                <w:color w:val="1A1420"/>
                <w:sz w:val="18"/>
                <w:szCs w:val="18"/>
              </w:rPr>
              <w:t xml:space="preserve">6</w:t>
            </w:r>
          </w:p>
        </w:tc>
        <w:tc>
          <w:tcPr>
            <w:tcW w:type="dxa" w:w="2600"/>
            <w:shd w:fill="FAF8FD" w:val="clear"/>
            <w:tcMar>
              <w:top w:type="dxa" w:w="90"/>
              <w:left w:type="dxa" w:w="120"/>
              <w:bottom w:type="dxa" w:w="90"/>
              <w:right w:type="dxa" w:w="120"/>
            </w:tcMar>
          </w:tcPr>
          <w:p>
            <w:pPr>
              <w:spacing w:after="0" w:line="260"/>
            </w:pPr>
            <w:r>
              <w:rPr>
                <w:rFonts w:ascii="Calibri" w:cs="Calibri" w:eastAsia="Calibri" w:hAnsi="Calibri"/>
                <w:b w:val="false"/>
                <w:bCs w:val="false"/>
                <w:i w:val="false"/>
                <w:iCs w:val="false"/>
                <w:color w:val="1A1420"/>
                <w:sz w:val="18"/>
                <w:szCs w:val="18"/>
              </w:rPr>
              <w:t xml:space="preserve">Organizer scans or manually checks in</w:t>
            </w:r>
          </w:p>
        </w:tc>
        <w:tc>
          <w:tcPr>
            <w:tcW w:type="dxa" w:w="2600"/>
            <w:shd w:fill="FAF8FD" w:val="clear"/>
            <w:tcMar>
              <w:top w:type="dxa" w:w="90"/>
              <w:left w:type="dxa" w:w="120"/>
              <w:bottom w:type="dxa" w:w="90"/>
              <w:right w:type="dxa" w:w="120"/>
            </w:tcMar>
          </w:tcPr>
          <w:p>
            <w:pPr>
              <w:spacing w:after="0" w:line="260"/>
            </w:pPr>
            <w:r>
              <w:rPr>
                <w:rFonts w:ascii="Calibri" w:cs="Calibri" w:eastAsia="Calibri" w:hAnsi="Calibri"/>
                <w:b w:val="false"/>
                <w:bCs w:val="false"/>
                <w:i w:val="false"/>
                <w:iCs w:val="false"/>
                <w:color w:val="1A1420"/>
                <w:sz w:val="18"/>
                <w:szCs w:val="18"/>
              </w:rPr>
              <w:t xml:space="preserve">Organizer's scanner or dashboard</w:t>
            </w:r>
          </w:p>
        </w:tc>
        <w:tc>
          <w:tcPr>
            <w:tcW w:type="dxa" w:w="3320"/>
            <w:shd w:fill="FAF8FD" w:val="clear"/>
            <w:tcMar>
              <w:top w:type="dxa" w:w="90"/>
              <w:left w:type="dxa" w:w="120"/>
              <w:bottom w:type="dxa" w:w="90"/>
              <w:right w:type="dxa" w:w="120"/>
            </w:tcMar>
          </w:tcPr>
          <w:p>
            <w:pPr>
              <w:spacing w:after="0" w:line="260"/>
            </w:pPr>
            <w:r>
              <w:rPr>
                <w:rFonts w:ascii="Calibri" w:cs="Calibri" w:eastAsia="Calibri" w:hAnsi="Calibri"/>
                <w:b w:val="false"/>
                <w:bCs w:val="false"/>
                <w:i w:val="false"/>
                <w:iCs w:val="false"/>
                <w:color w:val="1A1420"/>
                <w:sz w:val="18"/>
                <w:szCs w:val="18"/>
              </w:rPr>
              <w:t xml:space="preserve">Verifies the token locally where possible; the dashboard's manual check-in (§3.2) is the stated fallback when the scanner cannot sync.</w:t>
            </w:r>
          </w:p>
        </w:tc>
      </w:tr>
    </w:tbl>
    <w:p>
      <w:pPr>
        <w:spacing w:after="120" w:before="0" w:line="276"/>
      </w:pPr>
      <w:r>
        <w:rPr>
          <w:rFonts w:ascii="Calibri" w:cs="Calibri" w:eastAsia="Calibri" w:hAnsi="Calibri"/>
          <w:b w:val="false"/>
          <w:bCs w:val="false"/>
          <w:i w:val="false"/>
          <w:iCs w:val="false"/>
          <w:color w:val="1A1420"/>
          <w:sz w:val="20"/>
          <w:szCs w:val="20"/>
        </w:rPr>
        <w:t xml:space="preserve">Edge cases to design for:</w:t>
      </w:r>
    </w:p>
    <w:p>
      <w:pPr>
        <w:pStyle w:val="ListParagraph"/>
        <w:numPr>
          <w:ilvl w:val="0"/>
          <w:numId w:val="2"/>
        </w:numPr>
        <w:spacing w:after="90" w:line="276"/>
      </w:pPr>
      <w:r>
        <w:rPr>
          <w:rFonts w:ascii="Calibri" w:cs="Calibri" w:eastAsia="Calibri" w:hAnsi="Calibri"/>
          <w:color w:val="1A1420"/>
          <w:sz w:val="20"/>
          <w:szCs w:val="20"/>
        </w:rPr>
        <w:t xml:space="preserve">Event reaches capacity — RSVP button shows "Full" against the authoritative capacity field; waitlist behavior is still open (§8.3).</w:t>
      </w:r>
    </w:p>
    <w:p>
      <w:pPr>
        <w:pStyle w:val="ListParagraph"/>
        <w:numPr>
          <w:ilvl w:val="0"/>
          <w:numId w:val="2"/>
        </w:numPr>
        <w:spacing w:after="90" w:line="276"/>
      </w:pPr>
      <w:r>
        <w:rPr>
          <w:rFonts w:ascii="Calibri" w:cs="Calibri" w:eastAsia="Calibri" w:hAnsi="Calibri"/>
          <w:color w:val="1A1420"/>
          <w:sz w:val="20"/>
          <w:szCs w:val="20"/>
        </w:rPr>
        <w:t xml:space="preserve">User RSVPs to two overlapping events — no system conflict block in v1, a soft social problem.</w:t>
      </w:r>
    </w:p>
    <w:p>
      <w:pPr>
        <w:pStyle w:val="ListParagraph"/>
        <w:numPr>
          <w:ilvl w:val="0"/>
          <w:numId w:val="2"/>
        </w:numPr>
        <w:spacing w:after="90" w:line="276"/>
      </w:pPr>
      <w:r>
        <w:rPr>
          <w:rFonts w:ascii="Calibri" w:cs="Calibri" w:eastAsia="Calibri" w:hAnsi="Calibri"/>
          <w:color w:val="1A1420"/>
          <w:sz w:val="20"/>
          <w:szCs w:val="20"/>
        </w:rPr>
        <w:t xml:space="preserve">QR code screenshot shared with a friend — not prevented; every scan is logged and duplicates surfaced post-event (§5.3).</w:t>
      </w:r>
    </w:p>
    <w:p>
      <w:pPr>
        <w:pStyle w:val="ListParagraph"/>
        <w:numPr>
          <w:ilvl w:val="0"/>
          <w:numId w:val="2"/>
        </w:numPr>
        <w:spacing w:after="90" w:line="276"/>
      </w:pPr>
      <w:r>
        <w:rPr>
          <w:rFonts w:ascii="Calibri" w:cs="Calibri" w:eastAsia="Calibri" w:hAnsi="Calibri"/>
          <w:color w:val="1A1420"/>
          <w:sz w:val="20"/>
          <w:szCs w:val="20"/>
        </w:rPr>
        <w:t xml:space="preserve">User RSVPs then the event is cancelled — triggers a push, in-app, and email notification (§5.4) and removes it from My Tickets.</w:t>
      </w:r>
    </w:p>
    <w:p>
      <w:pPr>
        <w:pStyle w:val="ListParagraph"/>
        <w:numPr>
          <w:ilvl w:val="0"/>
          <w:numId w:val="2"/>
        </w:numPr>
        <w:spacing w:after="90" w:line="276"/>
      </w:pPr>
      <w:r>
        <w:rPr>
          <w:rFonts w:ascii="Calibri" w:cs="Calibri" w:eastAsia="Calibri" w:hAnsi="Calibri"/>
          <w:color w:val="1A1420"/>
          <w:sz w:val="20"/>
          <w:szCs w:val="20"/>
        </w:rPr>
        <w:t xml:space="preserve">New in v1.2: attendee opens a shared link on iOS Safari without having installed the site — the page must fully work as a plain browser tab; nothing in the RSVP or ticket-display flow may depend on standalone/installed mode.</w:t>
      </w:r>
    </w:p>
    <w:p>
      <w:pPr>
        <w:pStyle w:val="Heading2"/>
        <w:spacing w:after="120" w:before="280"/>
      </w:pPr>
      <w:r>
        <w:rPr>
          <w:rFonts w:ascii="Calibri" w:cs="Calibri" w:eastAsia="Calibri" w:hAnsi="Calibri"/>
          <w:b/>
          <w:bCs/>
          <w:color w:val="1A1420"/>
          <w:sz w:val="24"/>
          <w:szCs w:val="24"/>
        </w:rPr>
        <w:t xml:space="preserve">4.2 Organizer flow: Create → Publish → Manage → Check in</w:t>
      </w:r>
    </w:p>
    <w:tbl>
      <w:tblPr>
        <w:tblW w:type="dxa" w:w="9020"/>
        <w:tblBorders>
          <w:top w:val="single" w:color="D8D2E0" w:sz="4"/>
          <w:left w:val="single" w:color="D8D2E0" w:sz="4"/>
          <w:bottom w:val="single" w:color="D8D2E0" w:sz="4"/>
          <w:right w:val="single" w:color="D8D2E0" w:sz="4"/>
          <w:insideH w:val="single" w:color="D8D2E0" w:sz="4"/>
          <w:insideV w:val="single" w:color="D8D2E0" w:sz="4"/>
        </w:tblBorders>
      </w:tblPr>
      <w:tblGrid>
        <w:gridCol w:w="500"/>
        <w:gridCol w:w="2600"/>
        <w:gridCol w:w="2600"/>
        <w:gridCol w:w="3320"/>
      </w:tblGrid>
      <w:tr>
        <w:trPr>
          <w:tblHeader/>
        </w:trPr>
        <w:tc>
          <w:tcPr>
            <w:tcW w:type="dxa" w:w="500"/>
            <w:shd w:fill="F1ECF8" w:val="clear"/>
            <w:tcMar>
              <w:top w:type="dxa" w:w="90"/>
              <w:left w:type="dxa" w:w="120"/>
              <w:bottom w:type="dxa" w:w="90"/>
              <w:right w:type="dxa" w:w="120"/>
            </w:tcMar>
          </w:tcPr>
          <w:p>
            <w:pPr>
              <w:spacing w:after="0" w:line="260"/>
            </w:pPr>
            <w:r>
              <w:rPr>
                <w:rFonts w:ascii="Calibri" w:cs="Calibri" w:eastAsia="Calibri" w:hAnsi="Calibri"/>
                <w:b/>
                <w:bCs/>
                <w:i w:val="false"/>
                <w:iCs w:val="false"/>
                <w:color w:val="1A1420"/>
                <w:sz w:val="18"/>
                <w:szCs w:val="18"/>
              </w:rPr>
              <w:t xml:space="preserve">#</w:t>
            </w:r>
          </w:p>
        </w:tc>
        <w:tc>
          <w:tcPr>
            <w:tcW w:type="dxa" w:w="2600"/>
            <w:shd w:fill="F1ECF8" w:val="clear"/>
            <w:tcMar>
              <w:top w:type="dxa" w:w="90"/>
              <w:left w:type="dxa" w:w="120"/>
              <w:bottom w:type="dxa" w:w="90"/>
              <w:right w:type="dxa" w:w="120"/>
            </w:tcMar>
          </w:tcPr>
          <w:p>
            <w:pPr>
              <w:spacing w:after="0" w:line="260"/>
            </w:pPr>
            <w:r>
              <w:rPr>
                <w:rFonts w:ascii="Calibri" w:cs="Calibri" w:eastAsia="Calibri" w:hAnsi="Calibri"/>
                <w:b/>
                <w:bCs/>
                <w:i w:val="false"/>
                <w:iCs w:val="false"/>
                <w:color w:val="1A1420"/>
                <w:sz w:val="18"/>
                <w:szCs w:val="18"/>
              </w:rPr>
              <w:t xml:space="preserve">User action</w:t>
            </w:r>
          </w:p>
        </w:tc>
        <w:tc>
          <w:tcPr>
            <w:tcW w:type="dxa" w:w="2600"/>
            <w:shd w:fill="F1ECF8" w:val="clear"/>
            <w:tcMar>
              <w:top w:type="dxa" w:w="90"/>
              <w:left w:type="dxa" w:w="120"/>
              <w:bottom w:type="dxa" w:w="90"/>
              <w:right w:type="dxa" w:w="120"/>
            </w:tcMar>
          </w:tcPr>
          <w:p>
            <w:pPr>
              <w:spacing w:after="0" w:line="260"/>
            </w:pPr>
            <w:r>
              <w:rPr>
                <w:rFonts w:ascii="Calibri" w:cs="Calibri" w:eastAsia="Calibri" w:hAnsi="Calibri"/>
                <w:b/>
                <w:bCs/>
                <w:i w:val="false"/>
                <w:iCs w:val="false"/>
                <w:color w:val="1A1420"/>
                <w:sz w:val="18"/>
                <w:szCs w:val="18"/>
              </w:rPr>
              <w:t xml:space="preserve">Screen / surface</w:t>
            </w:r>
          </w:p>
        </w:tc>
        <w:tc>
          <w:tcPr>
            <w:tcW w:type="dxa" w:w="3320"/>
            <w:shd w:fill="F1ECF8" w:val="clear"/>
            <w:tcMar>
              <w:top w:type="dxa" w:w="90"/>
              <w:left w:type="dxa" w:w="120"/>
              <w:bottom w:type="dxa" w:w="90"/>
              <w:right w:type="dxa" w:w="120"/>
            </w:tcMar>
          </w:tcPr>
          <w:p>
            <w:pPr>
              <w:spacing w:after="0" w:line="260"/>
            </w:pPr>
            <w:r>
              <w:rPr>
                <w:rFonts w:ascii="Calibri" w:cs="Calibri" w:eastAsia="Calibri" w:hAnsi="Calibri"/>
                <w:b/>
                <w:bCs/>
                <w:i w:val="false"/>
                <w:iCs w:val="false"/>
                <w:color w:val="1A1420"/>
                <w:sz w:val="18"/>
                <w:szCs w:val="18"/>
              </w:rPr>
              <w:t xml:space="preserve">System behavior</w:t>
            </w:r>
          </w:p>
        </w:tc>
      </w:tr>
      <w:tr>
        <w:trPr>
          <w:tblHeader w:val="false"/>
        </w:trPr>
        <w:tc>
          <w:tcPr>
            <w:tcW w:type="dxa" w:w="500"/>
            <w:tcMar>
              <w:top w:type="dxa" w:w="90"/>
              <w:left w:type="dxa" w:w="120"/>
              <w:bottom w:type="dxa" w:w="90"/>
              <w:right w:type="dxa" w:w="120"/>
            </w:tcMar>
          </w:tcPr>
          <w:p>
            <w:pPr>
              <w:spacing w:after="0" w:line="260"/>
            </w:pPr>
            <w:r>
              <w:rPr>
                <w:rFonts w:ascii="Calibri" w:cs="Calibri" w:eastAsia="Calibri" w:hAnsi="Calibri"/>
                <w:b w:val="false"/>
                <w:bCs w:val="false"/>
                <w:i w:val="false"/>
                <w:iCs w:val="false"/>
                <w:color w:val="1A1420"/>
                <w:sz w:val="18"/>
                <w:szCs w:val="18"/>
              </w:rPr>
              <w:t xml:space="preserve">1</w:t>
            </w:r>
          </w:p>
        </w:tc>
        <w:tc>
          <w:tcPr>
            <w:tcW w:type="dxa" w:w="2600"/>
            <w:tcMar>
              <w:top w:type="dxa" w:w="90"/>
              <w:left w:type="dxa" w:w="120"/>
              <w:bottom w:type="dxa" w:w="90"/>
              <w:right w:type="dxa" w:w="120"/>
            </w:tcMar>
          </w:tcPr>
          <w:p>
            <w:pPr>
              <w:spacing w:after="0" w:line="260"/>
            </w:pPr>
            <w:r>
              <w:rPr>
                <w:rFonts w:ascii="Calibri" w:cs="Calibri" w:eastAsia="Calibri" w:hAnsi="Calibri"/>
                <w:b w:val="false"/>
                <w:bCs w:val="false"/>
                <w:i w:val="false"/>
                <w:iCs w:val="false"/>
                <w:color w:val="1A1420"/>
                <w:sz w:val="18"/>
                <w:szCs w:val="18"/>
              </w:rPr>
              <w:t xml:space="preserve">Creates/opens organizer account</w:t>
            </w:r>
          </w:p>
        </w:tc>
        <w:tc>
          <w:tcPr>
            <w:tcW w:type="dxa" w:w="2600"/>
            <w:tcMar>
              <w:top w:type="dxa" w:w="90"/>
              <w:left w:type="dxa" w:w="120"/>
              <w:bottom w:type="dxa" w:w="90"/>
              <w:right w:type="dxa" w:w="120"/>
            </w:tcMar>
          </w:tcPr>
          <w:p>
            <w:pPr>
              <w:spacing w:after="0" w:line="260"/>
            </w:pPr>
            <w:r>
              <w:rPr>
                <w:rFonts w:ascii="Calibri" w:cs="Calibri" w:eastAsia="Calibri" w:hAnsi="Calibri"/>
                <w:b w:val="false"/>
                <w:bCs w:val="false"/>
                <w:i w:val="false"/>
                <w:iCs w:val="false"/>
                <w:color w:val="1A1420"/>
                <w:sz w:val="18"/>
                <w:szCs w:val="18"/>
              </w:rPr>
              <w:t xml:space="preserve">Organizer onboarding</w:t>
            </w:r>
          </w:p>
        </w:tc>
        <w:tc>
          <w:tcPr>
            <w:tcW w:type="dxa" w:w="3320"/>
            <w:tcMar>
              <w:top w:type="dxa" w:w="90"/>
              <w:left w:type="dxa" w:w="120"/>
              <w:bottom w:type="dxa" w:w="90"/>
              <w:right w:type="dxa" w:w="120"/>
            </w:tcMar>
          </w:tcPr>
          <w:p>
            <w:pPr>
              <w:spacing w:after="0" w:line="260"/>
            </w:pPr>
            <w:r>
              <w:rPr>
                <w:rFonts w:ascii="Calibri" w:cs="Calibri" w:eastAsia="Calibri" w:hAnsi="Calibri"/>
                <w:b w:val="false"/>
                <w:bCs w:val="false"/>
                <w:i w:val="false"/>
                <w:iCs w:val="false"/>
                <w:color w:val="1A1420"/>
                <w:sz w:val="18"/>
                <w:szCs w:val="18"/>
              </w:rPr>
              <w:t xml:space="preserve">Submits club verification, which now enters the queue at §3.0.1 rather than an unspecified manual process.</w:t>
            </w:r>
          </w:p>
        </w:tc>
      </w:tr>
      <w:tr>
        <w:trPr>
          <w:tblHeader w:val="false"/>
        </w:trPr>
        <w:tc>
          <w:tcPr>
            <w:tcW w:type="dxa" w:w="500"/>
            <w:shd w:fill="FAF8FD" w:val="clear"/>
            <w:tcMar>
              <w:top w:type="dxa" w:w="90"/>
              <w:left w:type="dxa" w:w="120"/>
              <w:bottom w:type="dxa" w:w="90"/>
              <w:right w:type="dxa" w:w="120"/>
            </w:tcMar>
          </w:tcPr>
          <w:p>
            <w:pPr>
              <w:spacing w:after="0" w:line="260"/>
            </w:pPr>
            <w:r>
              <w:rPr>
                <w:rFonts w:ascii="Calibri" w:cs="Calibri" w:eastAsia="Calibri" w:hAnsi="Calibri"/>
                <w:b w:val="false"/>
                <w:bCs w:val="false"/>
                <w:i w:val="false"/>
                <w:iCs w:val="false"/>
                <w:color w:val="1A1420"/>
                <w:sz w:val="18"/>
                <w:szCs w:val="18"/>
              </w:rPr>
              <w:t xml:space="preserve">2</w:t>
            </w:r>
          </w:p>
        </w:tc>
        <w:tc>
          <w:tcPr>
            <w:tcW w:type="dxa" w:w="2600"/>
            <w:shd w:fill="FAF8FD" w:val="clear"/>
            <w:tcMar>
              <w:top w:type="dxa" w:w="90"/>
              <w:left w:type="dxa" w:w="120"/>
              <w:bottom w:type="dxa" w:w="90"/>
              <w:right w:type="dxa" w:w="120"/>
            </w:tcMar>
          </w:tcPr>
          <w:p>
            <w:pPr>
              <w:spacing w:after="0" w:line="260"/>
            </w:pPr>
            <w:r>
              <w:rPr>
                <w:rFonts w:ascii="Calibri" w:cs="Calibri" w:eastAsia="Calibri" w:hAnsi="Calibri"/>
                <w:b w:val="false"/>
                <w:bCs w:val="false"/>
                <w:i w:val="false"/>
                <w:iCs w:val="false"/>
                <w:color w:val="1A1420"/>
                <w:sz w:val="18"/>
                <w:szCs w:val="18"/>
              </w:rPr>
              <w:t xml:space="preserve">Taps "Create event"</w:t>
            </w:r>
          </w:p>
        </w:tc>
        <w:tc>
          <w:tcPr>
            <w:tcW w:type="dxa" w:w="2600"/>
            <w:shd w:fill="FAF8FD" w:val="clear"/>
            <w:tcMar>
              <w:top w:type="dxa" w:w="90"/>
              <w:left w:type="dxa" w:w="120"/>
              <w:bottom w:type="dxa" w:w="90"/>
              <w:right w:type="dxa" w:w="120"/>
            </w:tcMar>
          </w:tcPr>
          <w:p>
            <w:pPr>
              <w:spacing w:after="0" w:line="260"/>
            </w:pPr>
            <w:r>
              <w:rPr>
                <w:rFonts w:ascii="Calibri" w:cs="Calibri" w:eastAsia="Calibri" w:hAnsi="Calibri"/>
                <w:b w:val="false"/>
                <w:bCs w:val="false"/>
                <w:i w:val="false"/>
                <w:iCs w:val="false"/>
                <w:color w:val="1A1420"/>
                <w:sz w:val="18"/>
                <w:szCs w:val="18"/>
              </w:rPr>
              <w:t xml:space="preserve">Event creation form</w:t>
            </w:r>
          </w:p>
        </w:tc>
        <w:tc>
          <w:tcPr>
            <w:tcW w:type="dxa" w:w="3320"/>
            <w:shd w:fill="FAF8FD" w:val="clear"/>
            <w:tcMar>
              <w:top w:type="dxa" w:w="90"/>
              <w:left w:type="dxa" w:w="120"/>
              <w:bottom w:type="dxa" w:w="90"/>
              <w:right w:type="dxa" w:w="120"/>
            </w:tcMar>
          </w:tcPr>
          <w:p>
            <w:pPr>
              <w:spacing w:after="0" w:line="260"/>
            </w:pPr>
            <w:r>
              <w:rPr>
                <w:rFonts w:ascii="Calibri" w:cs="Calibri" w:eastAsia="Calibri" w:hAnsi="Calibri"/>
                <w:b w:val="false"/>
                <w:bCs w:val="false"/>
                <w:i w:val="false"/>
                <w:iCs w:val="false"/>
                <w:color w:val="1A1420"/>
                <w:sz w:val="18"/>
                <w:szCs w:val="18"/>
              </w:rPr>
              <w:t xml:space="preserve">Title, description, category (required), cover image, date/time, location, capacity — all required to publish.</w:t>
            </w:r>
          </w:p>
        </w:tc>
      </w:tr>
      <w:tr>
        <w:trPr>
          <w:tblHeader w:val="false"/>
        </w:trPr>
        <w:tc>
          <w:tcPr>
            <w:tcW w:type="dxa" w:w="500"/>
            <w:tcMar>
              <w:top w:type="dxa" w:w="90"/>
              <w:left w:type="dxa" w:w="120"/>
              <w:bottom w:type="dxa" w:w="90"/>
              <w:right w:type="dxa" w:w="120"/>
            </w:tcMar>
          </w:tcPr>
          <w:p>
            <w:pPr>
              <w:spacing w:after="0" w:line="260"/>
            </w:pPr>
            <w:r>
              <w:rPr>
                <w:rFonts w:ascii="Calibri" w:cs="Calibri" w:eastAsia="Calibri" w:hAnsi="Calibri"/>
                <w:b w:val="false"/>
                <w:bCs w:val="false"/>
                <w:i w:val="false"/>
                <w:iCs w:val="false"/>
                <w:color w:val="1A1420"/>
                <w:sz w:val="18"/>
                <w:szCs w:val="18"/>
              </w:rPr>
              <w:t xml:space="preserve">3</w:t>
            </w:r>
          </w:p>
        </w:tc>
        <w:tc>
          <w:tcPr>
            <w:tcW w:type="dxa" w:w="2600"/>
            <w:tcMar>
              <w:top w:type="dxa" w:w="90"/>
              <w:left w:type="dxa" w:w="120"/>
              <w:bottom w:type="dxa" w:w="90"/>
              <w:right w:type="dxa" w:w="120"/>
            </w:tcMar>
          </w:tcPr>
          <w:p>
            <w:pPr>
              <w:spacing w:after="0" w:line="260"/>
            </w:pPr>
            <w:r>
              <w:rPr>
                <w:rFonts w:ascii="Calibri" w:cs="Calibri" w:eastAsia="Calibri" w:hAnsi="Calibri"/>
                <w:b w:val="false"/>
                <w:bCs w:val="false"/>
                <w:i w:val="false"/>
                <w:iCs w:val="false"/>
                <w:color w:val="1A1420"/>
                <w:sz w:val="18"/>
                <w:szCs w:val="18"/>
              </w:rPr>
              <w:t xml:space="preserve">Publishes event</w:t>
            </w:r>
          </w:p>
        </w:tc>
        <w:tc>
          <w:tcPr>
            <w:tcW w:type="dxa" w:w="2600"/>
            <w:tcMar>
              <w:top w:type="dxa" w:w="90"/>
              <w:left w:type="dxa" w:w="120"/>
              <w:bottom w:type="dxa" w:w="90"/>
              <w:right w:type="dxa" w:w="120"/>
            </w:tcMar>
          </w:tcPr>
          <w:p>
            <w:pPr>
              <w:spacing w:after="0" w:line="260"/>
            </w:pPr>
            <w:r>
              <w:rPr>
                <w:rFonts w:ascii="Calibri" w:cs="Calibri" w:eastAsia="Calibri" w:hAnsi="Calibri"/>
                <w:b w:val="false"/>
                <w:bCs w:val="false"/>
                <w:i w:val="false"/>
                <w:iCs w:val="false"/>
                <w:color w:val="1A1420"/>
                <w:sz w:val="18"/>
                <w:szCs w:val="18"/>
              </w:rPr>
              <w:t xml:space="preserve">Event creation form</w:t>
            </w:r>
          </w:p>
        </w:tc>
        <w:tc>
          <w:tcPr>
            <w:tcW w:type="dxa" w:w="3320"/>
            <w:tcMar>
              <w:top w:type="dxa" w:w="90"/>
              <w:left w:type="dxa" w:w="120"/>
              <w:bottom w:type="dxa" w:w="90"/>
              <w:right w:type="dxa" w:w="120"/>
            </w:tcMar>
          </w:tcPr>
          <w:p>
            <w:pPr>
              <w:spacing w:after="0" w:line="260"/>
            </w:pPr>
            <w:r>
              <w:rPr>
                <w:rFonts w:ascii="Calibri" w:cs="Calibri" w:eastAsia="Calibri" w:hAnsi="Calibri"/>
                <w:b w:val="false"/>
                <w:bCs w:val="false"/>
                <w:i w:val="false"/>
                <w:iCs w:val="false"/>
                <w:color w:val="1A1420"/>
                <w:sz w:val="18"/>
                <w:szCs w:val="18"/>
              </w:rPr>
              <w:t xml:space="preserve">Event goes live in the feed and gets a public page immediately (§3.1); appears in followers' feeds first.</w:t>
            </w:r>
          </w:p>
        </w:tc>
      </w:tr>
      <w:tr>
        <w:trPr>
          <w:tblHeader w:val="false"/>
        </w:trPr>
        <w:tc>
          <w:tcPr>
            <w:tcW w:type="dxa" w:w="500"/>
            <w:shd w:fill="FAF8FD" w:val="clear"/>
            <w:tcMar>
              <w:top w:type="dxa" w:w="90"/>
              <w:left w:type="dxa" w:w="120"/>
              <w:bottom w:type="dxa" w:w="90"/>
              <w:right w:type="dxa" w:w="120"/>
            </w:tcMar>
          </w:tcPr>
          <w:p>
            <w:pPr>
              <w:spacing w:after="0" w:line="260"/>
            </w:pPr>
            <w:r>
              <w:rPr>
                <w:rFonts w:ascii="Calibri" w:cs="Calibri" w:eastAsia="Calibri" w:hAnsi="Calibri"/>
                <w:b w:val="false"/>
                <w:bCs w:val="false"/>
                <w:i w:val="false"/>
                <w:iCs w:val="false"/>
                <w:color w:val="1A1420"/>
                <w:sz w:val="18"/>
                <w:szCs w:val="18"/>
              </w:rPr>
              <w:t xml:space="preserve">4</w:t>
            </w:r>
          </w:p>
        </w:tc>
        <w:tc>
          <w:tcPr>
            <w:tcW w:type="dxa" w:w="2600"/>
            <w:shd w:fill="FAF8FD" w:val="clear"/>
            <w:tcMar>
              <w:top w:type="dxa" w:w="90"/>
              <w:left w:type="dxa" w:w="120"/>
              <w:bottom w:type="dxa" w:w="90"/>
              <w:right w:type="dxa" w:w="120"/>
            </w:tcMar>
          </w:tcPr>
          <w:p>
            <w:pPr>
              <w:spacing w:after="0" w:line="260"/>
            </w:pPr>
            <w:r>
              <w:rPr>
                <w:rFonts w:ascii="Calibri" w:cs="Calibri" w:eastAsia="Calibri" w:hAnsi="Calibri"/>
                <w:b w:val="false"/>
                <w:bCs w:val="false"/>
                <w:i w:val="false"/>
                <w:iCs w:val="false"/>
                <w:color w:val="1A1420"/>
                <w:sz w:val="18"/>
                <w:szCs w:val="18"/>
              </w:rPr>
              <w:t xml:space="preserve">Posts a Story</w:t>
            </w:r>
          </w:p>
        </w:tc>
        <w:tc>
          <w:tcPr>
            <w:tcW w:type="dxa" w:w="2600"/>
            <w:shd w:fill="FAF8FD" w:val="clear"/>
            <w:tcMar>
              <w:top w:type="dxa" w:w="90"/>
              <w:left w:type="dxa" w:w="120"/>
              <w:bottom w:type="dxa" w:w="90"/>
              <w:right w:type="dxa" w:w="120"/>
            </w:tcMar>
          </w:tcPr>
          <w:p>
            <w:pPr>
              <w:spacing w:after="0" w:line="260"/>
            </w:pPr>
            <w:r>
              <w:rPr>
                <w:rFonts w:ascii="Calibri" w:cs="Calibri" w:eastAsia="Calibri" w:hAnsi="Calibri"/>
                <w:b w:val="false"/>
                <w:bCs w:val="false"/>
                <w:i w:val="false"/>
                <w:iCs w:val="false"/>
                <w:color w:val="1A1420"/>
                <w:sz w:val="18"/>
                <w:szCs w:val="18"/>
              </w:rPr>
              <w:t xml:space="preserve">Story composer</w:t>
            </w:r>
          </w:p>
        </w:tc>
        <w:tc>
          <w:tcPr>
            <w:tcW w:type="dxa" w:w="3320"/>
            <w:shd w:fill="FAF8FD" w:val="clear"/>
            <w:tcMar>
              <w:top w:type="dxa" w:w="90"/>
              <w:left w:type="dxa" w:w="120"/>
              <w:bottom w:type="dxa" w:w="90"/>
              <w:right w:type="dxa" w:w="120"/>
            </w:tcMar>
          </w:tcPr>
          <w:p>
            <w:pPr>
              <w:spacing w:after="0" w:line="260"/>
            </w:pPr>
            <w:r>
              <w:rPr>
                <w:rFonts w:ascii="Calibri" w:cs="Calibri" w:eastAsia="Calibri" w:hAnsi="Calibri"/>
                <w:b w:val="false"/>
                <w:bCs w:val="false"/>
                <w:i w:val="false"/>
                <w:iCs w:val="false"/>
                <w:color w:val="1A1420"/>
                <w:sz w:val="18"/>
                <w:szCs w:val="18"/>
              </w:rPr>
              <w:t xml:space="preserve">Attaches to the live event; visible in Stories row for 24 hours.</w:t>
            </w:r>
          </w:p>
        </w:tc>
      </w:tr>
      <w:tr>
        <w:trPr>
          <w:tblHeader w:val="false"/>
        </w:trPr>
        <w:tc>
          <w:tcPr>
            <w:tcW w:type="dxa" w:w="500"/>
            <w:tcMar>
              <w:top w:type="dxa" w:w="90"/>
              <w:left w:type="dxa" w:w="120"/>
              <w:bottom w:type="dxa" w:w="90"/>
              <w:right w:type="dxa" w:w="120"/>
            </w:tcMar>
          </w:tcPr>
          <w:p>
            <w:pPr>
              <w:spacing w:after="0" w:line="260"/>
            </w:pPr>
            <w:r>
              <w:rPr>
                <w:rFonts w:ascii="Calibri" w:cs="Calibri" w:eastAsia="Calibri" w:hAnsi="Calibri"/>
                <w:b w:val="false"/>
                <w:bCs w:val="false"/>
                <w:i w:val="false"/>
                <w:iCs w:val="false"/>
                <w:color w:val="1A1420"/>
                <w:sz w:val="18"/>
                <w:szCs w:val="18"/>
              </w:rPr>
              <w:t xml:space="preserve">5</w:t>
            </w:r>
          </w:p>
        </w:tc>
        <w:tc>
          <w:tcPr>
            <w:tcW w:type="dxa" w:w="2600"/>
            <w:tcMar>
              <w:top w:type="dxa" w:w="90"/>
              <w:left w:type="dxa" w:w="120"/>
              <w:bottom w:type="dxa" w:w="90"/>
              <w:right w:type="dxa" w:w="120"/>
            </w:tcMar>
          </w:tcPr>
          <w:p>
            <w:pPr>
              <w:spacing w:after="0" w:line="260"/>
            </w:pPr>
            <w:r>
              <w:rPr>
                <w:rFonts w:ascii="Calibri" w:cs="Calibri" w:eastAsia="Calibri" w:hAnsi="Calibri"/>
                <w:b w:val="false"/>
                <w:bCs w:val="false"/>
                <w:i w:val="false"/>
                <w:iCs w:val="false"/>
                <w:color w:val="1A1420"/>
                <w:sz w:val="18"/>
                <w:szCs w:val="18"/>
              </w:rPr>
              <w:t xml:space="preserve">Monitors RSVPs</w:t>
            </w:r>
          </w:p>
        </w:tc>
        <w:tc>
          <w:tcPr>
            <w:tcW w:type="dxa" w:w="2600"/>
            <w:tcMar>
              <w:top w:type="dxa" w:w="90"/>
              <w:left w:type="dxa" w:w="120"/>
              <w:bottom w:type="dxa" w:w="90"/>
              <w:right w:type="dxa" w:w="120"/>
            </w:tcMar>
          </w:tcPr>
          <w:p>
            <w:pPr>
              <w:spacing w:after="0" w:line="260"/>
            </w:pPr>
            <w:r>
              <w:rPr>
                <w:rFonts w:ascii="Calibri" w:cs="Calibri" w:eastAsia="Calibri" w:hAnsi="Calibri"/>
                <w:b w:val="false"/>
                <w:bCs w:val="false"/>
                <w:i w:val="false"/>
                <w:iCs w:val="false"/>
                <w:color w:val="1A1420"/>
                <w:sz w:val="18"/>
                <w:szCs w:val="18"/>
              </w:rPr>
              <w:t xml:space="preserve">Organizer dashboard</w:t>
            </w:r>
          </w:p>
        </w:tc>
        <w:tc>
          <w:tcPr>
            <w:tcW w:type="dxa" w:w="3320"/>
            <w:tcMar>
              <w:top w:type="dxa" w:w="90"/>
              <w:left w:type="dxa" w:w="120"/>
              <w:bottom w:type="dxa" w:w="90"/>
              <w:right w:type="dxa" w:w="120"/>
            </w:tcMar>
          </w:tcPr>
          <w:p>
            <w:pPr>
              <w:spacing w:after="0" w:line="260"/>
            </w:pPr>
            <w:r>
              <w:rPr>
                <w:rFonts w:ascii="Calibri" w:cs="Calibri" w:eastAsia="Calibri" w:hAnsi="Calibri"/>
                <w:b w:val="false"/>
                <w:bCs w:val="false"/>
                <w:i w:val="false"/>
                <w:iCs w:val="false"/>
                <w:color w:val="1A1420"/>
                <w:sz w:val="18"/>
                <w:szCs w:val="18"/>
              </w:rPr>
              <w:t xml:space="preserve">Live count updates; basic attendee list visible and exportable.</w:t>
            </w:r>
          </w:p>
        </w:tc>
      </w:tr>
      <w:tr>
        <w:trPr>
          <w:tblHeader w:val="false"/>
        </w:trPr>
        <w:tc>
          <w:tcPr>
            <w:tcW w:type="dxa" w:w="500"/>
            <w:shd w:fill="FAF8FD" w:val="clear"/>
            <w:tcMar>
              <w:top w:type="dxa" w:w="90"/>
              <w:left w:type="dxa" w:w="120"/>
              <w:bottom w:type="dxa" w:w="90"/>
              <w:right w:type="dxa" w:w="120"/>
            </w:tcMar>
          </w:tcPr>
          <w:p>
            <w:pPr>
              <w:spacing w:after="0" w:line="260"/>
            </w:pPr>
            <w:r>
              <w:rPr>
                <w:rFonts w:ascii="Calibri" w:cs="Calibri" w:eastAsia="Calibri" w:hAnsi="Calibri"/>
                <w:b w:val="false"/>
                <w:bCs w:val="false"/>
                <w:i w:val="false"/>
                <w:iCs w:val="false"/>
                <w:color w:val="1A1420"/>
                <w:sz w:val="18"/>
                <w:szCs w:val="18"/>
              </w:rPr>
              <w:t xml:space="preserve">6</w:t>
            </w:r>
          </w:p>
        </w:tc>
        <w:tc>
          <w:tcPr>
            <w:tcW w:type="dxa" w:w="2600"/>
            <w:shd w:fill="FAF8FD" w:val="clear"/>
            <w:tcMar>
              <w:top w:type="dxa" w:w="90"/>
              <w:left w:type="dxa" w:w="120"/>
              <w:bottom w:type="dxa" w:w="90"/>
              <w:right w:type="dxa" w:w="120"/>
            </w:tcMar>
          </w:tcPr>
          <w:p>
            <w:pPr>
              <w:spacing w:after="0" w:line="260"/>
            </w:pPr>
            <w:r>
              <w:rPr>
                <w:rFonts w:ascii="Calibri" w:cs="Calibri" w:eastAsia="Calibri" w:hAnsi="Calibri"/>
                <w:b w:val="false"/>
                <w:bCs w:val="false"/>
                <w:i w:val="false"/>
                <w:iCs w:val="false"/>
                <w:color w:val="1A1420"/>
                <w:sz w:val="18"/>
                <w:szCs w:val="18"/>
              </w:rPr>
              <w:t xml:space="preserve">Opens scanner at the door</w:t>
            </w:r>
          </w:p>
        </w:tc>
        <w:tc>
          <w:tcPr>
            <w:tcW w:type="dxa" w:w="2600"/>
            <w:shd w:fill="FAF8FD" w:val="clear"/>
            <w:tcMar>
              <w:top w:type="dxa" w:w="90"/>
              <w:left w:type="dxa" w:w="120"/>
              <w:bottom w:type="dxa" w:w="90"/>
              <w:right w:type="dxa" w:w="120"/>
            </w:tcMar>
          </w:tcPr>
          <w:p>
            <w:pPr>
              <w:spacing w:after="0" w:line="260"/>
            </w:pPr>
            <w:r>
              <w:rPr>
                <w:rFonts w:ascii="Calibri" w:cs="Calibri" w:eastAsia="Calibri" w:hAnsi="Calibri"/>
                <w:b w:val="false"/>
                <w:bCs w:val="false"/>
                <w:i w:val="false"/>
                <w:iCs w:val="false"/>
                <w:color w:val="1A1420"/>
                <w:sz w:val="18"/>
                <w:szCs w:val="18"/>
              </w:rPr>
              <w:t xml:space="preserve">Check-in scanner</w:t>
            </w:r>
          </w:p>
        </w:tc>
        <w:tc>
          <w:tcPr>
            <w:tcW w:type="dxa" w:w="3320"/>
            <w:shd w:fill="FAF8FD" w:val="clear"/>
            <w:tcMar>
              <w:top w:type="dxa" w:w="90"/>
              <w:left w:type="dxa" w:w="120"/>
              <w:bottom w:type="dxa" w:w="90"/>
              <w:right w:type="dxa" w:w="120"/>
            </w:tcMar>
          </w:tcPr>
          <w:p>
            <w:pPr>
              <w:spacing w:after="0" w:line="260"/>
            </w:pPr>
            <w:r>
              <w:rPr>
                <w:rFonts w:ascii="Calibri" w:cs="Calibri" w:eastAsia="Calibri" w:hAnsi="Calibri"/>
                <w:b w:val="false"/>
                <w:bCs w:val="false"/>
                <w:i w:val="false"/>
                <w:iCs w:val="false"/>
                <w:color w:val="1A1420"/>
                <w:sz w:val="18"/>
                <w:szCs w:val="18"/>
              </w:rPr>
              <w:t xml:space="preserve">Camera-based QR scan, best-effort offline (§5.3). Falls back to manual check-in (§3.2) in the same dashboard when the scanner cannot keep up or sync.</w:t>
            </w:r>
          </w:p>
        </w:tc>
      </w:tr>
      <w:tr>
        <w:trPr>
          <w:tblHeader w:val="false"/>
        </w:trPr>
        <w:tc>
          <w:tcPr>
            <w:tcW w:type="dxa" w:w="500"/>
            <w:tcMar>
              <w:top w:type="dxa" w:w="90"/>
              <w:left w:type="dxa" w:w="120"/>
              <w:bottom w:type="dxa" w:w="90"/>
              <w:right w:type="dxa" w:w="120"/>
            </w:tcMar>
          </w:tcPr>
          <w:p>
            <w:pPr>
              <w:spacing w:after="0" w:line="260"/>
            </w:pPr>
            <w:r>
              <w:rPr>
                <w:rFonts w:ascii="Calibri" w:cs="Calibri" w:eastAsia="Calibri" w:hAnsi="Calibri"/>
                <w:b w:val="false"/>
                <w:bCs w:val="false"/>
                <w:i w:val="false"/>
                <w:iCs w:val="false"/>
                <w:color w:val="1A1420"/>
                <w:sz w:val="18"/>
                <w:szCs w:val="18"/>
              </w:rPr>
              <w:t xml:space="preserve">7</w:t>
            </w:r>
          </w:p>
        </w:tc>
        <w:tc>
          <w:tcPr>
            <w:tcW w:type="dxa" w:w="2600"/>
            <w:tcMar>
              <w:top w:type="dxa" w:w="90"/>
              <w:left w:type="dxa" w:w="120"/>
              <w:bottom w:type="dxa" w:w="90"/>
              <w:right w:type="dxa" w:w="120"/>
            </w:tcMar>
          </w:tcPr>
          <w:p>
            <w:pPr>
              <w:spacing w:after="0" w:line="260"/>
            </w:pPr>
            <w:r>
              <w:rPr>
                <w:rFonts w:ascii="Calibri" w:cs="Calibri" w:eastAsia="Calibri" w:hAnsi="Calibri"/>
                <w:b w:val="false"/>
                <w:bCs w:val="false"/>
                <w:i w:val="false"/>
                <w:iCs w:val="false"/>
                <w:color w:val="1A1420"/>
                <w:sz w:val="18"/>
                <w:szCs w:val="18"/>
              </w:rPr>
              <w:t xml:space="preserve">Reviews post-event stats</w:t>
            </w:r>
          </w:p>
        </w:tc>
        <w:tc>
          <w:tcPr>
            <w:tcW w:type="dxa" w:w="2600"/>
            <w:tcMar>
              <w:top w:type="dxa" w:w="90"/>
              <w:left w:type="dxa" w:w="120"/>
              <w:bottom w:type="dxa" w:w="90"/>
              <w:right w:type="dxa" w:w="120"/>
            </w:tcMar>
          </w:tcPr>
          <w:p>
            <w:pPr>
              <w:spacing w:after="0" w:line="260"/>
            </w:pPr>
            <w:r>
              <w:rPr>
                <w:rFonts w:ascii="Calibri" w:cs="Calibri" w:eastAsia="Calibri" w:hAnsi="Calibri"/>
                <w:b w:val="false"/>
                <w:bCs w:val="false"/>
                <w:i w:val="false"/>
                <w:iCs w:val="false"/>
                <w:color w:val="1A1420"/>
                <w:sz w:val="18"/>
                <w:szCs w:val="18"/>
              </w:rPr>
              <w:t xml:space="preserve">Organizer dashboard</w:t>
            </w:r>
          </w:p>
        </w:tc>
        <w:tc>
          <w:tcPr>
            <w:tcW w:type="dxa" w:w="3320"/>
            <w:tcMar>
              <w:top w:type="dxa" w:w="90"/>
              <w:left w:type="dxa" w:w="120"/>
              <w:bottom w:type="dxa" w:w="90"/>
              <w:right w:type="dxa" w:w="120"/>
            </w:tcMar>
          </w:tcPr>
          <w:p>
            <w:pPr>
              <w:spacing w:after="0" w:line="260"/>
            </w:pPr>
            <w:r>
              <w:rPr>
                <w:rFonts w:ascii="Calibri" w:cs="Calibri" w:eastAsia="Calibri" w:hAnsi="Calibri"/>
                <w:b w:val="false"/>
                <w:bCs w:val="false"/>
                <w:i w:val="false"/>
                <w:iCs w:val="false"/>
                <w:color w:val="1A1420"/>
                <w:sz w:val="18"/>
                <w:szCs w:val="18"/>
              </w:rPr>
              <w:t xml:space="preserve">Final RSVP count, check-in count, check-in rate, any flagged duplicate or ambiguous scans.</w:t>
            </w:r>
          </w:p>
        </w:tc>
      </w:tr>
    </w:tbl>
    <w:p>
      <w:pPr>
        <w:spacing w:after="120" w:before="0" w:line="276"/>
      </w:pPr>
      <w:r>
        <w:rPr>
          <w:rFonts w:ascii="Calibri" w:cs="Calibri" w:eastAsia="Calibri" w:hAnsi="Calibri"/>
          <w:b w:val="false"/>
          <w:bCs w:val="false"/>
          <w:i w:val="false"/>
          <w:iCs w:val="false"/>
          <w:color w:val="1A1420"/>
          <w:sz w:val="20"/>
          <w:szCs w:val="20"/>
        </w:rPr>
        <w:t xml:space="preserve">Edge cases to design for: organizer edits a published event and existing RSVPs need notifying of material changes; organizer cancels an event and every RSVP'd attendee must be notified through at least one reliable channel (§5.4); an unverified account attempting to publish is blocked with a clear "verification pending" state.</w:t>
      </w:r>
    </w:p>
    <w:p>
      <w:pPr>
        <w:pStyle w:val="Heading2"/>
        <w:spacing w:after="120" w:before="280"/>
      </w:pPr>
      <w:r>
        <w:rPr>
          <w:rFonts w:ascii="Calibri" w:cs="Calibri" w:eastAsia="Calibri" w:hAnsi="Calibri"/>
          <w:b/>
          <w:bCs/>
          <w:color w:val="1A1420"/>
          <w:sz w:val="24"/>
          <w:szCs w:val="24"/>
        </w:rPr>
        <w:t xml:space="preserve">4.3 Verification flow — new in v1.2</w:t>
      </w:r>
    </w:p>
    <w:p>
      <w:pPr>
        <w:spacing w:after="120" w:before="0" w:line="276"/>
      </w:pPr>
      <w:r>
        <w:rPr>
          <w:rFonts w:ascii="Calibri" w:cs="Calibri" w:eastAsia="Calibri" w:hAnsi="Calibri"/>
          <w:b w:val="false"/>
          <w:bCs w:val="false"/>
          <w:i w:val="false"/>
          <w:iCs w:val="false"/>
          <w:color w:val="1A1420"/>
          <w:sz w:val="20"/>
          <w:szCs w:val="20"/>
        </w:rPr>
        <w:t xml:space="preserve">One flow, two subjects — organizer club verification and attendee manual ID review differ only in who is being verified and who may see the evidence.</w:t>
      </w:r>
    </w:p>
    <w:tbl>
      <w:tblPr>
        <w:tblW w:type="dxa" w:w="9020"/>
        <w:tblBorders>
          <w:top w:val="single" w:color="D8D2E0" w:sz="4"/>
          <w:left w:val="single" w:color="D8D2E0" w:sz="4"/>
          <w:bottom w:val="single" w:color="D8D2E0" w:sz="4"/>
          <w:right w:val="single" w:color="D8D2E0" w:sz="4"/>
          <w:insideH w:val="single" w:color="D8D2E0" w:sz="4"/>
          <w:insideV w:val="single" w:color="D8D2E0" w:sz="4"/>
        </w:tblBorders>
      </w:tblPr>
      <w:tblGrid>
        <w:gridCol w:w="700"/>
        <w:gridCol w:w="2300"/>
        <w:gridCol w:w="2600"/>
        <w:gridCol w:w="3420"/>
      </w:tblGrid>
      <w:tr>
        <w:trPr>
          <w:tblHeader/>
        </w:trPr>
        <w:tc>
          <w:tcPr>
            <w:tcW w:type="dxa" w:w="700"/>
            <w:shd w:fill="F1ECF8" w:val="clear"/>
            <w:tcMar>
              <w:top w:type="dxa" w:w="90"/>
              <w:left w:type="dxa" w:w="120"/>
              <w:bottom w:type="dxa" w:w="90"/>
              <w:right w:type="dxa" w:w="120"/>
            </w:tcMar>
          </w:tcPr>
          <w:p>
            <w:pPr>
              <w:spacing w:after="0" w:line="260"/>
            </w:pPr>
            <w:r>
              <w:rPr>
                <w:rFonts w:ascii="Calibri" w:cs="Calibri" w:eastAsia="Calibri" w:hAnsi="Calibri"/>
                <w:b/>
                <w:bCs/>
                <w:i w:val="false"/>
                <w:iCs w:val="false"/>
                <w:color w:val="1A1420"/>
                <w:sz w:val="18"/>
                <w:szCs w:val="18"/>
              </w:rPr>
              <w:t xml:space="preserve">#</w:t>
            </w:r>
          </w:p>
        </w:tc>
        <w:tc>
          <w:tcPr>
            <w:tcW w:type="dxa" w:w="2300"/>
            <w:shd w:fill="F1ECF8" w:val="clear"/>
            <w:tcMar>
              <w:top w:type="dxa" w:w="90"/>
              <w:left w:type="dxa" w:w="120"/>
              <w:bottom w:type="dxa" w:w="90"/>
              <w:right w:type="dxa" w:w="120"/>
            </w:tcMar>
          </w:tcPr>
          <w:p>
            <w:pPr>
              <w:spacing w:after="0" w:line="260"/>
            </w:pPr>
            <w:r>
              <w:rPr>
                <w:rFonts w:ascii="Calibri" w:cs="Calibri" w:eastAsia="Calibri" w:hAnsi="Calibri"/>
                <w:b/>
                <w:bCs/>
                <w:i w:val="false"/>
                <w:iCs w:val="false"/>
                <w:color w:val="1A1420"/>
                <w:sz w:val="18"/>
                <w:szCs w:val="18"/>
              </w:rPr>
              <w:t xml:space="preserve">Actor</w:t>
            </w:r>
          </w:p>
        </w:tc>
        <w:tc>
          <w:tcPr>
            <w:tcW w:type="dxa" w:w="2600"/>
            <w:shd w:fill="F1ECF8" w:val="clear"/>
            <w:tcMar>
              <w:top w:type="dxa" w:w="90"/>
              <w:left w:type="dxa" w:w="120"/>
              <w:bottom w:type="dxa" w:w="90"/>
              <w:right w:type="dxa" w:w="120"/>
            </w:tcMar>
          </w:tcPr>
          <w:p>
            <w:pPr>
              <w:spacing w:after="0" w:line="260"/>
            </w:pPr>
            <w:r>
              <w:rPr>
                <w:rFonts w:ascii="Calibri" w:cs="Calibri" w:eastAsia="Calibri" w:hAnsi="Calibri"/>
                <w:b/>
                <w:bCs/>
                <w:i w:val="false"/>
                <w:iCs w:val="false"/>
                <w:color w:val="1A1420"/>
                <w:sz w:val="18"/>
                <w:szCs w:val="18"/>
              </w:rPr>
              <w:t xml:space="preserve">Action</w:t>
            </w:r>
          </w:p>
        </w:tc>
        <w:tc>
          <w:tcPr>
            <w:tcW w:type="dxa" w:w="3420"/>
            <w:shd w:fill="F1ECF8" w:val="clear"/>
            <w:tcMar>
              <w:top w:type="dxa" w:w="90"/>
              <w:left w:type="dxa" w:w="120"/>
              <w:bottom w:type="dxa" w:w="90"/>
              <w:right w:type="dxa" w:w="120"/>
            </w:tcMar>
          </w:tcPr>
          <w:p>
            <w:pPr>
              <w:spacing w:after="0" w:line="260"/>
            </w:pPr>
            <w:r>
              <w:rPr>
                <w:rFonts w:ascii="Calibri" w:cs="Calibri" w:eastAsia="Calibri" w:hAnsi="Calibri"/>
                <w:b/>
                <w:bCs/>
                <w:i w:val="false"/>
                <w:iCs w:val="false"/>
                <w:color w:val="1A1420"/>
                <w:sz w:val="18"/>
                <w:szCs w:val="18"/>
              </w:rPr>
              <w:t xml:space="preserve">System behavior</w:t>
            </w:r>
          </w:p>
        </w:tc>
      </w:tr>
      <w:tr>
        <w:trPr>
          <w:tblHeader w:val="false"/>
        </w:trPr>
        <w:tc>
          <w:tcPr>
            <w:tcW w:type="dxa" w:w="700"/>
            <w:tcMar>
              <w:top w:type="dxa" w:w="90"/>
              <w:left w:type="dxa" w:w="120"/>
              <w:bottom w:type="dxa" w:w="90"/>
              <w:right w:type="dxa" w:w="120"/>
            </w:tcMar>
          </w:tcPr>
          <w:p>
            <w:pPr>
              <w:spacing w:after="0" w:line="260"/>
            </w:pPr>
            <w:r>
              <w:rPr>
                <w:rFonts w:ascii="Calibri" w:cs="Calibri" w:eastAsia="Calibri" w:hAnsi="Calibri"/>
                <w:b w:val="false"/>
                <w:bCs w:val="false"/>
                <w:i w:val="false"/>
                <w:iCs w:val="false"/>
                <w:color w:val="1A1420"/>
                <w:sz w:val="18"/>
                <w:szCs w:val="18"/>
              </w:rPr>
              <w:t xml:space="preserve">1</w:t>
            </w:r>
          </w:p>
        </w:tc>
        <w:tc>
          <w:tcPr>
            <w:tcW w:type="dxa" w:w="2300"/>
            <w:tcMar>
              <w:top w:type="dxa" w:w="90"/>
              <w:left w:type="dxa" w:w="120"/>
              <w:bottom w:type="dxa" w:w="90"/>
              <w:right w:type="dxa" w:w="120"/>
            </w:tcMar>
          </w:tcPr>
          <w:p>
            <w:pPr>
              <w:spacing w:after="0" w:line="260"/>
            </w:pPr>
            <w:r>
              <w:rPr>
                <w:rFonts w:ascii="Calibri" w:cs="Calibri" w:eastAsia="Calibri" w:hAnsi="Calibri"/>
                <w:b w:val="false"/>
                <w:bCs w:val="false"/>
                <w:i w:val="false"/>
                <w:iCs w:val="false"/>
                <w:color w:val="1A1420"/>
                <w:sz w:val="18"/>
                <w:szCs w:val="18"/>
              </w:rPr>
              <w:t xml:space="preserve">Organizer or attendee</w:t>
            </w:r>
          </w:p>
        </w:tc>
        <w:tc>
          <w:tcPr>
            <w:tcW w:type="dxa" w:w="2600"/>
            <w:tcMar>
              <w:top w:type="dxa" w:w="90"/>
              <w:left w:type="dxa" w:w="120"/>
              <w:bottom w:type="dxa" w:w="90"/>
              <w:right w:type="dxa" w:w="120"/>
            </w:tcMar>
          </w:tcPr>
          <w:p>
            <w:pPr>
              <w:spacing w:after="0" w:line="260"/>
            </w:pPr>
            <w:r>
              <w:rPr>
                <w:rFonts w:ascii="Calibri" w:cs="Calibri" w:eastAsia="Calibri" w:hAnsi="Calibri"/>
                <w:b w:val="false"/>
                <w:bCs w:val="false"/>
                <w:i w:val="false"/>
                <w:iCs w:val="false"/>
                <w:color w:val="1A1420"/>
                <w:sz w:val="18"/>
                <w:szCs w:val="18"/>
              </w:rPr>
              <w:t xml:space="preserve">Submits verification (club evidence, or an ID photo if outside the @stu.ui.edu.ng fast path)</w:t>
            </w:r>
          </w:p>
        </w:tc>
        <w:tc>
          <w:tcPr>
            <w:tcW w:type="dxa" w:w="3420"/>
            <w:tcMar>
              <w:top w:type="dxa" w:w="90"/>
              <w:left w:type="dxa" w:w="120"/>
              <w:bottom w:type="dxa" w:w="90"/>
              <w:right w:type="dxa" w:w="120"/>
            </w:tcMar>
          </w:tcPr>
          <w:p>
            <w:pPr>
              <w:spacing w:after="0" w:line="260"/>
            </w:pPr>
            <w:r>
              <w:rPr>
                <w:rFonts w:ascii="Calibri" w:cs="Calibri" w:eastAsia="Calibri" w:hAnsi="Calibri"/>
                <w:b w:val="false"/>
                <w:bCs w:val="false"/>
                <w:i w:val="false"/>
                <w:iCs w:val="false"/>
                <w:color w:val="1A1420"/>
                <w:sz w:val="18"/>
                <w:szCs w:val="18"/>
              </w:rPr>
              <w:t xml:space="preserve">Creates a request in the queue at §3.0.1, status submitted.</w:t>
            </w:r>
          </w:p>
        </w:tc>
      </w:tr>
      <w:tr>
        <w:trPr>
          <w:tblHeader w:val="false"/>
        </w:trPr>
        <w:tc>
          <w:tcPr>
            <w:tcW w:type="dxa" w:w="700"/>
            <w:shd w:fill="FAF8FD" w:val="clear"/>
            <w:tcMar>
              <w:top w:type="dxa" w:w="90"/>
              <w:left w:type="dxa" w:w="120"/>
              <w:bottom w:type="dxa" w:w="90"/>
              <w:right w:type="dxa" w:w="120"/>
            </w:tcMar>
          </w:tcPr>
          <w:p>
            <w:pPr>
              <w:spacing w:after="0" w:line="260"/>
            </w:pPr>
            <w:r>
              <w:rPr>
                <w:rFonts w:ascii="Calibri" w:cs="Calibri" w:eastAsia="Calibri" w:hAnsi="Calibri"/>
                <w:b w:val="false"/>
                <w:bCs w:val="false"/>
                <w:i w:val="false"/>
                <w:iCs w:val="false"/>
                <w:color w:val="1A1420"/>
                <w:sz w:val="18"/>
                <w:szCs w:val="18"/>
              </w:rPr>
              <w:t xml:space="preserve">2</w:t>
            </w:r>
          </w:p>
        </w:tc>
        <w:tc>
          <w:tcPr>
            <w:tcW w:type="dxa" w:w="2300"/>
            <w:shd w:fill="FAF8FD" w:val="clear"/>
            <w:tcMar>
              <w:top w:type="dxa" w:w="90"/>
              <w:left w:type="dxa" w:w="120"/>
              <w:bottom w:type="dxa" w:w="90"/>
              <w:right w:type="dxa" w:w="120"/>
            </w:tcMar>
          </w:tcPr>
          <w:p>
            <w:pPr>
              <w:spacing w:after="0" w:line="260"/>
            </w:pPr>
            <w:r>
              <w:rPr>
                <w:rFonts w:ascii="Calibri" w:cs="Calibri" w:eastAsia="Calibri" w:hAnsi="Calibri"/>
                <w:b w:val="false"/>
                <w:bCs w:val="false"/>
                <w:i w:val="false"/>
                <w:iCs w:val="false"/>
                <w:color w:val="1A1420"/>
                <w:sz w:val="18"/>
                <w:szCs w:val="18"/>
              </w:rPr>
              <w:t xml:space="preserve">Reviewer (moderator or super admin)</w:t>
            </w:r>
          </w:p>
        </w:tc>
        <w:tc>
          <w:tcPr>
            <w:tcW w:type="dxa" w:w="2600"/>
            <w:shd w:fill="FAF8FD" w:val="clear"/>
            <w:tcMar>
              <w:top w:type="dxa" w:w="90"/>
              <w:left w:type="dxa" w:w="120"/>
              <w:bottom w:type="dxa" w:w="90"/>
              <w:right w:type="dxa" w:w="120"/>
            </w:tcMar>
          </w:tcPr>
          <w:p>
            <w:pPr>
              <w:spacing w:after="0" w:line="260"/>
            </w:pPr>
            <w:r>
              <w:rPr>
                <w:rFonts w:ascii="Calibri" w:cs="Calibri" w:eastAsia="Calibri" w:hAnsi="Calibri"/>
                <w:b w:val="false"/>
                <w:bCs w:val="false"/>
                <w:i w:val="false"/>
                <w:iCs w:val="false"/>
                <w:color w:val="1A1420"/>
                <w:sz w:val="18"/>
                <w:szCs w:val="18"/>
              </w:rPr>
              <w:t xml:space="preserve">Claims and reviews the item</w:t>
            </w:r>
          </w:p>
        </w:tc>
        <w:tc>
          <w:tcPr>
            <w:tcW w:type="dxa" w:w="3420"/>
            <w:shd w:fill="FAF8FD" w:val="clear"/>
            <w:tcMar>
              <w:top w:type="dxa" w:w="90"/>
              <w:left w:type="dxa" w:w="120"/>
              <w:bottom w:type="dxa" w:w="90"/>
              <w:right w:type="dxa" w:w="120"/>
            </w:tcMar>
          </w:tcPr>
          <w:p>
            <w:pPr>
              <w:spacing w:after="0" w:line="260"/>
            </w:pPr>
            <w:r>
              <w:rPr>
                <w:rFonts w:ascii="Calibri" w:cs="Calibri" w:eastAsia="Calibri" w:hAnsi="Calibri"/>
                <w:b w:val="false"/>
                <w:bCs w:val="false"/>
                <w:i w:val="false"/>
                <w:iCs w:val="false"/>
                <w:color w:val="1A1420"/>
                <w:sz w:val="18"/>
                <w:szCs w:val="18"/>
              </w:rPr>
              <w:t xml:space="preserve">Item soft-locks to that reviewer; identity documents render through a short-lived view, never a download.</w:t>
            </w:r>
          </w:p>
        </w:tc>
      </w:tr>
      <w:tr>
        <w:trPr>
          <w:tblHeader w:val="false"/>
        </w:trPr>
        <w:tc>
          <w:tcPr>
            <w:tcW w:type="dxa" w:w="700"/>
            <w:tcMar>
              <w:top w:type="dxa" w:w="90"/>
              <w:left w:type="dxa" w:w="120"/>
              <w:bottom w:type="dxa" w:w="90"/>
              <w:right w:type="dxa" w:w="120"/>
            </w:tcMar>
          </w:tcPr>
          <w:p>
            <w:pPr>
              <w:spacing w:after="0" w:line="260"/>
            </w:pPr>
            <w:r>
              <w:rPr>
                <w:rFonts w:ascii="Calibri" w:cs="Calibri" w:eastAsia="Calibri" w:hAnsi="Calibri"/>
                <w:b w:val="false"/>
                <w:bCs w:val="false"/>
                <w:i w:val="false"/>
                <w:iCs w:val="false"/>
                <w:color w:val="1A1420"/>
                <w:sz w:val="18"/>
                <w:szCs w:val="18"/>
              </w:rPr>
              <w:t xml:space="preserve">3</w:t>
            </w:r>
          </w:p>
        </w:tc>
        <w:tc>
          <w:tcPr>
            <w:tcW w:type="dxa" w:w="2300"/>
            <w:tcMar>
              <w:top w:type="dxa" w:w="90"/>
              <w:left w:type="dxa" w:w="120"/>
              <w:bottom w:type="dxa" w:w="90"/>
              <w:right w:type="dxa" w:w="120"/>
            </w:tcMar>
          </w:tcPr>
          <w:p>
            <w:pPr>
              <w:spacing w:after="0" w:line="260"/>
            </w:pPr>
            <w:r>
              <w:rPr>
                <w:rFonts w:ascii="Calibri" w:cs="Calibri" w:eastAsia="Calibri" w:hAnsi="Calibri"/>
                <w:b w:val="false"/>
                <w:bCs w:val="false"/>
                <w:i w:val="false"/>
                <w:iCs w:val="false"/>
                <w:color w:val="1A1420"/>
                <w:sz w:val="18"/>
                <w:szCs w:val="18"/>
              </w:rPr>
              <w:t xml:space="preserve">Reviewer</w:t>
            </w:r>
          </w:p>
        </w:tc>
        <w:tc>
          <w:tcPr>
            <w:tcW w:type="dxa" w:w="2600"/>
            <w:tcMar>
              <w:top w:type="dxa" w:w="90"/>
              <w:left w:type="dxa" w:w="120"/>
              <w:bottom w:type="dxa" w:w="90"/>
              <w:right w:type="dxa" w:w="120"/>
            </w:tcMar>
          </w:tcPr>
          <w:p>
            <w:pPr>
              <w:spacing w:after="0" w:line="260"/>
            </w:pPr>
            <w:r>
              <w:rPr>
                <w:rFonts w:ascii="Calibri" w:cs="Calibri" w:eastAsia="Calibri" w:hAnsi="Calibri"/>
                <w:b w:val="false"/>
                <w:bCs w:val="false"/>
                <w:i w:val="false"/>
                <w:iCs w:val="false"/>
                <w:color w:val="1A1420"/>
                <w:sz w:val="18"/>
                <w:szCs w:val="18"/>
              </w:rPr>
              <w:t xml:space="preserve">Approves, rejects, or requests more information</w:t>
            </w:r>
          </w:p>
        </w:tc>
        <w:tc>
          <w:tcPr>
            <w:tcW w:type="dxa" w:w="3420"/>
            <w:tcMar>
              <w:top w:type="dxa" w:w="90"/>
              <w:left w:type="dxa" w:w="120"/>
              <w:bottom w:type="dxa" w:w="90"/>
              <w:right w:type="dxa" w:w="120"/>
            </w:tcMar>
          </w:tcPr>
          <w:p>
            <w:pPr>
              <w:spacing w:after="0" w:line="260"/>
            </w:pPr>
            <w:r>
              <w:rPr>
                <w:rFonts w:ascii="Calibri" w:cs="Calibri" w:eastAsia="Calibri" w:hAnsi="Calibri"/>
                <w:b w:val="false"/>
                <w:bCs w:val="false"/>
                <w:i w:val="false"/>
                <w:iCs w:val="false"/>
                <w:color w:val="1A1420"/>
                <w:sz w:val="18"/>
                <w:szCs w:val="18"/>
              </w:rPr>
              <w:t xml:space="preserve">A decision note is required on rejection or info-requested. The subject is notified. An approved ID review triggers deletion of the underlying document — see §5.5.</w:t>
            </w:r>
          </w:p>
        </w:tc>
      </w:tr>
    </w:tbl>
    <w:p>
      <w:pPr>
        <w:pStyle w:val="Heading1"/>
        <w:pBdr>
          <w:bottom w:val="single" w:color="5A0CB8" w:sz="6" w:space="6"/>
        </w:pBdr>
        <w:spacing w:after="160" w:before="360"/>
      </w:pPr>
      <w:r>
        <w:rPr>
          <w:rFonts w:ascii="Calibri" w:cs="Calibri" w:eastAsia="Calibri" w:hAnsi="Calibri"/>
          <w:b/>
          <w:bCs/>
          <w:color w:val="5A0CB8"/>
          <w:sz w:val="30"/>
          <w:szCs w:val="30"/>
        </w:rPr>
        <w:t xml:space="preserve">5. Non-Functional Requirements</w:t>
      </w:r>
    </w:p>
    <w:p>
      <w:pPr>
        <w:spacing w:after="120" w:before="0" w:line="276"/>
      </w:pPr>
      <w:r>
        <w:rPr>
          <w:rFonts w:ascii="Calibri" w:cs="Calibri" w:eastAsia="Calibri" w:hAnsi="Calibri"/>
          <w:b w:val="false"/>
          <w:bCs w:val="false"/>
          <w:i w:val="false"/>
          <w:iCs w:val="false"/>
          <w:color w:val="1A1420"/>
          <w:sz w:val="20"/>
          <w:szCs w:val="20"/>
        </w:rPr>
        <w:t xml:space="preserve">v1 is scoped for a single campus, so these targets are deliberately modest. Two entries are revised from v1.1 to reflect what a web client can actually promise; both are marked.</w:t>
      </w:r>
    </w:p>
    <w:p>
      <w:pPr>
        <w:pStyle w:val="Heading2"/>
        <w:spacing w:after="120" w:before="280"/>
      </w:pPr>
      <w:r>
        <w:rPr>
          <w:rFonts w:ascii="Calibri" w:cs="Calibri" w:eastAsia="Calibri" w:hAnsi="Calibri"/>
          <w:b/>
          <w:bCs/>
          <w:color w:val="1A1420"/>
          <w:sz w:val="24"/>
          <w:szCs w:val="24"/>
        </w:rPr>
        <w:t xml:space="preserve">5.1 Concurrency &amp; load</w:t>
      </w:r>
    </w:p>
    <w:tbl>
      <w:tblPr>
        <w:tblW w:type="dxa" w:w="9020"/>
        <w:tblBorders>
          <w:top w:val="single" w:color="D8D2E0" w:sz="4"/>
          <w:left w:val="single" w:color="D8D2E0" w:sz="4"/>
          <w:bottom w:val="single" w:color="D8D2E0" w:sz="4"/>
          <w:right w:val="single" w:color="D8D2E0" w:sz="4"/>
          <w:insideH w:val="single" w:color="D8D2E0" w:sz="4"/>
          <w:insideV w:val="single" w:color="D8D2E0" w:sz="4"/>
        </w:tblBorders>
      </w:tblPr>
      <w:tblGrid>
        <w:gridCol w:w="2600"/>
        <w:gridCol w:w="2200"/>
        <w:gridCol w:w="4220"/>
      </w:tblGrid>
      <w:tr>
        <w:trPr>
          <w:tblHeader/>
        </w:trPr>
        <w:tc>
          <w:tcPr>
            <w:tcW w:type="dxa" w:w="2600"/>
            <w:shd w:fill="F1ECF8" w:val="clear"/>
            <w:tcMar>
              <w:top w:type="dxa" w:w="90"/>
              <w:left w:type="dxa" w:w="120"/>
              <w:bottom w:type="dxa" w:w="90"/>
              <w:right w:type="dxa" w:w="120"/>
            </w:tcMar>
          </w:tcPr>
          <w:p>
            <w:pPr>
              <w:spacing w:after="0" w:line="260"/>
            </w:pPr>
            <w:r>
              <w:rPr>
                <w:rFonts w:ascii="Calibri" w:cs="Calibri" w:eastAsia="Calibri" w:hAnsi="Calibri"/>
                <w:b/>
                <w:bCs/>
                <w:i w:val="false"/>
                <w:iCs w:val="false"/>
                <w:color w:val="1A1420"/>
                <w:sz w:val="18"/>
                <w:szCs w:val="18"/>
              </w:rPr>
              <w:t xml:space="preserve">Dimension</w:t>
            </w:r>
          </w:p>
        </w:tc>
        <w:tc>
          <w:tcPr>
            <w:tcW w:type="dxa" w:w="2200"/>
            <w:shd w:fill="F1ECF8" w:val="clear"/>
            <w:tcMar>
              <w:top w:type="dxa" w:w="90"/>
              <w:left w:type="dxa" w:w="120"/>
              <w:bottom w:type="dxa" w:w="90"/>
              <w:right w:type="dxa" w:w="120"/>
            </w:tcMar>
          </w:tcPr>
          <w:p>
            <w:pPr>
              <w:spacing w:after="0" w:line="260"/>
            </w:pPr>
            <w:r>
              <w:rPr>
                <w:rFonts w:ascii="Calibri" w:cs="Calibri" w:eastAsia="Calibri" w:hAnsi="Calibri"/>
                <w:b/>
                <w:bCs/>
                <w:i w:val="false"/>
                <w:iCs w:val="false"/>
                <w:color w:val="1A1420"/>
                <w:sz w:val="18"/>
                <w:szCs w:val="18"/>
              </w:rPr>
              <w:t xml:space="preserve">Target</w:t>
            </w:r>
          </w:p>
        </w:tc>
        <w:tc>
          <w:tcPr>
            <w:tcW w:type="dxa" w:w="4220"/>
            <w:shd w:fill="F1ECF8" w:val="clear"/>
            <w:tcMar>
              <w:top w:type="dxa" w:w="90"/>
              <w:left w:type="dxa" w:w="120"/>
              <w:bottom w:type="dxa" w:w="90"/>
              <w:right w:type="dxa" w:w="120"/>
            </w:tcMar>
          </w:tcPr>
          <w:p>
            <w:pPr>
              <w:spacing w:after="0" w:line="260"/>
            </w:pPr>
            <w:r>
              <w:rPr>
                <w:rFonts w:ascii="Calibri" w:cs="Calibri" w:eastAsia="Calibri" w:hAnsi="Calibri"/>
                <w:b/>
                <w:bCs/>
                <w:i w:val="false"/>
                <w:iCs w:val="false"/>
                <w:color w:val="1A1420"/>
                <w:sz w:val="18"/>
                <w:szCs w:val="18"/>
              </w:rPr>
              <w:t xml:space="preserve">Rationale / notes</w:t>
            </w:r>
          </w:p>
        </w:tc>
      </w:tr>
      <w:tr>
        <w:trPr>
          <w:tblHeader w:val="false"/>
        </w:trPr>
        <w:tc>
          <w:tcPr>
            <w:tcW w:type="dxa" w:w="2600"/>
            <w:tcMar>
              <w:top w:type="dxa" w:w="90"/>
              <w:left w:type="dxa" w:w="120"/>
              <w:bottom w:type="dxa" w:w="90"/>
              <w:right w:type="dxa" w:w="120"/>
            </w:tcMar>
          </w:tcPr>
          <w:p>
            <w:pPr>
              <w:spacing w:after="0" w:line="260"/>
            </w:pPr>
            <w:r>
              <w:rPr>
                <w:rFonts w:ascii="Calibri" w:cs="Calibri" w:eastAsia="Calibri" w:hAnsi="Calibri"/>
                <w:b w:val="false"/>
                <w:bCs w:val="false"/>
                <w:i w:val="false"/>
                <w:iCs w:val="false"/>
                <w:color w:val="1A1420"/>
                <w:sz w:val="18"/>
                <w:szCs w:val="18"/>
              </w:rPr>
              <w:t xml:space="preserve">Baseline concurrent users</w:t>
            </w:r>
          </w:p>
        </w:tc>
        <w:tc>
          <w:tcPr>
            <w:tcW w:type="dxa" w:w="2200"/>
            <w:tcMar>
              <w:top w:type="dxa" w:w="90"/>
              <w:left w:type="dxa" w:w="120"/>
              <w:bottom w:type="dxa" w:w="90"/>
              <w:right w:type="dxa" w:w="120"/>
            </w:tcMar>
          </w:tcPr>
          <w:p>
            <w:pPr>
              <w:spacing w:after="0" w:line="260"/>
            </w:pPr>
            <w:r>
              <w:rPr>
                <w:rFonts w:ascii="Calibri" w:cs="Calibri" w:eastAsia="Calibri" w:hAnsi="Calibri"/>
                <w:b w:val="false"/>
                <w:bCs w:val="false"/>
                <w:i w:val="false"/>
                <w:iCs w:val="false"/>
                <w:color w:val="1A1420"/>
                <w:sz w:val="18"/>
                <w:szCs w:val="18"/>
              </w:rPr>
              <w:t xml:space="preserve">500–1,000</w:t>
            </w:r>
          </w:p>
        </w:tc>
        <w:tc>
          <w:tcPr>
            <w:tcW w:type="dxa" w:w="4220"/>
            <w:tcMar>
              <w:top w:type="dxa" w:w="90"/>
              <w:left w:type="dxa" w:w="120"/>
              <w:bottom w:type="dxa" w:w="90"/>
              <w:right w:type="dxa" w:w="120"/>
            </w:tcMar>
          </w:tcPr>
          <w:p>
            <w:pPr>
              <w:spacing w:after="0" w:line="260"/>
            </w:pPr>
            <w:r>
              <w:rPr>
                <w:rFonts w:ascii="Calibri" w:cs="Calibri" w:eastAsia="Calibri" w:hAnsi="Calibri"/>
                <w:b w:val="false"/>
                <w:bCs w:val="false"/>
                <w:i w:val="false"/>
                <w:iCs w:val="false"/>
                <w:color w:val="1A1420"/>
                <w:sz w:val="18"/>
                <w:szCs w:val="18"/>
              </w:rPr>
              <w:t xml:space="preserve">Realistic ceiling for daily active use across a ~33,000-student campus.</w:t>
            </w:r>
          </w:p>
        </w:tc>
      </w:tr>
      <w:tr>
        <w:trPr>
          <w:tblHeader w:val="false"/>
        </w:trPr>
        <w:tc>
          <w:tcPr>
            <w:tcW w:type="dxa" w:w="2600"/>
            <w:shd w:fill="FAF8FD" w:val="clear"/>
            <w:tcMar>
              <w:top w:type="dxa" w:w="90"/>
              <w:left w:type="dxa" w:w="120"/>
              <w:bottom w:type="dxa" w:w="90"/>
              <w:right w:type="dxa" w:w="120"/>
            </w:tcMar>
          </w:tcPr>
          <w:p>
            <w:pPr>
              <w:spacing w:after="0" w:line="260"/>
            </w:pPr>
            <w:r>
              <w:rPr>
                <w:rFonts w:ascii="Calibri" w:cs="Calibri" w:eastAsia="Calibri" w:hAnsi="Calibri"/>
                <w:b w:val="false"/>
                <w:bCs w:val="false"/>
                <w:i w:val="false"/>
                <w:iCs w:val="false"/>
                <w:color w:val="1A1420"/>
                <w:sz w:val="18"/>
                <w:szCs w:val="18"/>
              </w:rPr>
              <w:t xml:space="preserve">Peak concurrent users</w:t>
            </w:r>
          </w:p>
        </w:tc>
        <w:tc>
          <w:tcPr>
            <w:tcW w:type="dxa" w:w="2200"/>
            <w:shd w:fill="FAF8FD" w:val="clear"/>
            <w:tcMar>
              <w:top w:type="dxa" w:w="90"/>
              <w:left w:type="dxa" w:w="120"/>
              <w:bottom w:type="dxa" w:w="90"/>
              <w:right w:type="dxa" w:w="120"/>
            </w:tcMar>
          </w:tcPr>
          <w:p>
            <w:pPr>
              <w:spacing w:after="0" w:line="260"/>
            </w:pPr>
            <w:r>
              <w:rPr>
                <w:rFonts w:ascii="Calibri" w:cs="Calibri" w:eastAsia="Calibri" w:hAnsi="Calibri"/>
                <w:b w:val="false"/>
                <w:bCs w:val="false"/>
                <w:i w:val="false"/>
                <w:iCs w:val="false"/>
                <w:color w:val="1A1420"/>
                <w:sz w:val="18"/>
                <w:szCs w:val="18"/>
              </w:rPr>
              <w:t xml:space="preserve">3,000–5,000</w:t>
            </w:r>
          </w:p>
        </w:tc>
        <w:tc>
          <w:tcPr>
            <w:tcW w:type="dxa" w:w="4220"/>
            <w:shd w:fill="FAF8FD" w:val="clear"/>
            <w:tcMar>
              <w:top w:type="dxa" w:w="90"/>
              <w:left w:type="dxa" w:w="120"/>
              <w:bottom w:type="dxa" w:w="90"/>
              <w:right w:type="dxa" w:w="120"/>
            </w:tcMar>
          </w:tcPr>
          <w:p>
            <w:pPr>
              <w:spacing w:after="0" w:line="260"/>
            </w:pPr>
            <w:r>
              <w:rPr>
                <w:rFonts w:ascii="Calibri" w:cs="Calibri" w:eastAsia="Calibri" w:hAnsi="Calibri"/>
                <w:b w:val="false"/>
                <w:bCs w:val="false"/>
                <w:i w:val="false"/>
                <w:iCs w:val="false"/>
                <w:color w:val="1A1420"/>
                <w:sz w:val="18"/>
                <w:szCs w:val="18"/>
              </w:rPr>
              <w:t xml:space="preserve">A major event publishing or trending can spike feed traffic sharply.</w:t>
            </w:r>
          </w:p>
        </w:tc>
      </w:tr>
      <w:tr>
        <w:trPr>
          <w:tblHeader w:val="false"/>
        </w:trPr>
        <w:tc>
          <w:tcPr>
            <w:tcW w:type="dxa" w:w="2600"/>
            <w:tcMar>
              <w:top w:type="dxa" w:w="90"/>
              <w:left w:type="dxa" w:w="120"/>
              <w:bottom w:type="dxa" w:w="90"/>
              <w:right w:type="dxa" w:w="120"/>
            </w:tcMar>
          </w:tcPr>
          <w:p>
            <w:pPr>
              <w:spacing w:after="0" w:line="260"/>
            </w:pPr>
            <w:r>
              <w:rPr>
                <w:rFonts w:ascii="Calibri" w:cs="Calibri" w:eastAsia="Calibri" w:hAnsi="Calibri"/>
                <w:b w:val="false"/>
                <w:bCs w:val="false"/>
                <w:i w:val="false"/>
                <w:iCs w:val="false"/>
                <w:color w:val="1A1420"/>
                <w:sz w:val="18"/>
                <w:szCs w:val="18"/>
              </w:rPr>
              <w:t xml:space="preserve">RSVP burst handling</w:t>
            </w:r>
          </w:p>
        </w:tc>
        <w:tc>
          <w:tcPr>
            <w:tcW w:type="dxa" w:w="2200"/>
            <w:tcMar>
              <w:top w:type="dxa" w:w="90"/>
              <w:left w:type="dxa" w:w="120"/>
              <w:bottom w:type="dxa" w:w="90"/>
              <w:right w:type="dxa" w:w="120"/>
            </w:tcMar>
          </w:tcPr>
          <w:p>
            <w:pPr>
              <w:spacing w:after="0" w:line="260"/>
            </w:pPr>
            <w:r>
              <w:rPr>
                <w:rFonts w:ascii="Calibri" w:cs="Calibri" w:eastAsia="Calibri" w:hAnsi="Calibri"/>
                <w:b w:val="false"/>
                <w:bCs w:val="false"/>
                <w:i w:val="false"/>
                <w:iCs w:val="false"/>
                <w:color w:val="1A1420"/>
                <w:sz w:val="18"/>
                <w:szCs w:val="18"/>
              </w:rPr>
              <w:t xml:space="preserve">200 RSVPs/min sustained</w:t>
            </w:r>
          </w:p>
        </w:tc>
        <w:tc>
          <w:tcPr>
            <w:tcW w:type="dxa" w:w="4220"/>
            <w:tcMar>
              <w:top w:type="dxa" w:w="90"/>
              <w:left w:type="dxa" w:w="120"/>
              <w:bottom w:type="dxa" w:w="90"/>
              <w:right w:type="dxa" w:w="120"/>
            </w:tcMar>
          </w:tcPr>
          <w:p>
            <w:pPr>
              <w:spacing w:after="0" w:line="260"/>
            </w:pPr>
            <w:r>
              <w:rPr>
                <w:rFonts w:ascii="Calibri" w:cs="Calibri" w:eastAsia="Calibri" w:hAnsi="Calibri"/>
                <w:b w:val="false"/>
                <w:bCs w:val="false"/>
                <w:i w:val="false"/>
                <w:iCs w:val="false"/>
                <w:color w:val="1A1420"/>
                <w:sz w:val="18"/>
                <w:szCs w:val="18"/>
              </w:rPr>
              <w:t xml:space="preserve">Handled synchronously — ~3.3 writes/sec is well within a single database primary's capacity.</w:t>
            </w:r>
          </w:p>
        </w:tc>
      </w:tr>
      <w:tr>
        <w:trPr>
          <w:tblHeader w:val="false"/>
        </w:trPr>
        <w:tc>
          <w:tcPr>
            <w:tcW w:type="dxa" w:w="2600"/>
            <w:shd w:fill="FAF8FD" w:val="clear"/>
            <w:tcMar>
              <w:top w:type="dxa" w:w="90"/>
              <w:left w:type="dxa" w:w="120"/>
              <w:bottom w:type="dxa" w:w="90"/>
              <w:right w:type="dxa" w:w="120"/>
            </w:tcMar>
          </w:tcPr>
          <w:p>
            <w:pPr>
              <w:spacing w:after="0" w:line="260"/>
            </w:pPr>
            <w:r>
              <w:rPr>
                <w:rFonts w:ascii="Calibri" w:cs="Calibri" w:eastAsia="Calibri" w:hAnsi="Calibri"/>
                <w:b w:val="false"/>
                <w:bCs w:val="false"/>
                <w:i w:val="false"/>
                <w:iCs w:val="false"/>
                <w:color w:val="1A1420"/>
                <w:sz w:val="18"/>
                <w:szCs w:val="18"/>
              </w:rPr>
              <w:t xml:space="preserve">Check-in throughput</w:t>
            </w:r>
          </w:p>
        </w:tc>
        <w:tc>
          <w:tcPr>
            <w:tcW w:type="dxa" w:w="2200"/>
            <w:shd w:fill="FAF8FD" w:val="clear"/>
            <w:tcMar>
              <w:top w:type="dxa" w:w="90"/>
              <w:left w:type="dxa" w:w="120"/>
              <w:bottom w:type="dxa" w:w="90"/>
              <w:right w:type="dxa" w:w="120"/>
            </w:tcMar>
          </w:tcPr>
          <w:p>
            <w:pPr>
              <w:spacing w:after="0" w:line="260"/>
            </w:pPr>
            <w:r>
              <w:rPr>
                <w:rFonts w:ascii="Calibri" w:cs="Calibri" w:eastAsia="Calibri" w:hAnsi="Calibri"/>
                <w:b w:val="false"/>
                <w:bCs w:val="false"/>
                <w:i w:val="false"/>
                <w:iCs w:val="false"/>
                <w:color w:val="1A1420"/>
                <w:sz w:val="18"/>
                <w:szCs w:val="18"/>
              </w:rPr>
              <w:t xml:space="preserve">1 scan or manual check-in every 1–2 sec per door</w:t>
            </w:r>
          </w:p>
        </w:tc>
        <w:tc>
          <w:tcPr>
            <w:tcW w:type="dxa" w:w="4220"/>
            <w:shd w:fill="FAF8FD" w:val="clear"/>
            <w:tcMar>
              <w:top w:type="dxa" w:w="90"/>
              <w:left w:type="dxa" w:w="120"/>
              <w:bottom w:type="dxa" w:w="90"/>
              <w:right w:type="dxa" w:w="120"/>
            </w:tcMar>
          </w:tcPr>
          <w:p>
            <w:pPr>
              <w:spacing w:after="0" w:line="260"/>
            </w:pPr>
            <w:r>
              <w:rPr>
                <w:rFonts w:ascii="Calibri" w:cs="Calibri" w:eastAsia="Calibri" w:hAnsi="Calibri"/>
                <w:b w:val="false"/>
                <w:bCs w:val="false"/>
                <w:i w:val="false"/>
                <w:iCs w:val="false"/>
                <w:color w:val="1A1420"/>
                <w:sz w:val="18"/>
                <w:szCs w:val="18"/>
              </w:rPr>
              <w:t xml:space="preserve">Social/Party category events are the binding case; Academic/Conference is far below this ceiling.</w:t>
            </w:r>
          </w:p>
        </w:tc>
      </w:tr>
    </w:tbl>
    <w:p>
      <w:pPr>
        <w:pStyle w:val="Heading2"/>
        <w:spacing w:after="120" w:before="280"/>
      </w:pPr>
      <w:r>
        <w:rPr>
          <w:rFonts w:ascii="Calibri" w:cs="Calibri" w:eastAsia="Calibri" w:hAnsi="Calibri"/>
          <w:b/>
          <w:bCs/>
          <w:color w:val="1A1420"/>
          <w:sz w:val="24"/>
          <w:szCs w:val="24"/>
        </w:rPr>
        <w:t xml:space="preserve">5.2 Performance</w:t>
      </w:r>
    </w:p>
    <w:tbl>
      <w:tblPr>
        <w:tblW w:type="dxa" w:w="9020"/>
        <w:tblBorders>
          <w:top w:val="single" w:color="D8D2E0" w:sz="4"/>
          <w:left w:val="single" w:color="D8D2E0" w:sz="4"/>
          <w:bottom w:val="single" w:color="D8D2E0" w:sz="4"/>
          <w:right w:val="single" w:color="D8D2E0" w:sz="4"/>
          <w:insideH w:val="single" w:color="D8D2E0" w:sz="4"/>
          <w:insideV w:val="single" w:color="D8D2E0" w:sz="4"/>
        </w:tblBorders>
      </w:tblPr>
      <w:tblGrid>
        <w:gridCol w:w="2600"/>
        <w:gridCol w:w="2200"/>
        <w:gridCol w:w="4220"/>
      </w:tblGrid>
      <w:tr>
        <w:trPr>
          <w:tblHeader/>
        </w:trPr>
        <w:tc>
          <w:tcPr>
            <w:tcW w:type="dxa" w:w="2600"/>
            <w:shd w:fill="F1ECF8" w:val="clear"/>
            <w:tcMar>
              <w:top w:type="dxa" w:w="90"/>
              <w:left w:type="dxa" w:w="120"/>
              <w:bottom w:type="dxa" w:w="90"/>
              <w:right w:type="dxa" w:w="120"/>
            </w:tcMar>
          </w:tcPr>
          <w:p>
            <w:pPr>
              <w:spacing w:after="0" w:line="260"/>
            </w:pPr>
            <w:r>
              <w:rPr>
                <w:rFonts w:ascii="Calibri" w:cs="Calibri" w:eastAsia="Calibri" w:hAnsi="Calibri"/>
                <w:b/>
                <w:bCs/>
                <w:i w:val="false"/>
                <w:iCs w:val="false"/>
                <w:color w:val="1A1420"/>
                <w:sz w:val="18"/>
                <w:szCs w:val="18"/>
              </w:rPr>
              <w:t xml:space="preserve">Dimension</w:t>
            </w:r>
          </w:p>
        </w:tc>
        <w:tc>
          <w:tcPr>
            <w:tcW w:type="dxa" w:w="2200"/>
            <w:shd w:fill="F1ECF8" w:val="clear"/>
            <w:tcMar>
              <w:top w:type="dxa" w:w="90"/>
              <w:left w:type="dxa" w:w="120"/>
              <w:bottom w:type="dxa" w:w="90"/>
              <w:right w:type="dxa" w:w="120"/>
            </w:tcMar>
          </w:tcPr>
          <w:p>
            <w:pPr>
              <w:spacing w:after="0" w:line="260"/>
            </w:pPr>
            <w:r>
              <w:rPr>
                <w:rFonts w:ascii="Calibri" w:cs="Calibri" w:eastAsia="Calibri" w:hAnsi="Calibri"/>
                <w:b/>
                <w:bCs/>
                <w:i w:val="false"/>
                <w:iCs w:val="false"/>
                <w:color w:val="1A1420"/>
                <w:sz w:val="18"/>
                <w:szCs w:val="18"/>
              </w:rPr>
              <w:t xml:space="preserve">Target</w:t>
            </w:r>
          </w:p>
        </w:tc>
        <w:tc>
          <w:tcPr>
            <w:tcW w:type="dxa" w:w="4220"/>
            <w:shd w:fill="F1ECF8" w:val="clear"/>
            <w:tcMar>
              <w:top w:type="dxa" w:w="90"/>
              <w:left w:type="dxa" w:w="120"/>
              <w:bottom w:type="dxa" w:w="90"/>
              <w:right w:type="dxa" w:w="120"/>
            </w:tcMar>
          </w:tcPr>
          <w:p>
            <w:pPr>
              <w:spacing w:after="0" w:line="260"/>
            </w:pPr>
            <w:r>
              <w:rPr>
                <w:rFonts w:ascii="Calibri" w:cs="Calibri" w:eastAsia="Calibri" w:hAnsi="Calibri"/>
                <w:b/>
                <w:bCs/>
                <w:i w:val="false"/>
                <w:iCs w:val="false"/>
                <w:color w:val="1A1420"/>
                <w:sz w:val="18"/>
                <w:szCs w:val="18"/>
              </w:rPr>
              <w:t xml:space="preserve">Rationale / notes</w:t>
            </w:r>
          </w:p>
        </w:tc>
      </w:tr>
      <w:tr>
        <w:trPr>
          <w:tblHeader w:val="false"/>
        </w:trPr>
        <w:tc>
          <w:tcPr>
            <w:tcW w:type="dxa" w:w="2600"/>
            <w:tcMar>
              <w:top w:type="dxa" w:w="90"/>
              <w:left w:type="dxa" w:w="120"/>
              <w:bottom w:type="dxa" w:w="90"/>
              <w:right w:type="dxa" w:w="120"/>
            </w:tcMar>
          </w:tcPr>
          <w:p>
            <w:pPr>
              <w:spacing w:after="0" w:line="260"/>
            </w:pPr>
            <w:r>
              <w:rPr>
                <w:rFonts w:ascii="Calibri" w:cs="Calibri" w:eastAsia="Calibri" w:hAnsi="Calibri"/>
                <w:b w:val="false"/>
                <w:bCs w:val="false"/>
                <w:i w:val="false"/>
                <w:iCs w:val="false"/>
                <w:color w:val="1A1420"/>
                <w:sz w:val="18"/>
                <w:szCs w:val="18"/>
              </w:rPr>
              <w:t xml:space="preserve">Public event page load (cold)</w:t>
            </w:r>
          </w:p>
        </w:tc>
        <w:tc>
          <w:tcPr>
            <w:tcW w:type="dxa" w:w="2200"/>
            <w:tcMar>
              <w:top w:type="dxa" w:w="90"/>
              <w:left w:type="dxa" w:w="120"/>
              <w:bottom w:type="dxa" w:w="90"/>
              <w:right w:type="dxa" w:w="120"/>
            </w:tcMar>
          </w:tcPr>
          <w:p>
            <w:pPr>
              <w:spacing w:after="0" w:line="260"/>
            </w:pPr>
            <w:r>
              <w:rPr>
                <w:rFonts w:ascii="Calibri" w:cs="Calibri" w:eastAsia="Calibri" w:hAnsi="Calibri"/>
                <w:b w:val="false"/>
                <w:bCs w:val="false"/>
                <w:i w:val="false"/>
                <w:iCs w:val="false"/>
                <w:color w:val="1A1420"/>
                <w:sz w:val="18"/>
                <w:szCs w:val="18"/>
              </w:rPr>
              <w:t xml:space="preserve">&lt; 2.5 sec</w:t>
            </w:r>
          </w:p>
        </w:tc>
        <w:tc>
          <w:tcPr>
            <w:tcW w:type="dxa" w:w="4220"/>
            <w:tcMar>
              <w:top w:type="dxa" w:w="90"/>
              <w:left w:type="dxa" w:w="120"/>
              <w:bottom w:type="dxa" w:w="90"/>
              <w:right w:type="dxa" w:w="120"/>
            </w:tcMar>
          </w:tcPr>
          <w:p>
            <w:pPr>
              <w:spacing w:after="0" w:line="260"/>
            </w:pPr>
            <w:r>
              <w:rPr>
                <w:rFonts w:ascii="Calibri" w:cs="Calibri" w:eastAsia="Calibri" w:hAnsi="Calibri"/>
                <w:b w:val="false"/>
                <w:bCs w:val="false"/>
                <w:i w:val="false"/>
                <w:iCs w:val="false"/>
                <w:color w:val="1A1420"/>
                <w:sz w:val="18"/>
                <w:szCs w:val="18"/>
              </w:rPr>
              <w:t xml:space="preserve">First impression for a link opened by someone who has never used CampusPulse — arguably the single most consequential load time in the product.</w:t>
            </w:r>
          </w:p>
        </w:tc>
      </w:tr>
      <w:tr>
        <w:trPr>
          <w:tblHeader w:val="false"/>
        </w:trPr>
        <w:tc>
          <w:tcPr>
            <w:tcW w:type="dxa" w:w="2600"/>
            <w:shd w:fill="FAF8FD" w:val="clear"/>
            <w:tcMar>
              <w:top w:type="dxa" w:w="90"/>
              <w:left w:type="dxa" w:w="120"/>
              <w:bottom w:type="dxa" w:w="90"/>
              <w:right w:type="dxa" w:w="120"/>
            </w:tcMar>
          </w:tcPr>
          <w:p>
            <w:pPr>
              <w:spacing w:after="0" w:line="260"/>
            </w:pPr>
            <w:r>
              <w:rPr>
                <w:rFonts w:ascii="Calibri" w:cs="Calibri" w:eastAsia="Calibri" w:hAnsi="Calibri"/>
                <w:b w:val="false"/>
                <w:bCs w:val="false"/>
                <w:i w:val="false"/>
                <w:iCs w:val="false"/>
                <w:color w:val="1A1420"/>
                <w:sz w:val="18"/>
                <w:szCs w:val="18"/>
              </w:rPr>
              <w:t xml:space="preserve">Feed load time (cold start)</w:t>
            </w:r>
          </w:p>
        </w:tc>
        <w:tc>
          <w:tcPr>
            <w:tcW w:type="dxa" w:w="2200"/>
            <w:shd w:fill="FAF8FD" w:val="clear"/>
            <w:tcMar>
              <w:top w:type="dxa" w:w="90"/>
              <w:left w:type="dxa" w:w="120"/>
              <w:bottom w:type="dxa" w:w="90"/>
              <w:right w:type="dxa" w:w="120"/>
            </w:tcMar>
          </w:tcPr>
          <w:p>
            <w:pPr>
              <w:spacing w:after="0" w:line="260"/>
            </w:pPr>
            <w:r>
              <w:rPr>
                <w:rFonts w:ascii="Calibri" w:cs="Calibri" w:eastAsia="Calibri" w:hAnsi="Calibri"/>
                <w:b w:val="false"/>
                <w:bCs w:val="false"/>
                <w:i w:val="false"/>
                <w:iCs w:val="false"/>
                <w:color w:val="1A1420"/>
                <w:sz w:val="18"/>
                <w:szCs w:val="18"/>
              </w:rPr>
              <w:t xml:space="preserve">&lt; 2.5 sec</w:t>
            </w:r>
          </w:p>
        </w:tc>
        <w:tc>
          <w:tcPr>
            <w:tcW w:type="dxa" w:w="4220"/>
            <w:shd w:fill="FAF8FD" w:val="clear"/>
            <w:tcMar>
              <w:top w:type="dxa" w:w="90"/>
              <w:left w:type="dxa" w:w="120"/>
              <w:bottom w:type="dxa" w:w="90"/>
              <w:right w:type="dxa" w:w="120"/>
            </w:tcMar>
          </w:tcPr>
          <w:p>
            <w:pPr>
              <w:spacing w:after="0" w:line="260"/>
            </w:pPr>
            <w:r>
              <w:rPr>
                <w:rFonts w:ascii="Calibri" w:cs="Calibri" w:eastAsia="Calibri" w:hAnsi="Calibri"/>
                <w:b w:val="false"/>
                <w:bCs w:val="false"/>
                <w:i w:val="false"/>
                <w:iCs w:val="false"/>
                <w:color w:val="1A1420"/>
                <w:sz w:val="18"/>
                <w:szCs w:val="18"/>
              </w:rPr>
              <w:t xml:space="preserve">Slower than this reads as broken.</w:t>
            </w:r>
          </w:p>
        </w:tc>
      </w:tr>
      <w:tr>
        <w:trPr>
          <w:tblHeader w:val="false"/>
        </w:trPr>
        <w:tc>
          <w:tcPr>
            <w:tcW w:type="dxa" w:w="2600"/>
            <w:tcMar>
              <w:top w:type="dxa" w:w="90"/>
              <w:left w:type="dxa" w:w="120"/>
              <w:bottom w:type="dxa" w:w="90"/>
              <w:right w:type="dxa" w:w="120"/>
            </w:tcMar>
          </w:tcPr>
          <w:p>
            <w:pPr>
              <w:spacing w:after="0" w:line="260"/>
            </w:pPr>
            <w:r>
              <w:rPr>
                <w:rFonts w:ascii="Calibri" w:cs="Calibri" w:eastAsia="Calibri" w:hAnsi="Calibri"/>
                <w:b w:val="false"/>
                <w:bCs w:val="false"/>
                <w:i w:val="false"/>
                <w:iCs w:val="false"/>
                <w:color w:val="1A1420"/>
                <w:sz w:val="18"/>
                <w:szCs w:val="18"/>
              </w:rPr>
              <w:t xml:space="preserve">Feed scroll / pagination</w:t>
            </w:r>
          </w:p>
        </w:tc>
        <w:tc>
          <w:tcPr>
            <w:tcW w:type="dxa" w:w="2200"/>
            <w:tcMar>
              <w:top w:type="dxa" w:w="90"/>
              <w:left w:type="dxa" w:w="120"/>
              <w:bottom w:type="dxa" w:w="90"/>
              <w:right w:type="dxa" w:w="120"/>
            </w:tcMar>
          </w:tcPr>
          <w:p>
            <w:pPr>
              <w:spacing w:after="0" w:line="260"/>
            </w:pPr>
            <w:r>
              <w:rPr>
                <w:rFonts w:ascii="Calibri" w:cs="Calibri" w:eastAsia="Calibri" w:hAnsi="Calibri"/>
                <w:b w:val="false"/>
                <w:bCs w:val="false"/>
                <w:i w:val="false"/>
                <w:iCs w:val="false"/>
                <w:color w:val="1A1420"/>
                <w:sz w:val="18"/>
                <w:szCs w:val="18"/>
              </w:rPr>
              <w:t xml:space="preserve">&lt; 500 ms per page</w:t>
            </w:r>
          </w:p>
        </w:tc>
        <w:tc>
          <w:tcPr>
            <w:tcW w:type="dxa" w:w="4220"/>
            <w:tcMar>
              <w:top w:type="dxa" w:w="90"/>
              <w:left w:type="dxa" w:w="120"/>
              <w:bottom w:type="dxa" w:w="90"/>
              <w:right w:type="dxa" w:w="120"/>
            </w:tcMar>
          </w:tcPr>
          <w:p>
            <w:pPr>
              <w:spacing w:after="0" w:line="260"/>
            </w:pPr>
            <w:r>
              <w:rPr>
                <w:rFonts w:ascii="Calibri" w:cs="Calibri" w:eastAsia="Calibri" w:hAnsi="Calibri"/>
                <w:b w:val="false"/>
                <w:bCs w:val="false"/>
                <w:i w:val="false"/>
                <w:iCs w:val="false"/>
                <w:color w:val="1A1420"/>
                <w:sz w:val="18"/>
                <w:szCs w:val="18"/>
              </w:rPr>
              <w:t xml:space="preserve">Should feel as responsive as Instagram.</w:t>
            </w:r>
          </w:p>
        </w:tc>
      </w:tr>
      <w:tr>
        <w:trPr>
          <w:tblHeader w:val="false"/>
        </w:trPr>
        <w:tc>
          <w:tcPr>
            <w:tcW w:type="dxa" w:w="2600"/>
            <w:shd w:fill="FAF8FD" w:val="clear"/>
            <w:tcMar>
              <w:top w:type="dxa" w:w="90"/>
              <w:left w:type="dxa" w:w="120"/>
              <w:bottom w:type="dxa" w:w="90"/>
              <w:right w:type="dxa" w:w="120"/>
            </w:tcMar>
          </w:tcPr>
          <w:p>
            <w:pPr>
              <w:spacing w:after="0" w:line="260"/>
            </w:pPr>
            <w:r>
              <w:rPr>
                <w:rFonts w:ascii="Calibri" w:cs="Calibri" w:eastAsia="Calibri" w:hAnsi="Calibri"/>
                <w:b w:val="false"/>
                <w:bCs w:val="false"/>
                <w:i w:val="false"/>
                <w:iCs w:val="false"/>
                <w:color w:val="1A1420"/>
                <w:sz w:val="18"/>
                <w:szCs w:val="18"/>
              </w:rPr>
              <w:t xml:space="preserve">Story load time</w:t>
            </w:r>
          </w:p>
        </w:tc>
        <w:tc>
          <w:tcPr>
            <w:tcW w:type="dxa" w:w="2200"/>
            <w:shd w:fill="FAF8FD" w:val="clear"/>
            <w:tcMar>
              <w:top w:type="dxa" w:w="90"/>
              <w:left w:type="dxa" w:w="120"/>
              <w:bottom w:type="dxa" w:w="90"/>
              <w:right w:type="dxa" w:w="120"/>
            </w:tcMar>
          </w:tcPr>
          <w:p>
            <w:pPr>
              <w:spacing w:after="0" w:line="260"/>
            </w:pPr>
            <w:r>
              <w:rPr>
                <w:rFonts w:ascii="Calibri" w:cs="Calibri" w:eastAsia="Calibri" w:hAnsi="Calibri"/>
                <w:b w:val="false"/>
                <w:bCs w:val="false"/>
                <w:i w:val="false"/>
                <w:iCs w:val="false"/>
                <w:color w:val="1A1420"/>
                <w:sz w:val="18"/>
                <w:szCs w:val="18"/>
              </w:rPr>
              <w:t xml:space="preserve">&lt; 1 sec per story</w:t>
            </w:r>
          </w:p>
        </w:tc>
        <w:tc>
          <w:tcPr>
            <w:tcW w:type="dxa" w:w="4220"/>
            <w:shd w:fill="FAF8FD" w:val="clear"/>
            <w:tcMar>
              <w:top w:type="dxa" w:w="90"/>
              <w:left w:type="dxa" w:w="120"/>
              <w:bottom w:type="dxa" w:w="90"/>
              <w:right w:type="dxa" w:w="120"/>
            </w:tcMar>
          </w:tcPr>
          <w:p>
            <w:pPr>
              <w:spacing w:after="0" w:line="260"/>
            </w:pPr>
            <w:r>
              <w:rPr>
                <w:rFonts w:ascii="Calibri" w:cs="Calibri" w:eastAsia="Calibri" w:hAnsi="Calibri"/>
                <w:b w:val="false"/>
                <w:bCs w:val="false"/>
                <w:i w:val="false"/>
                <w:iCs w:val="false"/>
                <w:color w:val="1A1420"/>
                <w:sz w:val="18"/>
                <w:szCs w:val="18"/>
              </w:rPr>
              <w:t xml:space="preserve">Stories are consumed in rapid succession.</w:t>
            </w:r>
          </w:p>
        </w:tc>
      </w:tr>
      <w:tr>
        <w:trPr>
          <w:tblHeader w:val="false"/>
        </w:trPr>
        <w:tc>
          <w:tcPr>
            <w:tcW w:type="dxa" w:w="2600"/>
            <w:tcMar>
              <w:top w:type="dxa" w:w="90"/>
              <w:left w:type="dxa" w:w="120"/>
              <w:bottom w:type="dxa" w:w="90"/>
              <w:right w:type="dxa" w:w="120"/>
            </w:tcMar>
          </w:tcPr>
          <w:p>
            <w:pPr>
              <w:spacing w:after="0" w:line="260"/>
            </w:pPr>
            <w:r>
              <w:rPr>
                <w:rFonts w:ascii="Calibri" w:cs="Calibri" w:eastAsia="Calibri" w:hAnsi="Calibri"/>
                <w:b w:val="false"/>
                <w:bCs w:val="false"/>
                <w:i w:val="false"/>
                <w:iCs w:val="false"/>
                <w:color w:val="1A1420"/>
                <w:sz w:val="18"/>
                <w:szCs w:val="18"/>
              </w:rPr>
              <w:t xml:space="preserve">RSVP confirmation</w:t>
            </w:r>
          </w:p>
        </w:tc>
        <w:tc>
          <w:tcPr>
            <w:tcW w:type="dxa" w:w="2200"/>
            <w:tcMar>
              <w:top w:type="dxa" w:w="90"/>
              <w:left w:type="dxa" w:w="120"/>
              <w:bottom w:type="dxa" w:w="90"/>
              <w:right w:type="dxa" w:w="120"/>
            </w:tcMar>
          </w:tcPr>
          <w:p>
            <w:pPr>
              <w:spacing w:after="0" w:line="260"/>
            </w:pPr>
            <w:r>
              <w:rPr>
                <w:rFonts w:ascii="Calibri" w:cs="Calibri" w:eastAsia="Calibri" w:hAnsi="Calibri"/>
                <w:b w:val="false"/>
                <w:bCs w:val="false"/>
                <w:i w:val="false"/>
                <w:iCs w:val="false"/>
                <w:color w:val="1A1420"/>
                <w:sz w:val="18"/>
                <w:szCs w:val="18"/>
              </w:rPr>
              <w:t xml:space="preserve">&lt; 1 sec</w:t>
            </w:r>
          </w:p>
        </w:tc>
        <w:tc>
          <w:tcPr>
            <w:tcW w:type="dxa" w:w="4220"/>
            <w:tcMar>
              <w:top w:type="dxa" w:w="90"/>
              <w:left w:type="dxa" w:w="120"/>
              <w:bottom w:type="dxa" w:w="90"/>
              <w:right w:type="dxa" w:w="120"/>
            </w:tcMar>
          </w:tcPr>
          <w:p>
            <w:pPr>
              <w:spacing w:after="0" w:line="260"/>
            </w:pPr>
            <w:r>
              <w:rPr>
                <w:rFonts w:ascii="Calibri" w:cs="Calibri" w:eastAsia="Calibri" w:hAnsi="Calibri"/>
                <w:b w:val="false"/>
                <w:bCs w:val="false"/>
                <w:i w:val="false"/>
                <w:iCs w:val="false"/>
                <w:color w:val="1A1420"/>
                <w:sz w:val="18"/>
                <w:szCs w:val="18"/>
              </w:rPr>
              <w:t xml:space="preserve">The core conversion action of the app.</w:t>
            </w:r>
          </w:p>
        </w:tc>
      </w:tr>
      <w:tr>
        <w:trPr>
          <w:tblHeader w:val="false"/>
        </w:trPr>
        <w:tc>
          <w:tcPr>
            <w:tcW w:type="dxa" w:w="2600"/>
            <w:shd w:fill="FAF8FD" w:val="clear"/>
            <w:tcMar>
              <w:top w:type="dxa" w:w="90"/>
              <w:left w:type="dxa" w:w="120"/>
              <w:bottom w:type="dxa" w:w="90"/>
              <w:right w:type="dxa" w:w="120"/>
            </w:tcMar>
          </w:tcPr>
          <w:p>
            <w:pPr>
              <w:spacing w:after="0" w:line="260"/>
            </w:pPr>
            <w:r>
              <w:rPr>
                <w:rFonts w:ascii="Calibri" w:cs="Calibri" w:eastAsia="Calibri" w:hAnsi="Calibri"/>
                <w:b w:val="false"/>
                <w:bCs w:val="false"/>
                <w:i w:val="false"/>
                <w:iCs w:val="false"/>
                <w:color w:val="1A1420"/>
                <w:sz w:val="18"/>
                <w:szCs w:val="18"/>
              </w:rPr>
              <w:t xml:space="preserve">QR check-in validation</w:t>
            </w:r>
          </w:p>
        </w:tc>
        <w:tc>
          <w:tcPr>
            <w:tcW w:type="dxa" w:w="2200"/>
            <w:shd w:fill="FAF8FD" w:val="clear"/>
            <w:tcMar>
              <w:top w:type="dxa" w:w="90"/>
              <w:left w:type="dxa" w:w="120"/>
              <w:bottom w:type="dxa" w:w="90"/>
              <w:right w:type="dxa" w:w="120"/>
            </w:tcMar>
          </w:tcPr>
          <w:p>
            <w:pPr>
              <w:spacing w:after="0" w:line="260"/>
            </w:pPr>
            <w:r>
              <w:rPr>
                <w:rFonts w:ascii="Calibri" w:cs="Calibri" w:eastAsia="Calibri" w:hAnsi="Calibri"/>
                <w:b w:val="false"/>
                <w:bCs w:val="false"/>
                <w:i w:val="false"/>
                <w:iCs w:val="false"/>
                <w:color w:val="1A1420"/>
                <w:sz w:val="18"/>
                <w:szCs w:val="18"/>
              </w:rPr>
              <w:t xml:space="preserve">&lt; 500 ms on-device where offline validation succeeds</w:t>
            </w:r>
          </w:p>
        </w:tc>
        <w:tc>
          <w:tcPr>
            <w:tcW w:type="dxa" w:w="4220"/>
            <w:shd w:fill="FAF8FD" w:val="clear"/>
            <w:tcMar>
              <w:top w:type="dxa" w:w="90"/>
              <w:left w:type="dxa" w:w="120"/>
              <w:bottom w:type="dxa" w:w="90"/>
              <w:right w:type="dxa" w:w="120"/>
            </w:tcMar>
          </w:tcPr>
          <w:p>
            <w:pPr>
              <w:spacing w:after="0" w:line="260"/>
            </w:pPr>
            <w:r>
              <w:rPr>
                <w:rFonts w:ascii="Calibri" w:cs="Calibri" w:eastAsia="Calibri" w:hAnsi="Calibri"/>
                <w:b w:val="false"/>
                <w:bCs w:val="false"/>
                <w:i w:val="false"/>
                <w:iCs w:val="false"/>
                <w:color w:val="1A1420"/>
                <w:sz w:val="18"/>
                <w:szCs w:val="18"/>
              </w:rPr>
              <w:t xml:space="preserve">Local signature check, not a round trip, when the client has the current key ring cached.</w:t>
            </w:r>
          </w:p>
        </w:tc>
      </w:tr>
    </w:tbl>
    <w:p>
      <w:pPr>
        <w:pStyle w:val="Heading2"/>
        <w:spacing w:after="120" w:before="280"/>
      </w:pPr>
      <w:r>
        <w:rPr>
          <w:rFonts w:ascii="Calibri" w:cs="Calibri" w:eastAsia="Calibri" w:hAnsi="Calibri"/>
          <w:b/>
          <w:bCs/>
          <w:color w:val="1A1420"/>
          <w:sz w:val="24"/>
          <w:szCs w:val="24"/>
        </w:rPr>
        <w:t xml:space="preserve">5.3 Availability &amp; reliability</w:t>
      </w:r>
    </w:p>
    <w:tbl>
      <w:tblPr>
        <w:tblW w:type="dxa" w:w="9020"/>
        <w:tblBorders>
          <w:top w:val="single" w:color="D8D2E0" w:sz="4"/>
          <w:left w:val="single" w:color="5A0CB8" w:sz="18"/>
          <w:bottom w:val="single" w:color="D8D2E0" w:sz="4"/>
          <w:right w:val="single" w:color="D8D2E0" w:sz="4"/>
          <w:insideH w:val="none" w:color="FFFFFF" w:sz="0"/>
          <w:insideV w:val="none" w:color="FFFFFF" w:sz="0"/>
        </w:tblBorders>
      </w:tblPr>
      <w:tblGrid>
        <w:gridCol w:w="9020"/>
      </w:tblGrid>
      <w:tr>
        <w:tc>
          <w:tcPr>
            <w:tcW w:type="dxa" w:w="9020"/>
            <w:shd w:fill="FAF8FD" w:val="clear"/>
            <w:tcMar>
              <w:top w:type="dxa" w:w="140"/>
              <w:left w:type="dxa" w:w="200"/>
              <w:bottom w:type="dxa" w:w="140"/>
              <w:right w:type="dxa" w:w="200"/>
            </w:tcMar>
          </w:tcPr>
          <w:p>
            <w:pPr>
              <w:spacing w:after="60"/>
            </w:pPr>
            <w:r>
              <w:rPr>
                <w:rFonts w:ascii="Calibri" w:cs="Calibri" w:eastAsia="Calibri" w:hAnsi="Calibri"/>
                <w:b/>
                <w:bCs/>
                <w:color w:val="5A0CB8"/>
                <w:sz w:val="15"/>
                <w:szCs w:val="15"/>
              </w:rPr>
              <w:t xml:space="preserve">REVISED FROM V1.1</w:t>
            </w:r>
          </w:p>
          <w:p>
            <w:pPr>
              <w:spacing w:after="0" w:line="276"/>
            </w:pPr>
            <w:r>
              <w:rPr>
                <w:rFonts w:ascii="Calibri" w:cs="Calibri" w:eastAsia="Calibri" w:hAnsi="Calibri"/>
                <w:color w:val="1A1420"/>
                <w:sz w:val="19"/>
                <w:szCs w:val="19"/>
              </w:rPr>
              <w:t xml:space="preserve">v1.1 committed the scanner to "zero backend dependency during the event itself." A browser cannot guarantee that — see Technical Architecture v1.2 §11. This entry is corrected rather than left promising something the platform cannot deliver.</w:t>
            </w:r>
          </w:p>
        </w:tc>
      </w:tr>
    </w:tbl>
    <w:tbl>
      <w:tblPr>
        <w:tblW w:type="dxa" w:w="9020"/>
        <w:tblBorders>
          <w:top w:val="single" w:color="D8D2E0" w:sz="4"/>
          <w:left w:val="single" w:color="D8D2E0" w:sz="4"/>
          <w:bottom w:val="single" w:color="D8D2E0" w:sz="4"/>
          <w:right w:val="single" w:color="D8D2E0" w:sz="4"/>
          <w:insideH w:val="single" w:color="D8D2E0" w:sz="4"/>
          <w:insideV w:val="single" w:color="D8D2E0" w:sz="4"/>
        </w:tblBorders>
      </w:tblPr>
      <w:tblGrid>
        <w:gridCol w:w="2600"/>
        <w:gridCol w:w="2200"/>
        <w:gridCol w:w="4220"/>
      </w:tblGrid>
      <w:tr>
        <w:trPr>
          <w:tblHeader/>
        </w:trPr>
        <w:tc>
          <w:tcPr>
            <w:tcW w:type="dxa" w:w="2600"/>
            <w:shd w:fill="F1ECF8" w:val="clear"/>
            <w:tcMar>
              <w:top w:type="dxa" w:w="90"/>
              <w:left w:type="dxa" w:w="120"/>
              <w:bottom w:type="dxa" w:w="90"/>
              <w:right w:type="dxa" w:w="120"/>
            </w:tcMar>
          </w:tcPr>
          <w:p>
            <w:pPr>
              <w:spacing w:after="0" w:line="260"/>
            </w:pPr>
            <w:r>
              <w:rPr>
                <w:rFonts w:ascii="Calibri" w:cs="Calibri" w:eastAsia="Calibri" w:hAnsi="Calibri"/>
                <w:b/>
                <w:bCs/>
                <w:i w:val="false"/>
                <w:iCs w:val="false"/>
                <w:color w:val="1A1420"/>
                <w:sz w:val="18"/>
                <w:szCs w:val="18"/>
              </w:rPr>
              <w:t xml:space="preserve">Dimension</w:t>
            </w:r>
          </w:p>
        </w:tc>
        <w:tc>
          <w:tcPr>
            <w:tcW w:type="dxa" w:w="2200"/>
            <w:shd w:fill="F1ECF8" w:val="clear"/>
            <w:tcMar>
              <w:top w:type="dxa" w:w="90"/>
              <w:left w:type="dxa" w:w="120"/>
              <w:bottom w:type="dxa" w:w="90"/>
              <w:right w:type="dxa" w:w="120"/>
            </w:tcMar>
          </w:tcPr>
          <w:p>
            <w:pPr>
              <w:spacing w:after="0" w:line="260"/>
            </w:pPr>
            <w:r>
              <w:rPr>
                <w:rFonts w:ascii="Calibri" w:cs="Calibri" w:eastAsia="Calibri" w:hAnsi="Calibri"/>
                <w:b/>
                <w:bCs/>
                <w:i w:val="false"/>
                <w:iCs w:val="false"/>
                <w:color w:val="1A1420"/>
                <w:sz w:val="18"/>
                <w:szCs w:val="18"/>
              </w:rPr>
              <w:t xml:space="preserve">Target</w:t>
            </w:r>
          </w:p>
        </w:tc>
        <w:tc>
          <w:tcPr>
            <w:tcW w:type="dxa" w:w="4220"/>
            <w:shd w:fill="F1ECF8" w:val="clear"/>
            <w:tcMar>
              <w:top w:type="dxa" w:w="90"/>
              <w:left w:type="dxa" w:w="120"/>
              <w:bottom w:type="dxa" w:w="90"/>
              <w:right w:type="dxa" w:w="120"/>
            </w:tcMar>
          </w:tcPr>
          <w:p>
            <w:pPr>
              <w:spacing w:after="0" w:line="260"/>
            </w:pPr>
            <w:r>
              <w:rPr>
                <w:rFonts w:ascii="Calibri" w:cs="Calibri" w:eastAsia="Calibri" w:hAnsi="Calibri"/>
                <w:b/>
                <w:bCs/>
                <w:i w:val="false"/>
                <w:iCs w:val="false"/>
                <w:color w:val="1A1420"/>
                <w:sz w:val="18"/>
                <w:szCs w:val="18"/>
              </w:rPr>
              <w:t xml:space="preserve">Rationale / notes</w:t>
            </w:r>
          </w:p>
        </w:tc>
      </w:tr>
      <w:tr>
        <w:trPr>
          <w:tblHeader w:val="false"/>
        </w:trPr>
        <w:tc>
          <w:tcPr>
            <w:tcW w:type="dxa" w:w="2600"/>
            <w:tcMar>
              <w:top w:type="dxa" w:w="90"/>
              <w:left w:type="dxa" w:w="120"/>
              <w:bottom w:type="dxa" w:w="90"/>
              <w:right w:type="dxa" w:w="120"/>
            </w:tcMar>
          </w:tcPr>
          <w:p>
            <w:pPr>
              <w:spacing w:after="0" w:line="260"/>
            </w:pPr>
            <w:r>
              <w:rPr>
                <w:rFonts w:ascii="Calibri" w:cs="Calibri" w:eastAsia="Calibri" w:hAnsi="Calibri"/>
                <w:b w:val="false"/>
                <w:bCs w:val="false"/>
                <w:i w:val="false"/>
                <w:iCs w:val="false"/>
                <w:color w:val="1A1420"/>
                <w:sz w:val="18"/>
                <w:szCs w:val="18"/>
              </w:rPr>
              <w:t xml:space="preserve">Platform uptime target</w:t>
            </w:r>
          </w:p>
        </w:tc>
        <w:tc>
          <w:tcPr>
            <w:tcW w:type="dxa" w:w="2200"/>
            <w:tcMar>
              <w:top w:type="dxa" w:w="90"/>
              <w:left w:type="dxa" w:w="120"/>
              <w:bottom w:type="dxa" w:w="90"/>
              <w:right w:type="dxa" w:w="120"/>
            </w:tcMar>
          </w:tcPr>
          <w:p>
            <w:pPr>
              <w:spacing w:after="0" w:line="260"/>
            </w:pPr>
            <w:r>
              <w:rPr>
                <w:rFonts w:ascii="Calibri" w:cs="Calibri" w:eastAsia="Calibri" w:hAnsi="Calibri"/>
                <w:b w:val="false"/>
                <w:bCs w:val="false"/>
                <w:i w:val="false"/>
                <w:iCs w:val="false"/>
                <w:color w:val="1A1420"/>
                <w:sz w:val="18"/>
                <w:szCs w:val="18"/>
              </w:rPr>
              <w:t xml:space="preserve">99.5%</w:t>
            </w:r>
          </w:p>
        </w:tc>
        <w:tc>
          <w:tcPr>
            <w:tcW w:type="dxa" w:w="4220"/>
            <w:tcMar>
              <w:top w:type="dxa" w:w="90"/>
              <w:left w:type="dxa" w:w="120"/>
              <w:bottom w:type="dxa" w:w="90"/>
              <w:right w:type="dxa" w:w="120"/>
            </w:tcMar>
          </w:tcPr>
          <w:p>
            <w:pPr>
              <w:spacing w:after="0" w:line="260"/>
            </w:pPr>
            <w:r>
              <w:rPr>
                <w:rFonts w:ascii="Calibri" w:cs="Calibri" w:eastAsia="Calibri" w:hAnsi="Calibri"/>
                <w:b w:val="false"/>
                <w:bCs w:val="false"/>
                <w:i w:val="false"/>
                <w:iCs w:val="false"/>
                <w:color w:val="1A1420"/>
                <w:sz w:val="18"/>
                <w:szCs w:val="18"/>
              </w:rPr>
              <w:t xml:space="preserve">~3.6 hrs/month allowed downtime. Not a payments platform yet.</w:t>
            </w:r>
          </w:p>
        </w:tc>
      </w:tr>
      <w:tr>
        <w:trPr>
          <w:tblHeader w:val="false"/>
        </w:trPr>
        <w:tc>
          <w:tcPr>
            <w:tcW w:type="dxa" w:w="2600"/>
            <w:shd w:fill="FAF8FD" w:val="clear"/>
            <w:tcMar>
              <w:top w:type="dxa" w:w="90"/>
              <w:left w:type="dxa" w:w="120"/>
              <w:bottom w:type="dxa" w:w="90"/>
              <w:right w:type="dxa" w:w="120"/>
            </w:tcMar>
          </w:tcPr>
          <w:p>
            <w:pPr>
              <w:spacing w:after="0" w:line="260"/>
            </w:pPr>
            <w:r>
              <w:rPr>
                <w:rFonts w:ascii="Calibri" w:cs="Calibri" w:eastAsia="Calibri" w:hAnsi="Calibri"/>
                <w:b w:val="false"/>
                <w:bCs w:val="false"/>
                <w:i w:val="false"/>
                <w:iCs w:val="false"/>
                <w:color w:val="1A1420"/>
                <w:sz w:val="18"/>
                <w:szCs w:val="18"/>
              </w:rPr>
              <w:t xml:space="preserve">Check-in resilience</w:t>
            </w:r>
          </w:p>
        </w:tc>
        <w:tc>
          <w:tcPr>
            <w:tcW w:type="dxa" w:w="2200"/>
            <w:shd w:fill="FAF8FD" w:val="clear"/>
            <w:tcMar>
              <w:top w:type="dxa" w:w="90"/>
              <w:left w:type="dxa" w:w="120"/>
              <w:bottom w:type="dxa" w:w="90"/>
              <w:right w:type="dxa" w:w="120"/>
            </w:tcMar>
          </w:tcPr>
          <w:p>
            <w:pPr>
              <w:spacing w:after="0" w:line="260"/>
            </w:pPr>
            <w:r>
              <w:rPr>
                <w:rFonts w:ascii="Calibri" w:cs="Calibri" w:eastAsia="Calibri" w:hAnsi="Calibri"/>
                <w:b w:val="false"/>
                <w:bCs w:val="false"/>
                <w:i w:val="false"/>
                <w:iCs w:val="false"/>
                <w:color w:val="1A1420"/>
                <w:sz w:val="18"/>
                <w:szCs w:val="18"/>
              </w:rPr>
              <w:t xml:space="preserve">Functions through a connectivity dropout of minutes to hours; degrades to manual check-in (§3.2, §4.2) when it cannot</w:t>
            </w:r>
          </w:p>
        </w:tc>
        <w:tc>
          <w:tcPr>
            <w:tcW w:type="dxa" w:w="4220"/>
            <w:shd w:fill="FAF8FD" w:val="clear"/>
            <w:tcMar>
              <w:top w:type="dxa" w:w="90"/>
              <w:left w:type="dxa" w:w="120"/>
              <w:bottom w:type="dxa" w:w="90"/>
              <w:right w:type="dxa" w:w="120"/>
            </w:tcMar>
          </w:tcPr>
          <w:p>
            <w:pPr>
              <w:spacing w:after="0" w:line="260"/>
            </w:pPr>
            <w:r>
              <w:rPr>
                <w:rFonts w:ascii="Calibri" w:cs="Calibri" w:eastAsia="Calibri" w:hAnsi="Calibri"/>
                <w:b w:val="false"/>
                <w:bCs w:val="false"/>
                <w:i w:val="false"/>
                <w:iCs w:val="false"/>
                <w:color w:val="1A1420"/>
                <w:sz w:val="18"/>
                <w:szCs w:val="18"/>
              </w:rPr>
              <w:t xml:space="preserve">Best-effort, not guaranteed. iOS in particular may evict cached data for an installed site left unused between events. The manual fallback exists precisely because the guarantee cannot be absolute.</w:t>
            </w:r>
          </w:p>
        </w:tc>
      </w:tr>
      <w:tr>
        <w:trPr>
          <w:tblHeader w:val="false"/>
        </w:trPr>
        <w:tc>
          <w:tcPr>
            <w:tcW w:type="dxa" w:w="2600"/>
            <w:tcMar>
              <w:top w:type="dxa" w:w="90"/>
              <w:left w:type="dxa" w:w="120"/>
              <w:bottom w:type="dxa" w:w="90"/>
              <w:right w:type="dxa" w:w="120"/>
            </w:tcMar>
          </w:tcPr>
          <w:p>
            <w:pPr>
              <w:spacing w:after="0" w:line="260"/>
            </w:pPr>
            <w:r>
              <w:rPr>
                <w:rFonts w:ascii="Calibri" w:cs="Calibri" w:eastAsia="Calibri" w:hAnsi="Calibri"/>
                <w:b w:val="false"/>
                <w:bCs w:val="false"/>
                <w:i w:val="false"/>
                <w:iCs w:val="false"/>
                <w:color w:val="1A1420"/>
                <w:sz w:val="18"/>
                <w:szCs w:val="18"/>
              </w:rPr>
              <w:t xml:space="preserve">Data durability</w:t>
            </w:r>
          </w:p>
        </w:tc>
        <w:tc>
          <w:tcPr>
            <w:tcW w:type="dxa" w:w="2200"/>
            <w:tcMar>
              <w:top w:type="dxa" w:w="90"/>
              <w:left w:type="dxa" w:w="120"/>
              <w:bottom w:type="dxa" w:w="90"/>
              <w:right w:type="dxa" w:w="120"/>
            </w:tcMar>
          </w:tcPr>
          <w:p>
            <w:pPr>
              <w:spacing w:after="0" w:line="260"/>
            </w:pPr>
            <w:r>
              <w:rPr>
                <w:rFonts w:ascii="Calibri" w:cs="Calibri" w:eastAsia="Calibri" w:hAnsi="Calibri"/>
                <w:b w:val="false"/>
                <w:bCs w:val="false"/>
                <w:i w:val="false"/>
                <w:iCs w:val="false"/>
                <w:color w:val="1A1420"/>
                <w:sz w:val="18"/>
                <w:szCs w:val="18"/>
              </w:rPr>
              <w:t xml:space="preserve">No RSVP or event data loss</w:t>
            </w:r>
          </w:p>
        </w:tc>
        <w:tc>
          <w:tcPr>
            <w:tcW w:type="dxa" w:w="4220"/>
            <w:tcMar>
              <w:top w:type="dxa" w:w="90"/>
              <w:left w:type="dxa" w:w="120"/>
              <w:bottom w:type="dxa" w:w="90"/>
              <w:right w:type="dxa" w:w="120"/>
            </w:tcMar>
          </w:tcPr>
          <w:p>
            <w:pPr>
              <w:spacing w:after="0" w:line="260"/>
            </w:pPr>
            <w:r>
              <w:rPr>
                <w:rFonts w:ascii="Calibri" w:cs="Calibri" w:eastAsia="Calibri" w:hAnsi="Calibri"/>
                <w:b w:val="false"/>
                <w:bCs w:val="false"/>
                <w:i w:val="false"/>
                <w:iCs w:val="false"/>
                <w:color w:val="1A1420"/>
                <w:sz w:val="18"/>
                <w:szCs w:val="18"/>
              </w:rPr>
              <w:t xml:space="preserve">An RSVP or a published event disappearing is a trust-breaking bug.</w:t>
            </w:r>
          </w:p>
        </w:tc>
      </w:tr>
    </w:tbl>
    <w:p>
      <w:pPr>
        <w:pStyle w:val="Heading2"/>
        <w:spacing w:after="120" w:before="280"/>
      </w:pPr>
      <w:r>
        <w:rPr>
          <w:rFonts w:ascii="Calibri" w:cs="Calibri" w:eastAsia="Calibri" w:hAnsi="Calibri"/>
          <w:b/>
          <w:bCs/>
          <w:color w:val="1A1420"/>
          <w:sz w:val="24"/>
          <w:szCs w:val="24"/>
        </w:rPr>
        <w:t xml:space="preserve">5.4 Notifications &amp; device constraints</w:t>
      </w:r>
    </w:p>
    <w:tbl>
      <w:tblPr>
        <w:tblW w:type="dxa" w:w="9020"/>
        <w:tblBorders>
          <w:top w:val="single" w:color="D8D2E0" w:sz="4"/>
          <w:left w:val="single" w:color="5A0CB8" w:sz="18"/>
          <w:bottom w:val="single" w:color="D8D2E0" w:sz="4"/>
          <w:right w:val="single" w:color="D8D2E0" w:sz="4"/>
          <w:insideH w:val="none" w:color="FFFFFF" w:sz="0"/>
          <w:insideV w:val="none" w:color="FFFFFF" w:sz="0"/>
        </w:tblBorders>
      </w:tblPr>
      <w:tblGrid>
        <w:gridCol w:w="9020"/>
      </w:tblGrid>
      <w:tr>
        <w:tc>
          <w:tcPr>
            <w:tcW w:type="dxa" w:w="9020"/>
            <w:shd w:fill="FAF8FD" w:val="clear"/>
            <w:tcMar>
              <w:top w:type="dxa" w:w="140"/>
              <w:left w:type="dxa" w:w="200"/>
              <w:bottom w:type="dxa" w:w="140"/>
              <w:right w:type="dxa" w:w="200"/>
            </w:tcMar>
          </w:tcPr>
          <w:p>
            <w:pPr>
              <w:spacing w:after="60"/>
            </w:pPr>
            <w:r>
              <w:rPr>
                <w:rFonts w:ascii="Calibri" w:cs="Calibri" w:eastAsia="Calibri" w:hAnsi="Calibri"/>
                <w:b/>
                <w:bCs/>
                <w:color w:val="5A0CB8"/>
                <w:sz w:val="15"/>
                <w:szCs w:val="15"/>
              </w:rPr>
              <w:t xml:space="preserve">REVISED FROM V1.1</w:t>
            </w:r>
          </w:p>
          <w:p>
            <w:pPr>
              <w:spacing w:after="0" w:line="276"/>
            </w:pPr>
            <w:r>
              <w:rPr>
                <w:rFonts w:ascii="Calibri" w:cs="Calibri" w:eastAsia="Calibri" w:hAnsi="Calibri"/>
                <w:color w:val="1A1420"/>
                <w:sz w:val="19"/>
                <w:szCs w:val="19"/>
              </w:rPr>
              <w:t xml:space="preserve">v1.1 §3.3 treated push as universally available. On the web it is not — see Technical Architecture v1.2 §12.</w:t>
            </w:r>
          </w:p>
        </w:tc>
      </w:tr>
    </w:tbl>
    <w:p>
      <w:pPr>
        <w:pStyle w:val="ListParagraph"/>
        <w:numPr>
          <w:ilvl w:val="0"/>
          <w:numId w:val="2"/>
        </w:numPr>
        <w:spacing w:after="90" w:line="276"/>
      </w:pPr>
      <w:r>
        <w:rPr>
          <w:rFonts w:ascii="Calibri" w:cs="Calibri" w:eastAsia="Calibri" w:hAnsi="Calibri"/>
          <w:color w:val="1A1420"/>
          <w:sz w:val="20"/>
          <w:szCs w:val="20"/>
        </w:rPr>
        <w:t xml:space="preserve">Push works fully on Android. On iOS, push requires the attendee to have manually added the site to their Home Screen via Safari's share sheet — there is no install prompt Apple allows the product to show, so most iOS users will never enable it unprompted.</w:t>
      </w:r>
    </w:p>
    <w:p>
      <w:pPr>
        <w:pStyle w:val="ListParagraph"/>
        <w:numPr>
          <w:ilvl w:val="0"/>
          <w:numId w:val="2"/>
        </w:numPr>
        <w:spacing w:after="90" w:line="276"/>
      </w:pPr>
      <w:r>
        <w:rPr>
          <w:rFonts w:ascii="Calibri" w:cs="Calibri" w:eastAsia="Calibri" w:hAnsi="Calibri"/>
          <w:color w:val="1A1420"/>
          <w:sz w:val="20"/>
          <w:szCs w:val="20"/>
        </w:rPr>
        <w:t xml:space="preserve">Every user has an in-app notification centre regardless of platform or push permission, and it is not a secondary surface — it is the guaranteed channel.</w:t>
      </w:r>
    </w:p>
    <w:p>
      <w:pPr>
        <w:pStyle w:val="ListParagraph"/>
        <w:numPr>
          <w:ilvl w:val="0"/>
          <w:numId w:val="2"/>
        </w:numPr>
        <w:spacing w:after="90" w:line="276"/>
      </w:pPr>
      <w:r>
        <w:rPr>
          <w:rFonts w:ascii="Calibri" w:cs="Calibri" w:eastAsia="Calibri" w:hAnsi="Calibri"/>
          <w:color w:val="1A1420"/>
          <w:sz w:val="20"/>
          <w:szCs w:val="20"/>
        </w:rPr>
        <w:t xml:space="preserve">Event cancellation and material time/location changes are also sent by email, since these are the two cases where a missed notification means a wasted trip to a venue.</w:t>
      </w:r>
    </w:p>
    <w:p>
      <w:pPr>
        <w:pStyle w:val="ListParagraph"/>
        <w:numPr>
          <w:ilvl w:val="0"/>
          <w:numId w:val="2"/>
        </w:numPr>
        <w:spacing w:after="90" w:line="276"/>
      </w:pPr>
      <w:r>
        <w:rPr>
          <w:rFonts w:ascii="Calibri" w:cs="Calibri" w:eastAsia="Calibri" w:hAnsi="Calibri"/>
          <w:color w:val="1A1420"/>
          <w:sz w:val="20"/>
          <w:szCs w:val="20"/>
        </w:rPr>
        <w:t xml:space="preserve">The daily notification cap is a platform setting (§3.0.1), not a fixed number — the ceiling itself is still an open question (§8.3).</w:t>
      </w:r>
    </w:p>
    <w:p>
      <w:pPr>
        <w:pStyle w:val="ListParagraph"/>
        <w:numPr>
          <w:ilvl w:val="0"/>
          <w:numId w:val="2"/>
        </w:numPr>
        <w:spacing w:after="90" w:line="276"/>
      </w:pPr>
      <w:r>
        <w:rPr>
          <w:rFonts w:ascii="Calibri" w:cs="Calibri" w:eastAsia="Calibri" w:hAnsi="Calibri"/>
          <w:color w:val="1A1420"/>
          <w:sz w:val="20"/>
          <w:szCs w:val="20"/>
        </w:rPr>
        <w:t xml:space="preserve">Design for mid-range Android devices as the primary target; Feed and Story media should be compressed aggressively for a data-cost-sensitive user base.</w:t>
      </w:r>
    </w:p>
    <w:p>
      <w:pPr>
        <w:pStyle w:val="Heading2"/>
        <w:spacing w:after="120" w:before="280"/>
      </w:pPr>
      <w:r>
        <w:rPr>
          <w:rFonts w:ascii="Calibri" w:cs="Calibri" w:eastAsia="Calibri" w:hAnsi="Calibri"/>
          <w:b/>
          <w:bCs/>
          <w:color w:val="1A1420"/>
          <w:sz w:val="24"/>
          <w:szCs w:val="24"/>
        </w:rPr>
        <w:t xml:space="preserve">5.5 Security &amp; privacy</w:t>
      </w:r>
    </w:p>
    <w:p>
      <w:pPr>
        <w:pStyle w:val="ListParagraph"/>
        <w:numPr>
          <w:ilvl w:val="0"/>
          <w:numId w:val="2"/>
        </w:numPr>
        <w:spacing w:after="90" w:line="276"/>
      </w:pPr>
      <w:r>
        <w:rPr>
          <w:rFonts w:ascii="Calibri" w:cs="Calibri" w:eastAsia="Calibri" w:hAnsi="Calibri"/>
          <w:color w:val="1A1420"/>
          <w:sz w:val="20"/>
          <w:szCs w:val="20"/>
        </w:rPr>
        <w:t xml:space="preserve">Student verification data — email and, on the manual path, identity document photographs — is personal data under the Nigeria Data Protection Act from v1 launch, not only once payments arrive in v2.</w:t>
      </w:r>
    </w:p>
    <w:p>
      <w:pPr>
        <w:pStyle w:val="ListParagraph"/>
        <w:numPr>
          <w:ilvl w:val="0"/>
          <w:numId w:val="2"/>
        </w:numPr>
        <w:spacing w:after="90" w:line="276"/>
      </w:pPr>
      <w:r>
        <w:rPr>
          <w:rFonts w:ascii="Calibri" w:cs="Calibri" w:eastAsia="Calibri" w:hAnsi="Calibri"/>
          <w:color w:val="1A1420"/>
          <w:sz w:val="20"/>
          <w:szCs w:val="20"/>
        </w:rPr>
        <w:t xml:space="preserve">Identity documents are viewable only by super admin (§3.0.1), rendered through a short-lived, non-downloadable view, and deleted on verification outcome rather than retained indefinitely.</w:t>
      </w:r>
    </w:p>
    <w:p>
      <w:pPr>
        <w:pStyle w:val="ListParagraph"/>
        <w:numPr>
          <w:ilvl w:val="0"/>
          <w:numId w:val="2"/>
        </w:numPr>
        <w:spacing w:after="90" w:line="276"/>
      </w:pPr>
      <w:r>
        <w:rPr>
          <w:rFonts w:ascii="Calibri" w:cs="Calibri" w:eastAsia="Calibri" w:hAnsi="Calibri"/>
          <w:color w:val="1A1420"/>
          <w:sz w:val="20"/>
          <w:szCs w:val="20"/>
        </w:rPr>
        <w:t xml:space="preserve">Every view of a student identity document is logged in the audit trail (§3.0.1) — who looked, when, and in what context.</w:t>
      </w:r>
    </w:p>
    <w:p>
      <w:pPr>
        <w:pStyle w:val="ListParagraph"/>
        <w:numPr>
          <w:ilvl w:val="0"/>
          <w:numId w:val="2"/>
        </w:numPr>
        <w:spacing w:after="90" w:line="276"/>
      </w:pPr>
      <w:r>
        <w:rPr>
          <w:rFonts w:ascii="Calibri" w:cs="Calibri" w:eastAsia="Calibri" w:hAnsi="Calibri"/>
          <w:color w:val="1A1420"/>
          <w:sz w:val="20"/>
          <w:szCs w:val="20"/>
        </w:rPr>
        <w:t xml:space="preserve">QR check-in tokens are cryptographically signed; screenshot-sharing mitigation in v1 is detection, not prevention — every scan is logged and duplicates or ambiguous results surface to the organizer post-event. This is an accepted v1 limitation, not a solved problem.</w:t>
      </w:r>
    </w:p>
    <w:p>
      <w:pPr>
        <w:pStyle w:val="ListParagraph"/>
        <w:numPr>
          <w:ilvl w:val="0"/>
          <w:numId w:val="2"/>
        </w:numPr>
        <w:spacing w:after="90" w:line="276"/>
      </w:pPr>
      <w:r>
        <w:rPr>
          <w:rFonts w:ascii="Calibri" w:cs="Calibri" w:eastAsia="Calibri" w:hAnsi="Calibri"/>
          <w:color w:val="1A1420"/>
          <w:sz w:val="20"/>
          <w:szCs w:val="20"/>
        </w:rPr>
        <w:t xml:space="preserve">No payment data exists in v1's scope, which reduces the compliance surface relative to v2, but does not exempt v1 from NDPA obligations around identity data.</w:t>
      </w:r>
    </w:p>
    <w:p>
      <w:pPr>
        <w:pStyle w:val="Heading1"/>
        <w:pBdr>
          <w:bottom w:val="single" w:color="5A0CB8" w:sz="6" w:space="6"/>
        </w:pBdr>
        <w:spacing w:after="160" w:before="360"/>
      </w:pPr>
      <w:r>
        <w:rPr>
          <w:rFonts w:ascii="Calibri" w:cs="Calibri" w:eastAsia="Calibri" w:hAnsi="Calibri"/>
          <w:b/>
          <w:bCs/>
          <w:color w:val="5A0CB8"/>
          <w:sz w:val="30"/>
          <w:szCs w:val="30"/>
        </w:rPr>
        <w:t xml:space="preserve">6. Success Metrics</w:t>
      </w:r>
    </w:p>
    <w:p>
      <w:pPr>
        <w:pStyle w:val="Heading2"/>
        <w:spacing w:after="120" w:before="280"/>
      </w:pPr>
      <w:r>
        <w:rPr>
          <w:rFonts w:ascii="Calibri" w:cs="Calibri" w:eastAsia="Calibri" w:hAnsi="Calibri"/>
          <w:b/>
          <w:bCs/>
          <w:color w:val="1A1420"/>
          <w:sz w:val="24"/>
          <w:szCs w:val="24"/>
        </w:rPr>
        <w:t xml:space="preserve">6.1 North star metric</w:t>
      </w:r>
    </w:p>
    <w:p>
      <w:pPr>
        <w:spacing w:after="120" w:before="0" w:line="276"/>
      </w:pPr>
      <w:r>
        <w:rPr>
          <w:rFonts w:ascii="Calibri" w:cs="Calibri" w:eastAsia="Calibri" w:hAnsi="Calibri"/>
          <w:b w:val="false"/>
          <w:bCs w:val="false"/>
          <w:i w:val="false"/>
          <w:iCs w:val="false"/>
          <w:color w:val="1A1420"/>
          <w:sz w:val="20"/>
          <w:szCs w:val="20"/>
        </w:rPr>
        <w:t xml:space="preserve">Weekly RSVP'd attendees who check in at the event ("shown-up attendance"). Deliberately not signups or downloads — the one number that proves the discovery-to-attendance loop is working, not just that people opened the app.</w:t>
      </w:r>
    </w:p>
    <w:p>
      <w:pPr>
        <w:pStyle w:val="Heading2"/>
        <w:spacing w:after="120" w:before="280"/>
      </w:pPr>
      <w:r>
        <w:rPr>
          <w:rFonts w:ascii="Calibri" w:cs="Calibri" w:eastAsia="Calibri" w:hAnsi="Calibri"/>
          <w:b/>
          <w:bCs/>
          <w:color w:val="1A1420"/>
          <w:sz w:val="24"/>
          <w:szCs w:val="24"/>
        </w:rPr>
        <w:t xml:space="preserve">6.2 Attendee-side KPIs</w:t>
      </w:r>
    </w:p>
    <w:tbl>
      <w:tblPr>
        <w:tblW w:type="dxa" w:w="9020"/>
        <w:tblBorders>
          <w:top w:val="single" w:color="D8D2E0" w:sz="4"/>
          <w:left w:val="single" w:color="D8D2E0" w:sz="4"/>
          <w:bottom w:val="single" w:color="D8D2E0" w:sz="4"/>
          <w:right w:val="single" w:color="D8D2E0" w:sz="4"/>
          <w:insideH w:val="single" w:color="D8D2E0" w:sz="4"/>
          <w:insideV w:val="single" w:color="D8D2E0" w:sz="4"/>
        </w:tblBorders>
      </w:tblPr>
      <w:tblGrid>
        <w:gridCol w:w="2800"/>
        <w:gridCol w:w="1600"/>
        <w:gridCol w:w="4620"/>
      </w:tblGrid>
      <w:tr>
        <w:trPr>
          <w:tblHeader/>
        </w:trPr>
        <w:tc>
          <w:tcPr>
            <w:tcW w:type="dxa" w:w="2800"/>
            <w:shd w:fill="F1ECF8" w:val="clear"/>
            <w:tcMar>
              <w:top w:type="dxa" w:w="90"/>
              <w:left w:type="dxa" w:w="120"/>
              <w:bottom w:type="dxa" w:w="90"/>
              <w:right w:type="dxa" w:w="120"/>
            </w:tcMar>
          </w:tcPr>
          <w:p>
            <w:pPr>
              <w:spacing w:after="0" w:line="260"/>
            </w:pPr>
            <w:r>
              <w:rPr>
                <w:rFonts w:ascii="Calibri" w:cs="Calibri" w:eastAsia="Calibri" w:hAnsi="Calibri"/>
                <w:b/>
                <w:bCs/>
                <w:i w:val="false"/>
                <w:iCs w:val="false"/>
                <w:color w:val="1A1420"/>
                <w:sz w:val="18"/>
                <w:szCs w:val="18"/>
              </w:rPr>
              <w:t xml:space="preserve">Metric</w:t>
            </w:r>
          </w:p>
        </w:tc>
        <w:tc>
          <w:tcPr>
            <w:tcW w:type="dxa" w:w="1600"/>
            <w:shd w:fill="F1ECF8" w:val="clear"/>
            <w:tcMar>
              <w:top w:type="dxa" w:w="90"/>
              <w:left w:type="dxa" w:w="120"/>
              <w:bottom w:type="dxa" w:w="90"/>
              <w:right w:type="dxa" w:w="120"/>
            </w:tcMar>
          </w:tcPr>
          <w:p>
            <w:pPr>
              <w:spacing w:after="0" w:line="260"/>
            </w:pPr>
            <w:r>
              <w:rPr>
                <w:rFonts w:ascii="Calibri" w:cs="Calibri" w:eastAsia="Calibri" w:hAnsi="Calibri"/>
                <w:b/>
                <w:bCs/>
                <w:i w:val="false"/>
                <w:iCs w:val="false"/>
                <w:color w:val="1A1420"/>
                <w:sz w:val="18"/>
                <w:szCs w:val="18"/>
              </w:rPr>
              <w:t xml:space="preserve">v1 target</w:t>
            </w:r>
          </w:p>
        </w:tc>
        <w:tc>
          <w:tcPr>
            <w:tcW w:type="dxa" w:w="4620"/>
            <w:shd w:fill="F1ECF8" w:val="clear"/>
            <w:tcMar>
              <w:top w:type="dxa" w:w="90"/>
              <w:left w:type="dxa" w:w="120"/>
              <w:bottom w:type="dxa" w:w="90"/>
              <w:right w:type="dxa" w:w="120"/>
            </w:tcMar>
          </w:tcPr>
          <w:p>
            <w:pPr>
              <w:spacing w:after="0" w:line="260"/>
            </w:pPr>
            <w:r>
              <w:rPr>
                <w:rFonts w:ascii="Calibri" w:cs="Calibri" w:eastAsia="Calibri" w:hAnsi="Calibri"/>
                <w:b/>
                <w:bCs/>
                <w:i w:val="false"/>
                <w:iCs w:val="false"/>
                <w:color w:val="1A1420"/>
                <w:sz w:val="18"/>
                <w:szCs w:val="18"/>
              </w:rPr>
              <w:t xml:space="preserve">Why it matters</w:t>
            </w:r>
          </w:p>
        </w:tc>
      </w:tr>
      <w:tr>
        <w:trPr>
          <w:tblHeader w:val="false"/>
        </w:trPr>
        <w:tc>
          <w:tcPr>
            <w:tcW w:type="dxa" w:w="2800"/>
            <w:tcMar>
              <w:top w:type="dxa" w:w="90"/>
              <w:left w:type="dxa" w:w="120"/>
              <w:bottom w:type="dxa" w:w="90"/>
              <w:right w:type="dxa" w:w="120"/>
            </w:tcMar>
          </w:tcPr>
          <w:p>
            <w:pPr>
              <w:spacing w:after="0" w:line="260"/>
            </w:pPr>
            <w:r>
              <w:rPr>
                <w:rFonts w:ascii="Calibri" w:cs="Calibri" w:eastAsia="Calibri" w:hAnsi="Calibri"/>
                <w:b w:val="false"/>
                <w:bCs w:val="false"/>
                <w:i w:val="false"/>
                <w:iCs w:val="false"/>
                <w:color w:val="1A1420"/>
                <w:sz w:val="18"/>
                <w:szCs w:val="18"/>
              </w:rPr>
              <w:t xml:space="preserve">Weekly active users (WAU)</w:t>
            </w:r>
          </w:p>
        </w:tc>
        <w:tc>
          <w:tcPr>
            <w:tcW w:type="dxa" w:w="1600"/>
            <w:tcMar>
              <w:top w:type="dxa" w:w="90"/>
              <w:left w:type="dxa" w:w="120"/>
              <w:bottom w:type="dxa" w:w="90"/>
              <w:right w:type="dxa" w:w="120"/>
            </w:tcMar>
          </w:tcPr>
          <w:p>
            <w:pPr>
              <w:spacing w:after="0" w:line="260"/>
            </w:pPr>
            <w:r>
              <w:rPr>
                <w:rFonts w:ascii="Calibri" w:cs="Calibri" w:eastAsia="Calibri" w:hAnsi="Calibri"/>
                <w:b w:val="false"/>
                <w:bCs w:val="false"/>
                <w:i w:val="false"/>
                <w:iCs w:val="false"/>
                <w:color w:val="1A1420"/>
                <w:sz w:val="18"/>
                <w:szCs w:val="18"/>
              </w:rPr>
              <w:t xml:space="preserve">8,000+</w:t>
            </w:r>
          </w:p>
        </w:tc>
        <w:tc>
          <w:tcPr>
            <w:tcW w:type="dxa" w:w="4620"/>
            <w:tcMar>
              <w:top w:type="dxa" w:w="90"/>
              <w:left w:type="dxa" w:w="120"/>
              <w:bottom w:type="dxa" w:w="90"/>
              <w:right w:type="dxa" w:w="120"/>
            </w:tcMar>
          </w:tcPr>
          <w:p>
            <w:pPr>
              <w:spacing w:after="0" w:line="260"/>
            </w:pPr>
            <w:r>
              <w:rPr>
                <w:rFonts w:ascii="Calibri" w:cs="Calibri" w:eastAsia="Calibri" w:hAnsi="Calibri"/>
                <w:b w:val="false"/>
                <w:bCs w:val="false"/>
                <w:i w:val="false"/>
                <w:iCs w:val="false"/>
                <w:color w:val="1A1420"/>
                <w:sz w:val="18"/>
                <w:szCs w:val="18"/>
              </w:rPr>
              <w:t xml:space="preserve">~25% of UI's ~33,000 students engaging weekly is a credible bar for a single-campus social app at this stage.</w:t>
            </w:r>
          </w:p>
        </w:tc>
      </w:tr>
      <w:tr>
        <w:trPr>
          <w:tblHeader w:val="false"/>
        </w:trPr>
        <w:tc>
          <w:tcPr>
            <w:tcW w:type="dxa" w:w="2800"/>
            <w:shd w:fill="FAF8FD" w:val="clear"/>
            <w:tcMar>
              <w:top w:type="dxa" w:w="90"/>
              <w:left w:type="dxa" w:w="120"/>
              <w:bottom w:type="dxa" w:w="90"/>
              <w:right w:type="dxa" w:w="120"/>
            </w:tcMar>
          </w:tcPr>
          <w:p>
            <w:pPr>
              <w:spacing w:after="0" w:line="260"/>
            </w:pPr>
            <w:r>
              <w:rPr>
                <w:rFonts w:ascii="Calibri" w:cs="Calibri" w:eastAsia="Calibri" w:hAnsi="Calibri"/>
                <w:b w:val="false"/>
                <w:bCs w:val="false"/>
                <w:i w:val="false"/>
                <w:iCs w:val="false"/>
                <w:color w:val="1A1420"/>
                <w:sz w:val="18"/>
                <w:szCs w:val="18"/>
              </w:rPr>
              <w:t xml:space="preserve">RSVP → check-in conversion</w:t>
            </w:r>
          </w:p>
        </w:tc>
        <w:tc>
          <w:tcPr>
            <w:tcW w:type="dxa" w:w="1600"/>
            <w:shd w:fill="FAF8FD" w:val="clear"/>
            <w:tcMar>
              <w:top w:type="dxa" w:w="90"/>
              <w:left w:type="dxa" w:w="120"/>
              <w:bottom w:type="dxa" w:w="90"/>
              <w:right w:type="dxa" w:w="120"/>
            </w:tcMar>
          </w:tcPr>
          <w:p>
            <w:pPr>
              <w:spacing w:after="0" w:line="260"/>
            </w:pPr>
            <w:r>
              <w:rPr>
                <w:rFonts w:ascii="Calibri" w:cs="Calibri" w:eastAsia="Calibri" w:hAnsi="Calibri"/>
                <w:b w:val="false"/>
                <w:bCs w:val="false"/>
                <w:i w:val="false"/>
                <w:iCs w:val="false"/>
                <w:color w:val="1A1420"/>
                <w:sz w:val="18"/>
                <w:szCs w:val="18"/>
              </w:rPr>
              <w:t xml:space="preserve">≥ 60%</w:t>
            </w:r>
          </w:p>
        </w:tc>
        <w:tc>
          <w:tcPr>
            <w:tcW w:type="dxa" w:w="4620"/>
            <w:shd w:fill="FAF8FD" w:val="clear"/>
            <w:tcMar>
              <w:top w:type="dxa" w:w="90"/>
              <w:left w:type="dxa" w:w="120"/>
              <w:bottom w:type="dxa" w:w="90"/>
              <w:right w:type="dxa" w:w="120"/>
            </w:tcMar>
          </w:tcPr>
          <w:p>
            <w:pPr>
              <w:spacing w:after="0" w:line="260"/>
            </w:pPr>
            <w:r>
              <w:rPr>
                <w:rFonts w:ascii="Calibri" w:cs="Calibri" w:eastAsia="Calibri" w:hAnsi="Calibri"/>
                <w:b w:val="false"/>
                <w:bCs w:val="false"/>
                <w:i w:val="false"/>
                <w:iCs w:val="false"/>
                <w:color w:val="1A1420"/>
                <w:sz w:val="18"/>
                <w:szCs w:val="18"/>
              </w:rPr>
              <w:t xml:space="preserve">The gap between RSVP and showing up is the truest signal the feed is surfacing events people actually want.</w:t>
            </w:r>
          </w:p>
        </w:tc>
      </w:tr>
      <w:tr>
        <w:trPr>
          <w:tblHeader w:val="false"/>
        </w:trPr>
        <w:tc>
          <w:tcPr>
            <w:tcW w:type="dxa" w:w="2800"/>
            <w:tcMar>
              <w:top w:type="dxa" w:w="90"/>
              <w:left w:type="dxa" w:w="120"/>
              <w:bottom w:type="dxa" w:w="90"/>
              <w:right w:type="dxa" w:w="120"/>
            </w:tcMar>
          </w:tcPr>
          <w:p>
            <w:pPr>
              <w:spacing w:after="0" w:line="260"/>
            </w:pPr>
            <w:r>
              <w:rPr>
                <w:rFonts w:ascii="Calibri" w:cs="Calibri" w:eastAsia="Calibri" w:hAnsi="Calibri"/>
                <w:b w:val="false"/>
                <w:bCs w:val="false"/>
                <w:i w:val="false"/>
                <w:iCs w:val="false"/>
                <w:color w:val="1A1420"/>
                <w:sz w:val="18"/>
                <w:szCs w:val="18"/>
              </w:rPr>
              <w:t xml:space="preserve">Public event page → RSVP conversion</w:t>
            </w:r>
          </w:p>
        </w:tc>
        <w:tc>
          <w:tcPr>
            <w:tcW w:type="dxa" w:w="1600"/>
            <w:tcMar>
              <w:top w:type="dxa" w:w="90"/>
              <w:left w:type="dxa" w:w="120"/>
              <w:bottom w:type="dxa" w:w="90"/>
              <w:right w:type="dxa" w:w="120"/>
            </w:tcMar>
          </w:tcPr>
          <w:p>
            <w:pPr>
              <w:spacing w:after="0" w:line="260"/>
            </w:pPr>
            <w:r>
              <w:rPr>
                <w:rFonts w:ascii="Calibri" w:cs="Calibri" w:eastAsia="Calibri" w:hAnsi="Calibri"/>
                <w:b w:val="false"/>
                <w:bCs w:val="false"/>
                <w:i w:val="false"/>
                <w:iCs w:val="false"/>
                <w:color w:val="1A1420"/>
                <w:sz w:val="18"/>
                <w:szCs w:val="18"/>
              </w:rPr>
              <w:t xml:space="preserve">Tracked from launch, no fixed target yet</w:t>
            </w:r>
          </w:p>
        </w:tc>
        <w:tc>
          <w:tcPr>
            <w:tcW w:type="dxa" w:w="4620"/>
            <w:tcMar>
              <w:top w:type="dxa" w:w="90"/>
              <w:left w:type="dxa" w:w="120"/>
              <w:bottom w:type="dxa" w:w="90"/>
              <w:right w:type="dxa" w:w="120"/>
            </w:tcMar>
          </w:tcPr>
          <w:p>
            <w:pPr>
              <w:spacing w:after="0" w:line="260"/>
            </w:pPr>
            <w:r>
              <w:rPr>
                <w:rFonts w:ascii="Calibri" w:cs="Calibri" w:eastAsia="Calibri" w:hAnsi="Calibri"/>
                <w:b w:val="false"/>
                <w:bCs w:val="false"/>
                <w:i w:val="false"/>
                <w:iCs w:val="false"/>
                <w:color w:val="1A1420"/>
                <w:sz w:val="18"/>
                <w:szCs w:val="18"/>
              </w:rPr>
              <w:t xml:space="preserve">New in v1.2. This is the specific number that tells us whether the web-first distribution bet in §2.5 is paying off — a non-user opening a shared link and converting without ever having used the app before.</w:t>
            </w:r>
          </w:p>
        </w:tc>
      </w:tr>
      <w:tr>
        <w:trPr>
          <w:tblHeader w:val="false"/>
        </w:trPr>
        <w:tc>
          <w:tcPr>
            <w:tcW w:type="dxa" w:w="2800"/>
            <w:shd w:fill="FAF8FD" w:val="clear"/>
            <w:tcMar>
              <w:top w:type="dxa" w:w="90"/>
              <w:left w:type="dxa" w:w="120"/>
              <w:bottom w:type="dxa" w:w="90"/>
              <w:right w:type="dxa" w:w="120"/>
            </w:tcMar>
          </w:tcPr>
          <w:p>
            <w:pPr>
              <w:spacing w:after="0" w:line="260"/>
            </w:pPr>
            <w:r>
              <w:rPr>
                <w:rFonts w:ascii="Calibri" w:cs="Calibri" w:eastAsia="Calibri" w:hAnsi="Calibri"/>
                <w:b w:val="false"/>
                <w:bCs w:val="false"/>
                <w:i w:val="false"/>
                <w:iCs w:val="false"/>
                <w:color w:val="1A1420"/>
                <w:sz w:val="18"/>
                <w:szCs w:val="18"/>
              </w:rPr>
              <w:t xml:space="preserve">Stories viewed per session</w:t>
            </w:r>
          </w:p>
        </w:tc>
        <w:tc>
          <w:tcPr>
            <w:tcW w:type="dxa" w:w="1600"/>
            <w:shd w:fill="FAF8FD" w:val="clear"/>
            <w:tcMar>
              <w:top w:type="dxa" w:w="90"/>
              <w:left w:type="dxa" w:w="120"/>
              <w:bottom w:type="dxa" w:w="90"/>
              <w:right w:type="dxa" w:w="120"/>
            </w:tcMar>
          </w:tcPr>
          <w:p>
            <w:pPr>
              <w:spacing w:after="0" w:line="260"/>
            </w:pPr>
            <w:r>
              <w:rPr>
                <w:rFonts w:ascii="Calibri" w:cs="Calibri" w:eastAsia="Calibri" w:hAnsi="Calibri"/>
                <w:b w:val="false"/>
                <w:bCs w:val="false"/>
                <w:i w:val="false"/>
                <w:iCs w:val="false"/>
                <w:color w:val="1A1420"/>
                <w:sz w:val="18"/>
                <w:szCs w:val="18"/>
              </w:rPr>
              <w:t xml:space="preserve">3+</w:t>
            </w:r>
          </w:p>
        </w:tc>
        <w:tc>
          <w:tcPr>
            <w:tcW w:type="dxa" w:w="4620"/>
            <w:shd w:fill="FAF8FD" w:val="clear"/>
            <w:tcMar>
              <w:top w:type="dxa" w:w="90"/>
              <w:left w:type="dxa" w:w="120"/>
              <w:bottom w:type="dxa" w:w="90"/>
              <w:right w:type="dxa" w:w="120"/>
            </w:tcMar>
          </w:tcPr>
          <w:p>
            <w:pPr>
              <w:spacing w:after="0" w:line="260"/>
            </w:pPr>
            <w:r>
              <w:rPr>
                <w:rFonts w:ascii="Calibri" w:cs="Calibri" w:eastAsia="Calibri" w:hAnsi="Calibri"/>
                <w:b w:val="false"/>
                <w:bCs w:val="false"/>
                <w:i w:val="false"/>
                <w:iCs w:val="false"/>
                <w:color w:val="1A1420"/>
                <w:sz w:val="18"/>
                <w:szCs w:val="18"/>
              </w:rPr>
              <w:t xml:space="preserve">Validates Stories as the primary discovery surface.</w:t>
            </w:r>
          </w:p>
        </w:tc>
      </w:tr>
      <w:tr>
        <w:trPr>
          <w:tblHeader w:val="false"/>
        </w:trPr>
        <w:tc>
          <w:tcPr>
            <w:tcW w:type="dxa" w:w="2800"/>
            <w:tcMar>
              <w:top w:type="dxa" w:w="90"/>
              <w:left w:type="dxa" w:w="120"/>
              <w:bottom w:type="dxa" w:w="90"/>
              <w:right w:type="dxa" w:w="120"/>
            </w:tcMar>
          </w:tcPr>
          <w:p>
            <w:pPr>
              <w:spacing w:after="0" w:line="260"/>
            </w:pPr>
            <w:r>
              <w:rPr>
                <w:rFonts w:ascii="Calibri" w:cs="Calibri" w:eastAsia="Calibri" w:hAnsi="Calibri"/>
                <w:b w:val="false"/>
                <w:bCs w:val="false"/>
                <w:i w:val="false"/>
                <w:iCs w:val="false"/>
                <w:color w:val="1A1420"/>
                <w:sz w:val="18"/>
                <w:szCs w:val="18"/>
              </w:rPr>
              <w:t xml:space="preserve">D7 retention</w:t>
            </w:r>
          </w:p>
        </w:tc>
        <w:tc>
          <w:tcPr>
            <w:tcW w:type="dxa" w:w="1600"/>
            <w:tcMar>
              <w:top w:type="dxa" w:w="90"/>
              <w:left w:type="dxa" w:w="120"/>
              <w:bottom w:type="dxa" w:w="90"/>
              <w:right w:type="dxa" w:w="120"/>
            </w:tcMar>
          </w:tcPr>
          <w:p>
            <w:pPr>
              <w:spacing w:after="0" w:line="260"/>
            </w:pPr>
            <w:r>
              <w:rPr>
                <w:rFonts w:ascii="Calibri" w:cs="Calibri" w:eastAsia="Calibri" w:hAnsi="Calibri"/>
                <w:b w:val="false"/>
                <w:bCs w:val="false"/>
                <w:i w:val="false"/>
                <w:iCs w:val="false"/>
                <w:color w:val="1A1420"/>
                <w:sz w:val="18"/>
                <w:szCs w:val="18"/>
              </w:rPr>
              <w:t xml:space="preserve">≥ 35%</w:t>
            </w:r>
          </w:p>
        </w:tc>
        <w:tc>
          <w:tcPr>
            <w:tcW w:type="dxa" w:w="4620"/>
            <w:tcMar>
              <w:top w:type="dxa" w:w="90"/>
              <w:left w:type="dxa" w:w="120"/>
              <w:bottom w:type="dxa" w:w="90"/>
              <w:right w:type="dxa" w:w="120"/>
            </w:tcMar>
          </w:tcPr>
          <w:p>
            <w:pPr>
              <w:spacing w:after="0" w:line="260"/>
            </w:pPr>
            <w:r>
              <w:rPr>
                <w:rFonts w:ascii="Calibri" w:cs="Calibri" w:eastAsia="Calibri" w:hAnsi="Calibri"/>
                <w:b w:val="false"/>
                <w:bCs w:val="false"/>
                <w:i w:val="false"/>
                <w:iCs w:val="false"/>
                <w:color w:val="1A1420"/>
                <w:sz w:val="18"/>
                <w:szCs w:val="18"/>
              </w:rPr>
              <w:t xml:space="preserve">A student who doesn't come back in week one won't be there for Hall Week.</w:t>
            </w:r>
          </w:p>
        </w:tc>
      </w:tr>
    </w:tbl>
    <w:p>
      <w:pPr>
        <w:pStyle w:val="Heading2"/>
        <w:spacing w:after="120" w:before="280"/>
      </w:pPr>
      <w:r>
        <w:rPr>
          <w:rFonts w:ascii="Calibri" w:cs="Calibri" w:eastAsia="Calibri" w:hAnsi="Calibri"/>
          <w:b/>
          <w:bCs/>
          <w:color w:val="1A1420"/>
          <w:sz w:val="24"/>
          <w:szCs w:val="24"/>
        </w:rPr>
        <w:t xml:space="preserve">6.3 Organizer-side KPIs</w:t>
      </w:r>
    </w:p>
    <w:tbl>
      <w:tblPr>
        <w:tblW w:type="dxa" w:w="9020"/>
        <w:tblBorders>
          <w:top w:val="single" w:color="D8D2E0" w:sz="4"/>
          <w:left w:val="single" w:color="D8D2E0" w:sz="4"/>
          <w:bottom w:val="single" w:color="D8D2E0" w:sz="4"/>
          <w:right w:val="single" w:color="D8D2E0" w:sz="4"/>
          <w:insideH w:val="single" w:color="D8D2E0" w:sz="4"/>
          <w:insideV w:val="single" w:color="D8D2E0" w:sz="4"/>
        </w:tblBorders>
      </w:tblPr>
      <w:tblGrid>
        <w:gridCol w:w="2800"/>
        <w:gridCol w:w="1600"/>
        <w:gridCol w:w="4620"/>
      </w:tblGrid>
      <w:tr>
        <w:trPr>
          <w:tblHeader/>
        </w:trPr>
        <w:tc>
          <w:tcPr>
            <w:tcW w:type="dxa" w:w="2800"/>
            <w:shd w:fill="F1ECF8" w:val="clear"/>
            <w:tcMar>
              <w:top w:type="dxa" w:w="90"/>
              <w:left w:type="dxa" w:w="120"/>
              <w:bottom w:type="dxa" w:w="90"/>
              <w:right w:type="dxa" w:w="120"/>
            </w:tcMar>
          </w:tcPr>
          <w:p>
            <w:pPr>
              <w:spacing w:after="0" w:line="260"/>
            </w:pPr>
            <w:r>
              <w:rPr>
                <w:rFonts w:ascii="Calibri" w:cs="Calibri" w:eastAsia="Calibri" w:hAnsi="Calibri"/>
                <w:b/>
                <w:bCs/>
                <w:i w:val="false"/>
                <w:iCs w:val="false"/>
                <w:color w:val="1A1420"/>
                <w:sz w:val="18"/>
                <w:szCs w:val="18"/>
              </w:rPr>
              <w:t xml:space="preserve">Metric</w:t>
            </w:r>
          </w:p>
        </w:tc>
        <w:tc>
          <w:tcPr>
            <w:tcW w:type="dxa" w:w="1600"/>
            <w:shd w:fill="F1ECF8" w:val="clear"/>
            <w:tcMar>
              <w:top w:type="dxa" w:w="90"/>
              <w:left w:type="dxa" w:w="120"/>
              <w:bottom w:type="dxa" w:w="90"/>
              <w:right w:type="dxa" w:w="120"/>
            </w:tcMar>
          </w:tcPr>
          <w:p>
            <w:pPr>
              <w:spacing w:after="0" w:line="260"/>
            </w:pPr>
            <w:r>
              <w:rPr>
                <w:rFonts w:ascii="Calibri" w:cs="Calibri" w:eastAsia="Calibri" w:hAnsi="Calibri"/>
                <w:b/>
                <w:bCs/>
                <w:i w:val="false"/>
                <w:iCs w:val="false"/>
                <w:color w:val="1A1420"/>
                <w:sz w:val="18"/>
                <w:szCs w:val="18"/>
              </w:rPr>
              <w:t xml:space="preserve">v1 target</w:t>
            </w:r>
          </w:p>
        </w:tc>
        <w:tc>
          <w:tcPr>
            <w:tcW w:type="dxa" w:w="4620"/>
            <w:shd w:fill="F1ECF8" w:val="clear"/>
            <w:tcMar>
              <w:top w:type="dxa" w:w="90"/>
              <w:left w:type="dxa" w:w="120"/>
              <w:bottom w:type="dxa" w:w="90"/>
              <w:right w:type="dxa" w:w="120"/>
            </w:tcMar>
          </w:tcPr>
          <w:p>
            <w:pPr>
              <w:spacing w:after="0" w:line="260"/>
            </w:pPr>
            <w:r>
              <w:rPr>
                <w:rFonts w:ascii="Calibri" w:cs="Calibri" w:eastAsia="Calibri" w:hAnsi="Calibri"/>
                <w:b/>
                <w:bCs/>
                <w:i w:val="false"/>
                <w:iCs w:val="false"/>
                <w:color w:val="1A1420"/>
                <w:sz w:val="18"/>
                <w:szCs w:val="18"/>
              </w:rPr>
              <w:t xml:space="preserve">Why it matters</w:t>
            </w:r>
          </w:p>
        </w:tc>
      </w:tr>
      <w:tr>
        <w:trPr>
          <w:tblHeader w:val="false"/>
        </w:trPr>
        <w:tc>
          <w:tcPr>
            <w:tcW w:type="dxa" w:w="2800"/>
            <w:tcMar>
              <w:top w:type="dxa" w:w="90"/>
              <w:left w:type="dxa" w:w="120"/>
              <w:bottom w:type="dxa" w:w="90"/>
              <w:right w:type="dxa" w:w="120"/>
            </w:tcMar>
          </w:tcPr>
          <w:p>
            <w:pPr>
              <w:spacing w:after="0" w:line="260"/>
            </w:pPr>
            <w:r>
              <w:rPr>
                <w:rFonts w:ascii="Calibri" w:cs="Calibri" w:eastAsia="Calibri" w:hAnsi="Calibri"/>
                <w:b w:val="false"/>
                <w:bCs w:val="false"/>
                <w:i w:val="false"/>
                <w:iCs w:val="false"/>
                <w:color w:val="1A1420"/>
                <w:sz w:val="18"/>
                <w:szCs w:val="18"/>
              </w:rPr>
              <w:t xml:space="preserve">Verified organizer accounts</w:t>
            </w:r>
          </w:p>
        </w:tc>
        <w:tc>
          <w:tcPr>
            <w:tcW w:type="dxa" w:w="1600"/>
            <w:tcMar>
              <w:top w:type="dxa" w:w="90"/>
              <w:left w:type="dxa" w:w="120"/>
              <w:bottom w:type="dxa" w:w="90"/>
              <w:right w:type="dxa" w:w="120"/>
            </w:tcMar>
          </w:tcPr>
          <w:p>
            <w:pPr>
              <w:spacing w:after="0" w:line="260"/>
            </w:pPr>
            <w:r>
              <w:rPr>
                <w:rFonts w:ascii="Calibri" w:cs="Calibri" w:eastAsia="Calibri" w:hAnsi="Calibri"/>
                <w:b w:val="false"/>
                <w:bCs w:val="false"/>
                <w:i w:val="false"/>
                <w:iCs w:val="false"/>
                <w:color w:val="1A1420"/>
                <w:sz w:val="18"/>
                <w:szCs w:val="18"/>
              </w:rPr>
              <w:t xml:space="preserve">150+</w:t>
            </w:r>
          </w:p>
        </w:tc>
        <w:tc>
          <w:tcPr>
            <w:tcW w:type="dxa" w:w="4620"/>
            <w:tcMar>
              <w:top w:type="dxa" w:w="90"/>
              <w:left w:type="dxa" w:w="120"/>
              <w:bottom w:type="dxa" w:w="90"/>
              <w:right w:type="dxa" w:w="120"/>
            </w:tcMar>
          </w:tcPr>
          <w:p>
            <w:pPr>
              <w:spacing w:after="0" w:line="260"/>
            </w:pPr>
            <w:r>
              <w:rPr>
                <w:rFonts w:ascii="Calibri" w:cs="Calibri" w:eastAsia="Calibri" w:hAnsi="Calibri"/>
                <w:b w:val="false"/>
                <w:bCs w:val="false"/>
                <w:i w:val="false"/>
                <w:iCs w:val="false"/>
                <w:color w:val="1A1420"/>
                <w:sz w:val="18"/>
                <w:szCs w:val="18"/>
              </w:rPr>
              <w:t xml:space="preserve">Rough proxy for meaningful coverage of UI's faculty associations, hall committees, and clubs.</w:t>
            </w:r>
          </w:p>
        </w:tc>
      </w:tr>
      <w:tr>
        <w:trPr>
          <w:tblHeader w:val="false"/>
        </w:trPr>
        <w:tc>
          <w:tcPr>
            <w:tcW w:type="dxa" w:w="2800"/>
            <w:shd w:fill="FAF8FD" w:val="clear"/>
            <w:tcMar>
              <w:top w:type="dxa" w:w="90"/>
              <w:left w:type="dxa" w:w="120"/>
              <w:bottom w:type="dxa" w:w="90"/>
              <w:right w:type="dxa" w:w="120"/>
            </w:tcMar>
          </w:tcPr>
          <w:p>
            <w:pPr>
              <w:spacing w:after="0" w:line="260"/>
            </w:pPr>
            <w:r>
              <w:rPr>
                <w:rFonts w:ascii="Calibri" w:cs="Calibri" w:eastAsia="Calibri" w:hAnsi="Calibri"/>
                <w:b w:val="false"/>
                <w:bCs w:val="false"/>
                <w:i w:val="false"/>
                <w:iCs w:val="false"/>
                <w:color w:val="1A1420"/>
                <w:sz w:val="18"/>
                <w:szCs w:val="18"/>
              </w:rPr>
              <w:t xml:space="preserve">Events published per week</w:t>
            </w:r>
          </w:p>
        </w:tc>
        <w:tc>
          <w:tcPr>
            <w:tcW w:type="dxa" w:w="1600"/>
            <w:shd w:fill="FAF8FD" w:val="clear"/>
            <w:tcMar>
              <w:top w:type="dxa" w:w="90"/>
              <w:left w:type="dxa" w:w="120"/>
              <w:bottom w:type="dxa" w:w="90"/>
              <w:right w:type="dxa" w:w="120"/>
            </w:tcMar>
          </w:tcPr>
          <w:p>
            <w:pPr>
              <w:spacing w:after="0" w:line="260"/>
            </w:pPr>
            <w:r>
              <w:rPr>
                <w:rFonts w:ascii="Calibri" w:cs="Calibri" w:eastAsia="Calibri" w:hAnsi="Calibri"/>
                <w:b w:val="false"/>
                <w:bCs w:val="false"/>
                <w:i w:val="false"/>
                <w:iCs w:val="false"/>
                <w:color w:val="1A1420"/>
                <w:sz w:val="18"/>
                <w:szCs w:val="18"/>
              </w:rPr>
              <w:t xml:space="preserve">40+</w:t>
            </w:r>
          </w:p>
        </w:tc>
        <w:tc>
          <w:tcPr>
            <w:tcW w:type="dxa" w:w="4620"/>
            <w:shd w:fill="FAF8FD" w:val="clear"/>
            <w:tcMar>
              <w:top w:type="dxa" w:w="90"/>
              <w:left w:type="dxa" w:w="120"/>
              <w:bottom w:type="dxa" w:w="90"/>
              <w:right w:type="dxa" w:w="120"/>
            </w:tcMar>
          </w:tcPr>
          <w:p>
            <w:pPr>
              <w:spacing w:after="0" w:line="260"/>
            </w:pPr>
            <w:r>
              <w:rPr>
                <w:rFonts w:ascii="Calibri" w:cs="Calibri" w:eastAsia="Calibri" w:hAnsi="Calibri"/>
                <w:b w:val="false"/>
                <w:bCs w:val="false"/>
                <w:i w:val="false"/>
                <w:iCs w:val="false"/>
                <w:color w:val="1A1420"/>
                <w:sz w:val="18"/>
                <w:szCs w:val="18"/>
              </w:rPr>
              <w:t xml:space="preserve">Needs to be high enough that the feed feels alive on any given day.</w:t>
            </w:r>
          </w:p>
        </w:tc>
      </w:tr>
      <w:tr>
        <w:trPr>
          <w:tblHeader w:val="false"/>
        </w:trPr>
        <w:tc>
          <w:tcPr>
            <w:tcW w:type="dxa" w:w="2800"/>
            <w:tcMar>
              <w:top w:type="dxa" w:w="90"/>
              <w:left w:type="dxa" w:w="120"/>
              <w:bottom w:type="dxa" w:w="90"/>
              <w:right w:type="dxa" w:w="120"/>
            </w:tcMar>
          </w:tcPr>
          <w:p>
            <w:pPr>
              <w:spacing w:after="0" w:line="260"/>
            </w:pPr>
            <w:r>
              <w:rPr>
                <w:rFonts w:ascii="Calibri" w:cs="Calibri" w:eastAsia="Calibri" w:hAnsi="Calibri"/>
                <w:b w:val="false"/>
                <w:bCs w:val="false"/>
                <w:i w:val="false"/>
                <w:iCs w:val="false"/>
                <w:color w:val="1A1420"/>
                <w:sz w:val="18"/>
                <w:szCs w:val="18"/>
              </w:rPr>
              <w:t xml:space="preserve">Organizer week-2 retention</w:t>
            </w:r>
          </w:p>
        </w:tc>
        <w:tc>
          <w:tcPr>
            <w:tcW w:type="dxa" w:w="1600"/>
            <w:tcMar>
              <w:top w:type="dxa" w:w="90"/>
              <w:left w:type="dxa" w:w="120"/>
              <w:bottom w:type="dxa" w:w="90"/>
              <w:right w:type="dxa" w:w="120"/>
            </w:tcMar>
          </w:tcPr>
          <w:p>
            <w:pPr>
              <w:spacing w:after="0" w:line="260"/>
            </w:pPr>
            <w:r>
              <w:rPr>
                <w:rFonts w:ascii="Calibri" w:cs="Calibri" w:eastAsia="Calibri" w:hAnsi="Calibri"/>
                <w:b w:val="false"/>
                <w:bCs w:val="false"/>
                <w:i w:val="false"/>
                <w:iCs w:val="false"/>
                <w:color w:val="1A1420"/>
                <w:sz w:val="18"/>
                <w:szCs w:val="18"/>
              </w:rPr>
              <w:t xml:space="preserve">≥ 50%</w:t>
            </w:r>
          </w:p>
        </w:tc>
        <w:tc>
          <w:tcPr>
            <w:tcW w:type="dxa" w:w="4620"/>
            <w:tcMar>
              <w:top w:type="dxa" w:w="90"/>
              <w:left w:type="dxa" w:w="120"/>
              <w:bottom w:type="dxa" w:w="90"/>
              <w:right w:type="dxa" w:w="120"/>
            </w:tcMar>
          </w:tcPr>
          <w:p>
            <w:pPr>
              <w:spacing w:after="0" w:line="260"/>
            </w:pPr>
            <w:r>
              <w:rPr>
                <w:rFonts w:ascii="Calibri" w:cs="Calibri" w:eastAsia="Calibri" w:hAnsi="Calibri"/>
                <w:b w:val="false"/>
                <w:bCs w:val="false"/>
                <w:i w:val="false"/>
                <w:iCs w:val="false"/>
                <w:color w:val="1A1420"/>
                <w:sz w:val="18"/>
                <w:szCs w:val="18"/>
              </w:rPr>
              <w:t xml:space="preserve">The clearest organizer-side health signal.</w:t>
            </w:r>
          </w:p>
        </w:tc>
      </w:tr>
      <w:tr>
        <w:trPr>
          <w:tblHeader w:val="false"/>
        </w:trPr>
        <w:tc>
          <w:tcPr>
            <w:tcW w:type="dxa" w:w="2800"/>
            <w:shd w:fill="FAF8FD" w:val="clear"/>
            <w:tcMar>
              <w:top w:type="dxa" w:w="90"/>
              <w:left w:type="dxa" w:w="120"/>
              <w:bottom w:type="dxa" w:w="90"/>
              <w:right w:type="dxa" w:w="120"/>
            </w:tcMar>
          </w:tcPr>
          <w:p>
            <w:pPr>
              <w:spacing w:after="0" w:line="260"/>
            </w:pPr>
            <w:r>
              <w:rPr>
                <w:rFonts w:ascii="Calibri" w:cs="Calibri" w:eastAsia="Calibri" w:hAnsi="Calibri"/>
                <w:b w:val="false"/>
                <w:bCs w:val="false"/>
                <w:i w:val="false"/>
                <w:iCs w:val="false"/>
                <w:color w:val="1A1420"/>
                <w:sz w:val="18"/>
                <w:szCs w:val="18"/>
              </w:rPr>
              <w:t xml:space="preserve">Verification queue age</w:t>
            </w:r>
          </w:p>
        </w:tc>
        <w:tc>
          <w:tcPr>
            <w:tcW w:type="dxa" w:w="1600"/>
            <w:shd w:fill="FAF8FD" w:val="clear"/>
            <w:tcMar>
              <w:top w:type="dxa" w:w="90"/>
              <w:left w:type="dxa" w:w="120"/>
              <w:bottom w:type="dxa" w:w="90"/>
              <w:right w:type="dxa" w:w="120"/>
            </w:tcMar>
          </w:tcPr>
          <w:p>
            <w:pPr>
              <w:spacing w:after="0" w:line="260"/>
            </w:pPr>
            <w:r>
              <w:rPr>
                <w:rFonts w:ascii="Calibri" w:cs="Calibri" w:eastAsia="Calibri" w:hAnsi="Calibri"/>
                <w:b w:val="false"/>
                <w:bCs w:val="false"/>
                <w:i w:val="false"/>
                <w:iCs w:val="false"/>
                <w:color w:val="1A1420"/>
                <w:sz w:val="18"/>
                <w:szCs w:val="18"/>
              </w:rPr>
              <w:t xml:space="preserve">Median under 48 hours</w:t>
            </w:r>
          </w:p>
        </w:tc>
        <w:tc>
          <w:tcPr>
            <w:tcW w:type="dxa" w:w="4620"/>
            <w:shd w:fill="FAF8FD" w:val="clear"/>
            <w:tcMar>
              <w:top w:type="dxa" w:w="90"/>
              <w:left w:type="dxa" w:w="120"/>
              <w:bottom w:type="dxa" w:w="90"/>
              <w:right w:type="dxa" w:w="120"/>
            </w:tcMar>
          </w:tcPr>
          <w:p>
            <w:pPr>
              <w:spacing w:after="0" w:line="260"/>
            </w:pPr>
            <w:r>
              <w:rPr>
                <w:rFonts w:ascii="Calibri" w:cs="Calibri" w:eastAsia="Calibri" w:hAnsi="Calibri"/>
                <w:b w:val="false"/>
                <w:bCs w:val="false"/>
                <w:i w:val="false"/>
                <w:iCs w:val="false"/>
                <w:color w:val="1A1420"/>
                <w:sz w:val="18"/>
                <w:szCs w:val="18"/>
              </w:rPr>
              <w:t xml:space="preserve">New in v1.2. Directly tracks the cold-start risk in §8.1 — a slow queue is a slow launch.</w:t>
            </w:r>
          </w:p>
        </w:tc>
      </w:tr>
      <w:tr>
        <w:trPr>
          <w:tblHeader w:val="false"/>
        </w:trPr>
        <w:tc>
          <w:tcPr>
            <w:tcW w:type="dxa" w:w="2800"/>
            <w:tcMar>
              <w:top w:type="dxa" w:w="90"/>
              <w:left w:type="dxa" w:w="120"/>
              <w:bottom w:type="dxa" w:w="90"/>
              <w:right w:type="dxa" w:w="120"/>
            </w:tcMar>
          </w:tcPr>
          <w:p>
            <w:pPr>
              <w:spacing w:after="0" w:line="260"/>
            </w:pPr>
            <w:r>
              <w:rPr>
                <w:rFonts w:ascii="Calibri" w:cs="Calibri" w:eastAsia="Calibri" w:hAnsi="Calibri"/>
                <w:b w:val="false"/>
                <w:bCs w:val="false"/>
                <w:i w:val="false"/>
                <w:iCs w:val="false"/>
                <w:color w:val="1A1420"/>
                <w:sz w:val="18"/>
                <w:szCs w:val="18"/>
              </w:rPr>
              <w:t xml:space="preserve">Avg. RSVPs per published event</w:t>
            </w:r>
          </w:p>
        </w:tc>
        <w:tc>
          <w:tcPr>
            <w:tcW w:type="dxa" w:w="1600"/>
            <w:tcMar>
              <w:top w:type="dxa" w:w="90"/>
              <w:left w:type="dxa" w:w="120"/>
              <w:bottom w:type="dxa" w:w="90"/>
              <w:right w:type="dxa" w:w="120"/>
            </w:tcMar>
          </w:tcPr>
          <w:p>
            <w:pPr>
              <w:spacing w:after="0" w:line="260"/>
            </w:pPr>
            <w:r>
              <w:rPr>
                <w:rFonts w:ascii="Calibri" w:cs="Calibri" w:eastAsia="Calibri" w:hAnsi="Calibri"/>
                <w:b w:val="false"/>
                <w:bCs w:val="false"/>
                <w:i w:val="false"/>
                <w:iCs w:val="false"/>
                <w:color w:val="1A1420"/>
                <w:sz w:val="18"/>
                <w:szCs w:val="18"/>
              </w:rPr>
              <w:t xml:space="preserve">Trending up</w:t>
            </w:r>
          </w:p>
        </w:tc>
        <w:tc>
          <w:tcPr>
            <w:tcW w:type="dxa" w:w="4620"/>
            <w:tcMar>
              <w:top w:type="dxa" w:w="90"/>
              <w:left w:type="dxa" w:w="120"/>
              <w:bottom w:type="dxa" w:w="90"/>
              <w:right w:type="dxa" w:w="120"/>
            </w:tcMar>
          </w:tcPr>
          <w:p>
            <w:pPr>
              <w:spacing w:after="0" w:line="260"/>
            </w:pPr>
            <w:r>
              <w:rPr>
                <w:rFonts w:ascii="Calibri" w:cs="Calibri" w:eastAsia="Calibri" w:hAnsi="Calibri"/>
                <w:b w:val="false"/>
                <w:bCs w:val="false"/>
                <w:i w:val="false"/>
                <w:iCs w:val="false"/>
                <w:color w:val="1A1420"/>
                <w:sz w:val="18"/>
                <w:szCs w:val="18"/>
              </w:rPr>
              <w:t xml:space="preserve">Reflects whether organizers are getting the payoff that justifies using the app over WhatsApp/Instagram.</w:t>
            </w:r>
          </w:p>
        </w:tc>
      </w:tr>
    </w:tbl>
    <w:p>
      <w:pPr>
        <w:pStyle w:val="Heading2"/>
        <w:spacing w:after="120" w:before="280"/>
      </w:pPr>
      <w:r>
        <w:rPr>
          <w:rFonts w:ascii="Calibri" w:cs="Calibri" w:eastAsia="Calibri" w:hAnsi="Calibri"/>
          <w:b/>
          <w:bCs/>
          <w:color w:val="1A1420"/>
          <w:sz w:val="24"/>
          <w:szCs w:val="24"/>
        </w:rPr>
        <w:t xml:space="preserve">6.4 Launch health checkpoints</w:t>
      </w:r>
    </w:p>
    <w:p>
      <w:pPr>
        <w:pStyle w:val="ListParagraph"/>
        <w:numPr>
          <w:ilvl w:val="0"/>
          <w:numId w:val="2"/>
        </w:numPr>
        <w:spacing w:after="90" w:line="276"/>
      </w:pPr>
      <w:r>
        <w:rPr>
          <w:rFonts w:ascii="Calibri" w:cs="Calibri" w:eastAsia="Calibri" w:hAnsi="Calibri"/>
          <w:color w:val="1A1420"/>
          <w:sz w:val="20"/>
          <w:szCs w:val="20"/>
        </w:rPr>
        <w:t xml:space="preserve">30 days: organizer-side supply exists — enough verified organizers and published events across categories that the feed doesn't look empty to a new attendee.</w:t>
      </w:r>
    </w:p>
    <w:p>
      <w:pPr>
        <w:pStyle w:val="ListParagraph"/>
        <w:numPr>
          <w:ilvl w:val="0"/>
          <w:numId w:val="2"/>
        </w:numPr>
        <w:spacing w:after="90" w:line="276"/>
      </w:pPr>
      <w:r>
        <w:rPr>
          <w:rFonts w:ascii="Calibri" w:cs="Calibri" w:eastAsia="Calibri" w:hAnsi="Calibri"/>
          <w:color w:val="1A1420"/>
          <w:sz w:val="20"/>
          <w:szCs w:val="20"/>
        </w:rPr>
        <w:t xml:space="preserve">60 days: attendee-side pull is visible — RSVP → check-in conversion and D7 retention trending toward target.</w:t>
      </w:r>
    </w:p>
    <w:p>
      <w:pPr>
        <w:pStyle w:val="ListParagraph"/>
        <w:numPr>
          <w:ilvl w:val="0"/>
          <w:numId w:val="2"/>
        </w:numPr>
        <w:spacing w:after="90" w:line="276"/>
      </w:pPr>
      <w:r>
        <w:rPr>
          <w:rFonts w:ascii="Calibri" w:cs="Calibri" w:eastAsia="Calibri" w:hAnsi="Calibri"/>
          <w:color w:val="1A1420"/>
          <w:sz w:val="20"/>
          <w:szCs w:val="20"/>
        </w:rPr>
        <w:t xml:space="preserve">90 days: the loop is self-sustaining — organizers returning because RSVPs demonstrably beat their WhatsApp/Instagram baseline, without manual outreach from the CampusPulse team.</w:t>
      </w:r>
    </w:p>
    <w:p>
      <w:pPr>
        <w:pStyle w:val="Heading1"/>
        <w:pBdr>
          <w:bottom w:val="single" w:color="5A0CB8" w:sz="6" w:space="6"/>
        </w:pBdr>
        <w:spacing w:after="160" w:before="360"/>
      </w:pPr>
      <w:r>
        <w:rPr>
          <w:rFonts w:ascii="Calibri" w:cs="Calibri" w:eastAsia="Calibri" w:hAnsi="Calibri"/>
          <w:b/>
          <w:bCs/>
          <w:color w:val="5A0CB8"/>
          <w:sz w:val="30"/>
          <w:szCs w:val="30"/>
        </w:rPr>
        <w:t xml:space="preserve">8. Risks &amp; Open Questions</w:t>
      </w:r>
    </w:p>
    <w:p>
      <w:pPr>
        <w:pStyle w:val="Heading2"/>
        <w:spacing w:after="120" w:before="280"/>
      </w:pPr>
      <w:r>
        <w:rPr>
          <w:rFonts w:ascii="Calibri" w:cs="Calibri" w:eastAsia="Calibri" w:hAnsi="Calibri"/>
          <w:b/>
          <w:bCs/>
          <w:color w:val="1A1420"/>
          <w:sz w:val="24"/>
          <w:szCs w:val="24"/>
        </w:rPr>
        <w:t xml:space="preserve">8.1 Product risks</w:t>
      </w:r>
    </w:p>
    <w:tbl>
      <w:tblPr>
        <w:tblW w:type="dxa" w:w="9020"/>
        <w:tblBorders>
          <w:top w:val="single" w:color="D8D2E0" w:sz="4"/>
          <w:left w:val="single" w:color="D8D2E0" w:sz="4"/>
          <w:bottom w:val="single" w:color="D8D2E0" w:sz="4"/>
          <w:right w:val="single" w:color="D8D2E0" w:sz="4"/>
          <w:insideH w:val="single" w:color="D8D2E0" w:sz="4"/>
          <w:insideV w:val="single" w:color="D8D2E0" w:sz="4"/>
        </w:tblBorders>
      </w:tblPr>
      <w:tblGrid>
        <w:gridCol w:w="2600"/>
        <w:gridCol w:w="3000"/>
        <w:gridCol w:w="3420"/>
      </w:tblGrid>
      <w:tr>
        <w:trPr>
          <w:tblHeader/>
        </w:trPr>
        <w:tc>
          <w:tcPr>
            <w:tcW w:type="dxa" w:w="2600"/>
            <w:shd w:fill="F1ECF8" w:val="clear"/>
            <w:tcMar>
              <w:top w:type="dxa" w:w="90"/>
              <w:left w:type="dxa" w:w="120"/>
              <w:bottom w:type="dxa" w:w="90"/>
              <w:right w:type="dxa" w:w="120"/>
            </w:tcMar>
          </w:tcPr>
          <w:p>
            <w:pPr>
              <w:spacing w:after="0" w:line="260"/>
            </w:pPr>
            <w:r>
              <w:rPr>
                <w:rFonts w:ascii="Calibri" w:cs="Calibri" w:eastAsia="Calibri" w:hAnsi="Calibri"/>
                <w:b/>
                <w:bCs/>
                <w:i w:val="false"/>
                <w:iCs w:val="false"/>
                <w:color w:val="1A1420"/>
                <w:sz w:val="18"/>
                <w:szCs w:val="18"/>
              </w:rPr>
              <w:t xml:space="preserve">Risk</w:t>
            </w:r>
          </w:p>
        </w:tc>
        <w:tc>
          <w:tcPr>
            <w:tcW w:type="dxa" w:w="3000"/>
            <w:shd w:fill="F1ECF8" w:val="clear"/>
            <w:tcMar>
              <w:top w:type="dxa" w:w="90"/>
              <w:left w:type="dxa" w:w="120"/>
              <w:bottom w:type="dxa" w:w="90"/>
              <w:right w:type="dxa" w:w="120"/>
            </w:tcMar>
          </w:tcPr>
          <w:p>
            <w:pPr>
              <w:spacing w:after="0" w:line="260"/>
            </w:pPr>
            <w:r>
              <w:rPr>
                <w:rFonts w:ascii="Calibri" w:cs="Calibri" w:eastAsia="Calibri" w:hAnsi="Calibri"/>
                <w:b/>
                <w:bCs/>
                <w:i w:val="false"/>
                <w:iCs w:val="false"/>
                <w:color w:val="1A1420"/>
                <w:sz w:val="18"/>
                <w:szCs w:val="18"/>
              </w:rPr>
              <w:t xml:space="preserve">Why it matters</w:t>
            </w:r>
          </w:p>
        </w:tc>
        <w:tc>
          <w:tcPr>
            <w:tcW w:type="dxa" w:w="3420"/>
            <w:shd w:fill="F1ECF8" w:val="clear"/>
            <w:tcMar>
              <w:top w:type="dxa" w:w="90"/>
              <w:left w:type="dxa" w:w="120"/>
              <w:bottom w:type="dxa" w:w="90"/>
              <w:right w:type="dxa" w:w="120"/>
            </w:tcMar>
          </w:tcPr>
          <w:p>
            <w:pPr>
              <w:spacing w:after="0" w:line="260"/>
            </w:pPr>
            <w:r>
              <w:rPr>
                <w:rFonts w:ascii="Calibri" w:cs="Calibri" w:eastAsia="Calibri" w:hAnsi="Calibri"/>
                <w:b/>
                <w:bCs/>
                <w:i w:val="false"/>
                <w:iCs w:val="false"/>
                <w:color w:val="1A1420"/>
                <w:sz w:val="18"/>
                <w:szCs w:val="18"/>
              </w:rPr>
              <w:t xml:space="preserve">Mitigation for v1</w:t>
            </w:r>
          </w:p>
        </w:tc>
      </w:tr>
      <w:tr>
        <w:trPr>
          <w:tblHeader w:val="false"/>
        </w:trPr>
        <w:tc>
          <w:tcPr>
            <w:tcW w:type="dxa" w:w="2600"/>
            <w:tcMar>
              <w:top w:type="dxa" w:w="90"/>
              <w:left w:type="dxa" w:w="120"/>
              <w:bottom w:type="dxa" w:w="90"/>
              <w:right w:type="dxa" w:w="120"/>
            </w:tcMar>
          </w:tcPr>
          <w:p>
            <w:pPr>
              <w:spacing w:after="0" w:line="260"/>
            </w:pPr>
            <w:r>
              <w:rPr>
                <w:rFonts w:ascii="Calibri" w:cs="Calibri" w:eastAsia="Calibri" w:hAnsi="Calibri"/>
                <w:b w:val="false"/>
                <w:bCs w:val="false"/>
                <w:i w:val="false"/>
                <w:iCs w:val="false"/>
                <w:color w:val="1A1420"/>
                <w:sz w:val="18"/>
                <w:szCs w:val="18"/>
              </w:rPr>
              <w:t xml:space="preserve">Cold-start / two-sided bootstrap</w:t>
            </w:r>
          </w:p>
        </w:tc>
        <w:tc>
          <w:tcPr>
            <w:tcW w:type="dxa" w:w="3000"/>
            <w:tcMar>
              <w:top w:type="dxa" w:w="90"/>
              <w:left w:type="dxa" w:w="120"/>
              <w:bottom w:type="dxa" w:w="90"/>
              <w:right w:type="dxa" w:w="120"/>
            </w:tcMar>
          </w:tcPr>
          <w:p>
            <w:pPr>
              <w:spacing w:after="0" w:line="260"/>
            </w:pPr>
            <w:r>
              <w:rPr>
                <w:rFonts w:ascii="Calibri" w:cs="Calibri" w:eastAsia="Calibri" w:hAnsi="Calibri"/>
                <w:b w:val="false"/>
                <w:bCs w:val="false"/>
                <w:i w:val="false"/>
                <w:iCs w:val="false"/>
                <w:color w:val="1A1420"/>
                <w:sz w:val="18"/>
                <w:szCs w:val="18"/>
              </w:rPr>
              <w:t xml:space="preserve">A feed with no events looks dead to attendees; an app with no attendees looks pointless to organizers.</w:t>
            </w:r>
          </w:p>
        </w:tc>
        <w:tc>
          <w:tcPr>
            <w:tcW w:type="dxa" w:w="3420"/>
            <w:tcMar>
              <w:top w:type="dxa" w:w="90"/>
              <w:left w:type="dxa" w:w="120"/>
              <w:bottom w:type="dxa" w:w="90"/>
              <w:right w:type="dxa" w:w="120"/>
            </w:tcMar>
          </w:tcPr>
          <w:p>
            <w:pPr>
              <w:spacing w:after="0" w:line="260"/>
            </w:pPr>
            <w:r>
              <w:rPr>
                <w:rFonts w:ascii="Calibri" w:cs="Calibri" w:eastAsia="Calibri" w:hAnsi="Calibri"/>
                <w:b w:val="false"/>
                <w:bCs w:val="false"/>
                <w:i w:val="false"/>
                <w:iCs w:val="false"/>
                <w:color w:val="1A1420"/>
                <w:sz w:val="18"/>
                <w:szCs w:val="18"/>
              </w:rPr>
              <w:t xml:space="preserve">Manually recruit and onboard a critical mass of organizers across categories before public attendee launch. Verification queue age (§6.3) tracks whether this is working.</w:t>
            </w:r>
          </w:p>
        </w:tc>
      </w:tr>
      <w:tr>
        <w:trPr>
          <w:tblHeader w:val="false"/>
        </w:trPr>
        <w:tc>
          <w:tcPr>
            <w:tcW w:type="dxa" w:w="2600"/>
            <w:shd w:fill="FAF8FD" w:val="clear"/>
            <w:tcMar>
              <w:top w:type="dxa" w:w="90"/>
              <w:left w:type="dxa" w:w="120"/>
              <w:bottom w:type="dxa" w:w="90"/>
              <w:right w:type="dxa" w:w="120"/>
            </w:tcMar>
          </w:tcPr>
          <w:p>
            <w:pPr>
              <w:spacing w:after="0" w:line="260"/>
            </w:pPr>
            <w:r>
              <w:rPr>
                <w:rFonts w:ascii="Calibri" w:cs="Calibri" w:eastAsia="Calibri" w:hAnsi="Calibri"/>
                <w:b w:val="false"/>
                <w:bCs w:val="false"/>
                <w:i w:val="false"/>
                <w:iCs w:val="false"/>
                <w:color w:val="1A1420"/>
                <w:sz w:val="18"/>
                <w:szCs w:val="18"/>
              </w:rPr>
              <w:t xml:space="preserve">Organizer verification friction</w:t>
            </w:r>
          </w:p>
        </w:tc>
        <w:tc>
          <w:tcPr>
            <w:tcW w:type="dxa" w:w="3000"/>
            <w:shd w:fill="FAF8FD" w:val="clear"/>
            <w:tcMar>
              <w:top w:type="dxa" w:w="90"/>
              <w:left w:type="dxa" w:w="120"/>
              <w:bottom w:type="dxa" w:w="90"/>
              <w:right w:type="dxa" w:w="120"/>
            </w:tcMar>
          </w:tcPr>
          <w:p>
            <w:pPr>
              <w:spacing w:after="0" w:line="260"/>
            </w:pPr>
            <w:r>
              <w:rPr>
                <w:rFonts w:ascii="Calibri" w:cs="Calibri" w:eastAsia="Calibri" w:hAnsi="Calibri"/>
                <w:b w:val="false"/>
                <w:bCs w:val="false"/>
                <w:i w:val="false"/>
                <w:iCs w:val="false"/>
                <w:color w:val="1A1420"/>
                <w:sz w:val="18"/>
                <w:szCs w:val="18"/>
              </w:rPr>
              <w:t xml:space="preserve">Manual review doesn't scale past a handful of organizers and could bottleneck launch if under-resourced.</w:t>
            </w:r>
          </w:p>
        </w:tc>
        <w:tc>
          <w:tcPr>
            <w:tcW w:type="dxa" w:w="3420"/>
            <w:shd w:fill="FAF8FD" w:val="clear"/>
            <w:tcMar>
              <w:top w:type="dxa" w:w="90"/>
              <w:left w:type="dxa" w:w="120"/>
              <w:bottom w:type="dxa" w:w="90"/>
              <w:right w:type="dxa" w:w="120"/>
            </w:tcMar>
          </w:tcPr>
          <w:p>
            <w:pPr>
              <w:spacing w:after="0" w:line="260"/>
            </w:pPr>
            <w:r>
              <w:rPr>
                <w:rFonts w:ascii="Calibri" w:cs="Calibri" w:eastAsia="Calibri" w:hAnsi="Calibri"/>
                <w:b w:val="false"/>
                <w:bCs w:val="false"/>
                <w:i w:val="false"/>
                <w:iCs w:val="false"/>
                <w:color w:val="1A1420"/>
                <w:sz w:val="18"/>
                <w:szCs w:val="18"/>
              </w:rPr>
              <w:t xml:space="preserve">The queue in §3.0.1 makes throughput visible; scope manual review tightly to UI-affiliated emails/known student leadership lists for v1.</w:t>
            </w:r>
          </w:p>
        </w:tc>
      </w:tr>
      <w:tr>
        <w:trPr>
          <w:tblHeader w:val="false"/>
        </w:trPr>
        <w:tc>
          <w:tcPr>
            <w:tcW w:type="dxa" w:w="2600"/>
            <w:tcMar>
              <w:top w:type="dxa" w:w="90"/>
              <w:left w:type="dxa" w:w="120"/>
              <w:bottom w:type="dxa" w:w="90"/>
              <w:right w:type="dxa" w:w="120"/>
            </w:tcMar>
          </w:tcPr>
          <w:p>
            <w:pPr>
              <w:spacing w:after="0" w:line="260"/>
            </w:pPr>
            <w:r>
              <w:rPr>
                <w:rFonts w:ascii="Calibri" w:cs="Calibri" w:eastAsia="Calibri" w:hAnsi="Calibri"/>
                <w:b w:val="false"/>
                <w:bCs w:val="false"/>
                <w:i w:val="false"/>
                <w:iCs w:val="false"/>
                <w:color w:val="1A1420"/>
                <w:sz w:val="18"/>
                <w:szCs w:val="18"/>
              </w:rPr>
              <w:t xml:space="preserve">QR screenshot sharing</w:t>
            </w:r>
          </w:p>
        </w:tc>
        <w:tc>
          <w:tcPr>
            <w:tcW w:type="dxa" w:w="3000"/>
            <w:tcMar>
              <w:top w:type="dxa" w:w="90"/>
              <w:left w:type="dxa" w:w="120"/>
              <w:bottom w:type="dxa" w:w="90"/>
              <w:right w:type="dxa" w:w="120"/>
            </w:tcMar>
          </w:tcPr>
          <w:p>
            <w:pPr>
              <w:spacing w:after="0" w:line="260"/>
            </w:pPr>
            <w:r>
              <w:rPr>
                <w:rFonts w:ascii="Calibri" w:cs="Calibri" w:eastAsia="Calibri" w:hAnsi="Calibri"/>
                <w:b w:val="false"/>
                <w:bCs w:val="false"/>
                <w:i w:val="false"/>
                <w:iCs w:val="false"/>
                <w:color w:val="1A1420"/>
                <w:sz w:val="18"/>
                <w:szCs w:val="18"/>
              </w:rPr>
              <w:t xml:space="preserve">A screenshotted QR code can be forwarded to someone who never RSVP'd, undermining headcount accuracy.</w:t>
            </w:r>
          </w:p>
        </w:tc>
        <w:tc>
          <w:tcPr>
            <w:tcW w:type="dxa" w:w="3420"/>
            <w:tcMar>
              <w:top w:type="dxa" w:w="90"/>
              <w:left w:type="dxa" w:w="120"/>
              <w:bottom w:type="dxa" w:w="90"/>
              <w:right w:type="dxa" w:w="120"/>
            </w:tcMar>
          </w:tcPr>
          <w:p>
            <w:pPr>
              <w:spacing w:after="0" w:line="260"/>
            </w:pPr>
            <w:r>
              <w:rPr>
                <w:rFonts w:ascii="Calibri" w:cs="Calibri" w:eastAsia="Calibri" w:hAnsi="Calibri"/>
                <w:b w:val="false"/>
                <w:bCs w:val="false"/>
                <w:i w:val="false"/>
                <w:iCs w:val="false"/>
                <w:color w:val="1A1420"/>
                <w:sz w:val="18"/>
                <w:szCs w:val="18"/>
              </w:rPr>
              <w:t xml:space="preserve">Detection over prevention: every scan logged, duplicates surfaced post-event. Accepted v1 limitation.</w:t>
            </w:r>
          </w:p>
        </w:tc>
      </w:tr>
      <w:tr>
        <w:trPr>
          <w:tblHeader w:val="false"/>
        </w:trPr>
        <w:tc>
          <w:tcPr>
            <w:tcW w:type="dxa" w:w="2600"/>
            <w:shd w:fill="FAF8FD" w:val="clear"/>
            <w:tcMar>
              <w:top w:type="dxa" w:w="90"/>
              <w:left w:type="dxa" w:w="120"/>
              <w:bottom w:type="dxa" w:w="90"/>
              <w:right w:type="dxa" w:w="120"/>
            </w:tcMar>
          </w:tcPr>
          <w:p>
            <w:pPr>
              <w:spacing w:after="0" w:line="260"/>
            </w:pPr>
            <w:r>
              <w:rPr>
                <w:rFonts w:ascii="Calibri" w:cs="Calibri" w:eastAsia="Calibri" w:hAnsi="Calibri"/>
                <w:b w:val="false"/>
                <w:bCs w:val="false"/>
                <w:i w:val="false"/>
                <w:iCs w:val="false"/>
                <w:color w:val="1A1420"/>
                <w:sz w:val="18"/>
                <w:szCs w:val="18"/>
              </w:rPr>
              <w:t xml:space="preserve">Event quality / spam</w:t>
            </w:r>
          </w:p>
        </w:tc>
        <w:tc>
          <w:tcPr>
            <w:tcW w:type="dxa" w:w="3000"/>
            <w:shd w:fill="FAF8FD" w:val="clear"/>
            <w:tcMar>
              <w:top w:type="dxa" w:w="90"/>
              <w:left w:type="dxa" w:w="120"/>
              <w:bottom w:type="dxa" w:w="90"/>
              <w:right w:type="dxa" w:w="120"/>
            </w:tcMar>
          </w:tcPr>
          <w:p>
            <w:pPr>
              <w:spacing w:after="0" w:line="260"/>
            </w:pPr>
            <w:r>
              <w:rPr>
                <w:rFonts w:ascii="Calibri" w:cs="Calibri" w:eastAsia="Calibri" w:hAnsi="Calibri"/>
                <w:b w:val="false"/>
                <w:bCs w:val="false"/>
                <w:i w:val="false"/>
                <w:iCs w:val="false"/>
                <w:color w:val="1A1420"/>
                <w:sz w:val="18"/>
                <w:szCs w:val="18"/>
              </w:rPr>
              <w:t xml:space="preserve">No content moderation beyond partial admin tooling means low-quality or fake events could erode trust early.</w:t>
            </w:r>
          </w:p>
        </w:tc>
        <w:tc>
          <w:tcPr>
            <w:tcW w:type="dxa" w:w="3420"/>
            <w:shd w:fill="FAF8FD" w:val="clear"/>
            <w:tcMar>
              <w:top w:type="dxa" w:w="90"/>
              <w:left w:type="dxa" w:w="120"/>
              <w:bottom w:type="dxa" w:w="90"/>
              <w:right w:type="dxa" w:w="120"/>
            </w:tcMar>
          </w:tcPr>
          <w:p>
            <w:pPr>
              <w:spacing w:after="0" w:line="260"/>
            </w:pPr>
            <w:r>
              <w:rPr>
                <w:rFonts w:ascii="Calibri" w:cs="Calibri" w:eastAsia="Calibri" w:hAnsi="Calibri"/>
                <w:b w:val="false"/>
                <w:bCs w:val="false"/>
                <w:i w:val="false"/>
                <w:iCs w:val="false"/>
                <w:color w:val="1A1420"/>
                <w:sz w:val="18"/>
                <w:szCs w:val="18"/>
              </w:rPr>
              <w:t xml:space="preserve">Verified-organizer-only publishing limits who can post; full moderation queue is a v3 gap (§9).</w:t>
            </w:r>
          </w:p>
        </w:tc>
      </w:tr>
    </w:tbl>
    <w:p>
      <w:pPr>
        <w:pStyle w:val="Heading2"/>
        <w:spacing w:after="120" w:before="280"/>
      </w:pPr>
      <w:r>
        <w:rPr>
          <w:rFonts w:ascii="Calibri" w:cs="Calibri" w:eastAsia="Calibri" w:hAnsi="Calibri"/>
          <w:b/>
          <w:bCs/>
          <w:color w:val="1A1420"/>
          <w:sz w:val="24"/>
          <w:szCs w:val="24"/>
        </w:rPr>
        <w:t xml:space="preserve">8.2 Platform risks — new in v1.2</w:t>
      </w:r>
    </w:p>
    <w:tbl>
      <w:tblPr>
        <w:tblW w:type="dxa" w:w="9020"/>
        <w:tblBorders>
          <w:top w:val="single" w:color="D8D2E0" w:sz="4"/>
          <w:left w:val="single" w:color="D8D2E0" w:sz="4"/>
          <w:bottom w:val="single" w:color="D8D2E0" w:sz="4"/>
          <w:right w:val="single" w:color="D8D2E0" w:sz="4"/>
          <w:insideH w:val="single" w:color="D8D2E0" w:sz="4"/>
          <w:insideV w:val="single" w:color="D8D2E0" w:sz="4"/>
        </w:tblBorders>
      </w:tblPr>
      <w:tblGrid>
        <w:gridCol w:w="2600"/>
        <w:gridCol w:w="3000"/>
        <w:gridCol w:w="3420"/>
      </w:tblGrid>
      <w:tr>
        <w:trPr>
          <w:tblHeader/>
        </w:trPr>
        <w:tc>
          <w:tcPr>
            <w:tcW w:type="dxa" w:w="2600"/>
            <w:shd w:fill="F1ECF8" w:val="clear"/>
            <w:tcMar>
              <w:top w:type="dxa" w:w="90"/>
              <w:left w:type="dxa" w:w="120"/>
              <w:bottom w:type="dxa" w:w="90"/>
              <w:right w:type="dxa" w:w="120"/>
            </w:tcMar>
          </w:tcPr>
          <w:p>
            <w:pPr>
              <w:spacing w:after="0" w:line="260"/>
            </w:pPr>
            <w:r>
              <w:rPr>
                <w:rFonts w:ascii="Calibri" w:cs="Calibri" w:eastAsia="Calibri" w:hAnsi="Calibri"/>
                <w:b/>
                <w:bCs/>
                <w:i w:val="false"/>
                <w:iCs w:val="false"/>
                <w:color w:val="1A1420"/>
                <w:sz w:val="18"/>
                <w:szCs w:val="18"/>
              </w:rPr>
              <w:t xml:space="preserve">Risk</w:t>
            </w:r>
          </w:p>
        </w:tc>
        <w:tc>
          <w:tcPr>
            <w:tcW w:type="dxa" w:w="3000"/>
            <w:shd w:fill="F1ECF8" w:val="clear"/>
            <w:tcMar>
              <w:top w:type="dxa" w:w="90"/>
              <w:left w:type="dxa" w:w="120"/>
              <w:bottom w:type="dxa" w:w="90"/>
              <w:right w:type="dxa" w:w="120"/>
            </w:tcMar>
          </w:tcPr>
          <w:p>
            <w:pPr>
              <w:spacing w:after="0" w:line="260"/>
            </w:pPr>
            <w:r>
              <w:rPr>
                <w:rFonts w:ascii="Calibri" w:cs="Calibri" w:eastAsia="Calibri" w:hAnsi="Calibri"/>
                <w:b/>
                <w:bCs/>
                <w:i w:val="false"/>
                <w:iCs w:val="false"/>
                <w:color w:val="1A1420"/>
                <w:sz w:val="18"/>
                <w:szCs w:val="18"/>
              </w:rPr>
              <w:t xml:space="preserve">Why it matters</w:t>
            </w:r>
          </w:p>
        </w:tc>
        <w:tc>
          <w:tcPr>
            <w:tcW w:type="dxa" w:w="3420"/>
            <w:shd w:fill="F1ECF8" w:val="clear"/>
            <w:tcMar>
              <w:top w:type="dxa" w:w="90"/>
              <w:left w:type="dxa" w:w="120"/>
              <w:bottom w:type="dxa" w:w="90"/>
              <w:right w:type="dxa" w:w="120"/>
            </w:tcMar>
          </w:tcPr>
          <w:p>
            <w:pPr>
              <w:spacing w:after="0" w:line="260"/>
            </w:pPr>
            <w:r>
              <w:rPr>
                <w:rFonts w:ascii="Calibri" w:cs="Calibri" w:eastAsia="Calibri" w:hAnsi="Calibri"/>
                <w:b/>
                <w:bCs/>
                <w:i w:val="false"/>
                <w:iCs w:val="false"/>
                <w:color w:val="1A1420"/>
                <w:sz w:val="18"/>
                <w:szCs w:val="18"/>
              </w:rPr>
              <w:t xml:space="preserve">Mitigation for v1</w:t>
            </w:r>
          </w:p>
        </w:tc>
      </w:tr>
      <w:tr>
        <w:trPr>
          <w:tblHeader w:val="false"/>
        </w:trPr>
        <w:tc>
          <w:tcPr>
            <w:tcW w:type="dxa" w:w="2600"/>
            <w:tcMar>
              <w:top w:type="dxa" w:w="90"/>
              <w:left w:type="dxa" w:w="120"/>
              <w:bottom w:type="dxa" w:w="90"/>
              <w:right w:type="dxa" w:w="120"/>
            </w:tcMar>
          </w:tcPr>
          <w:p>
            <w:pPr>
              <w:spacing w:after="0" w:line="260"/>
            </w:pPr>
            <w:r>
              <w:rPr>
                <w:rFonts w:ascii="Calibri" w:cs="Calibri" w:eastAsia="Calibri" w:hAnsi="Calibri"/>
                <w:b w:val="false"/>
                <w:bCs w:val="false"/>
                <w:i w:val="false"/>
                <w:iCs w:val="false"/>
                <w:color w:val="1A1420"/>
                <w:sz w:val="18"/>
                <w:szCs w:val="18"/>
              </w:rPr>
              <w:t xml:space="preserve">iOS installation friction suppresses push reach</w:t>
            </w:r>
          </w:p>
        </w:tc>
        <w:tc>
          <w:tcPr>
            <w:tcW w:type="dxa" w:w="3000"/>
            <w:tcMar>
              <w:top w:type="dxa" w:w="90"/>
              <w:left w:type="dxa" w:w="120"/>
              <w:bottom w:type="dxa" w:w="90"/>
              <w:right w:type="dxa" w:w="120"/>
            </w:tcMar>
          </w:tcPr>
          <w:p>
            <w:pPr>
              <w:spacing w:after="0" w:line="260"/>
            </w:pPr>
            <w:r>
              <w:rPr>
                <w:rFonts w:ascii="Calibri" w:cs="Calibri" w:eastAsia="Calibri" w:hAnsi="Calibri"/>
                <w:b w:val="false"/>
                <w:bCs w:val="false"/>
                <w:i w:val="false"/>
                <w:iCs w:val="false"/>
                <w:color w:val="1A1420"/>
                <w:sz w:val="18"/>
                <w:szCs w:val="18"/>
              </w:rPr>
              <w:t xml:space="preserve">Apple allows no install prompt, so most iPhone users will never manually add the site to their Home Screen, and push is gated behind that step.</w:t>
            </w:r>
          </w:p>
        </w:tc>
        <w:tc>
          <w:tcPr>
            <w:tcW w:type="dxa" w:w="3420"/>
            <w:tcMar>
              <w:top w:type="dxa" w:w="90"/>
              <w:left w:type="dxa" w:w="120"/>
              <w:bottom w:type="dxa" w:w="90"/>
              <w:right w:type="dxa" w:w="120"/>
            </w:tcMar>
          </w:tcPr>
          <w:p>
            <w:pPr>
              <w:spacing w:after="0" w:line="260"/>
            </w:pPr>
            <w:r>
              <w:rPr>
                <w:rFonts w:ascii="Calibri" w:cs="Calibri" w:eastAsia="Calibri" w:hAnsi="Calibri"/>
                <w:b w:val="false"/>
                <w:bCs w:val="false"/>
                <w:i w:val="false"/>
                <w:iCs w:val="false"/>
                <w:color w:val="1A1420"/>
                <w:sz w:val="18"/>
                <w:szCs w:val="18"/>
              </w:rPr>
              <w:t xml:space="preserve">Design assumes push is a bonus channel, not the primary one. In-app notification centre and email carry the notifications that must land (§5.4).</w:t>
            </w:r>
          </w:p>
        </w:tc>
      </w:tr>
      <w:tr>
        <w:trPr>
          <w:tblHeader w:val="false"/>
        </w:trPr>
        <w:tc>
          <w:tcPr>
            <w:tcW w:type="dxa" w:w="2600"/>
            <w:shd w:fill="FAF8FD" w:val="clear"/>
            <w:tcMar>
              <w:top w:type="dxa" w:w="90"/>
              <w:left w:type="dxa" w:w="120"/>
              <w:bottom w:type="dxa" w:w="90"/>
              <w:right w:type="dxa" w:w="120"/>
            </w:tcMar>
          </w:tcPr>
          <w:p>
            <w:pPr>
              <w:spacing w:after="0" w:line="260"/>
            </w:pPr>
            <w:r>
              <w:rPr>
                <w:rFonts w:ascii="Calibri" w:cs="Calibri" w:eastAsia="Calibri" w:hAnsi="Calibri"/>
                <w:b w:val="false"/>
                <w:bCs w:val="false"/>
                <w:i w:val="false"/>
                <w:iCs w:val="false"/>
                <w:color w:val="1A1420"/>
                <w:sz w:val="18"/>
                <w:szCs w:val="18"/>
              </w:rPr>
              <w:t xml:space="preserve">Browser storage eviction affects the scanner</w:t>
            </w:r>
          </w:p>
        </w:tc>
        <w:tc>
          <w:tcPr>
            <w:tcW w:type="dxa" w:w="3000"/>
            <w:shd w:fill="FAF8FD" w:val="clear"/>
            <w:tcMar>
              <w:top w:type="dxa" w:w="90"/>
              <w:left w:type="dxa" w:w="120"/>
              <w:bottom w:type="dxa" w:w="90"/>
              <w:right w:type="dxa" w:w="120"/>
            </w:tcMar>
          </w:tcPr>
          <w:p>
            <w:pPr>
              <w:spacing w:after="0" w:line="260"/>
            </w:pPr>
            <w:r>
              <w:rPr>
                <w:rFonts w:ascii="Calibri" w:cs="Calibri" w:eastAsia="Calibri" w:hAnsi="Calibri"/>
                <w:b w:val="false"/>
                <w:bCs w:val="false"/>
                <w:i w:val="false"/>
                <w:iCs w:val="false"/>
                <w:color w:val="1A1420"/>
                <w:sz w:val="18"/>
                <w:szCs w:val="18"/>
              </w:rPr>
              <w:t xml:space="preserve">A scanner used once every few weeks is exactly the usage pattern iOS is most likely to evict cached data for.</w:t>
            </w:r>
          </w:p>
        </w:tc>
        <w:tc>
          <w:tcPr>
            <w:tcW w:type="dxa" w:w="3420"/>
            <w:shd w:fill="FAF8FD" w:val="clear"/>
            <w:tcMar>
              <w:top w:type="dxa" w:w="90"/>
              <w:left w:type="dxa" w:w="120"/>
              <w:bottom w:type="dxa" w:w="90"/>
              <w:right w:type="dxa" w:w="120"/>
            </w:tcMar>
          </w:tcPr>
          <w:p>
            <w:pPr>
              <w:spacing w:after="0" w:line="260"/>
            </w:pPr>
            <w:r>
              <w:rPr>
                <w:rFonts w:ascii="Calibri" w:cs="Calibri" w:eastAsia="Calibri" w:hAnsi="Calibri"/>
                <w:b w:val="false"/>
                <w:bCs w:val="false"/>
                <w:i w:val="false"/>
                <w:iCs w:val="false"/>
                <w:color w:val="1A1420"/>
                <w:sz w:val="18"/>
                <w:szCs w:val="18"/>
              </w:rPr>
              <w:t xml:space="preserve">Manual check-in fallback (§3.2) and a pre-event readiness check in the organizer dashboard, rather than discovering the problem at the door.</w:t>
            </w:r>
          </w:p>
        </w:tc>
      </w:tr>
      <w:tr>
        <w:trPr>
          <w:tblHeader w:val="false"/>
        </w:trPr>
        <w:tc>
          <w:tcPr>
            <w:tcW w:type="dxa" w:w="2600"/>
            <w:tcMar>
              <w:top w:type="dxa" w:w="90"/>
              <w:left w:type="dxa" w:w="120"/>
              <w:bottom w:type="dxa" w:w="90"/>
              <w:right w:type="dxa" w:w="120"/>
            </w:tcMar>
          </w:tcPr>
          <w:p>
            <w:pPr>
              <w:spacing w:after="0" w:line="260"/>
            </w:pPr>
            <w:r>
              <w:rPr>
                <w:rFonts w:ascii="Calibri" w:cs="Calibri" w:eastAsia="Calibri" w:hAnsi="Calibri"/>
                <w:b w:val="false"/>
                <w:bCs w:val="false"/>
                <w:i w:val="false"/>
                <w:iCs w:val="false"/>
                <w:color w:val="1A1420"/>
                <w:sz w:val="18"/>
                <w:szCs w:val="18"/>
              </w:rPr>
              <w:t xml:space="preserve">Camera and scanning UX on the web</w:t>
            </w:r>
          </w:p>
        </w:tc>
        <w:tc>
          <w:tcPr>
            <w:tcW w:type="dxa" w:w="3000"/>
            <w:tcMar>
              <w:top w:type="dxa" w:w="90"/>
              <w:left w:type="dxa" w:w="120"/>
              <w:bottom w:type="dxa" w:w="90"/>
              <w:right w:type="dxa" w:w="120"/>
            </w:tcMar>
          </w:tcPr>
          <w:p>
            <w:pPr>
              <w:spacing w:after="0" w:line="260"/>
            </w:pPr>
            <w:r>
              <w:rPr>
                <w:rFonts w:ascii="Calibri" w:cs="Calibri" w:eastAsia="Calibri" w:hAnsi="Calibri"/>
                <w:b w:val="false"/>
                <w:bCs w:val="false"/>
                <w:i w:val="false"/>
                <w:iCs w:val="false"/>
                <w:color w:val="1A1420"/>
                <w:sz w:val="18"/>
                <w:szCs w:val="18"/>
              </w:rPr>
              <w:t xml:space="preserve">Browser camera access is generally reliable but varies more across devices than a native camera API.</w:t>
            </w:r>
          </w:p>
        </w:tc>
        <w:tc>
          <w:tcPr>
            <w:tcW w:type="dxa" w:w="3420"/>
            <w:tcMar>
              <w:top w:type="dxa" w:w="90"/>
              <w:left w:type="dxa" w:w="120"/>
              <w:bottom w:type="dxa" w:w="90"/>
              <w:right w:type="dxa" w:w="120"/>
            </w:tcMar>
          </w:tcPr>
          <w:p>
            <w:pPr>
              <w:spacing w:after="0" w:line="260"/>
            </w:pPr>
            <w:r>
              <w:rPr>
                <w:rFonts w:ascii="Calibri" w:cs="Calibri" w:eastAsia="Calibri" w:hAnsi="Calibri"/>
                <w:b w:val="false"/>
                <w:bCs w:val="false"/>
                <w:i w:val="false"/>
                <w:iCs w:val="false"/>
                <w:color w:val="1A1420"/>
                <w:sz w:val="18"/>
                <w:szCs w:val="18"/>
              </w:rPr>
              <w:t xml:space="preserve">zxing-wasm baseline with hardware-accelerated detection where available (Technical Architecture v1.2 §4). Test on the actual mid-range Android devices students carry, not flagship hardware.</w:t>
            </w:r>
          </w:p>
        </w:tc>
      </w:tr>
    </w:tbl>
    <w:p>
      <w:pPr>
        <w:pStyle w:val="Heading2"/>
        <w:spacing w:after="120" w:before="280"/>
      </w:pPr>
      <w:r>
        <w:rPr>
          <w:rFonts w:ascii="Calibri" w:cs="Calibri" w:eastAsia="Calibri" w:hAnsi="Calibri"/>
          <w:b/>
          <w:bCs/>
          <w:color w:val="1A1420"/>
          <w:sz w:val="24"/>
          <w:szCs w:val="24"/>
        </w:rPr>
        <w:t xml:space="preserve">8.3 Open questions</w:t>
      </w:r>
    </w:p>
    <w:p>
      <w:pPr>
        <w:pStyle w:val="ListParagraph"/>
        <w:numPr>
          <w:ilvl w:val="0"/>
          <w:numId w:val="2"/>
        </w:numPr>
        <w:spacing w:after="90" w:line="276"/>
      </w:pPr>
      <w:r>
        <w:rPr>
          <w:rFonts w:ascii="Calibri" w:cs="Calibri" w:eastAsia="Calibri" w:hAnsi="Calibri"/>
          <w:color w:val="1A1420"/>
          <w:sz w:val="20"/>
          <w:szCs w:val="20"/>
        </w:rPr>
        <w:t xml:space="preserve">Waitlist behavior: when an event hits capacity, does RSVP close outright or open a waitlist?</w:t>
      </w:r>
    </w:p>
    <w:p>
      <w:pPr>
        <w:pStyle w:val="ListParagraph"/>
        <w:numPr>
          <w:ilvl w:val="0"/>
          <w:numId w:val="2"/>
        </w:numPr>
        <w:spacing w:after="90" w:line="276"/>
      </w:pPr>
      <w:r>
        <w:rPr>
          <w:rFonts w:ascii="Calibri" w:cs="Calibri" w:eastAsia="Calibri" w:hAnsi="Calibri"/>
          <w:color w:val="1A1420"/>
          <w:sz w:val="20"/>
          <w:szCs w:val="20"/>
        </w:rPr>
        <w:t xml:space="preserve">Student verification fallback: what share of students actually hold @stu.ui.edu.ng addresses? If coverage is partial, manual ID review is the primary path, not a fallback — which changes both §3.0.1's expected queue volume and its staffing.</w:t>
      </w:r>
    </w:p>
    <w:p>
      <w:pPr>
        <w:pStyle w:val="ListParagraph"/>
        <w:numPr>
          <w:ilvl w:val="0"/>
          <w:numId w:val="2"/>
        </w:numPr>
        <w:spacing w:after="90" w:line="276"/>
      </w:pPr>
      <w:r>
        <w:rPr>
          <w:rFonts w:ascii="Calibri" w:cs="Calibri" w:eastAsia="Calibri" w:hAnsi="Calibri"/>
          <w:color w:val="1A1420"/>
          <w:sz w:val="20"/>
          <w:szCs w:val="20"/>
        </w:rPr>
        <w:t xml:space="preserve">Content moderation ownership: who reviews reported events/organizers day-to-day, now that the surface to do so exists (§3.0.1)?</w:t>
      </w:r>
    </w:p>
    <w:p>
      <w:pPr>
        <w:pStyle w:val="ListParagraph"/>
        <w:numPr>
          <w:ilvl w:val="0"/>
          <w:numId w:val="2"/>
        </w:numPr>
        <w:spacing w:after="90" w:line="276"/>
      </w:pPr>
      <w:r>
        <w:rPr>
          <w:rFonts w:ascii="Calibri" w:cs="Calibri" w:eastAsia="Calibri" w:hAnsi="Calibri"/>
          <w:color w:val="1A1420"/>
          <w:sz w:val="20"/>
          <w:szCs w:val="20"/>
        </w:rPr>
        <w:t xml:space="preserve">Notification daily cap: what's the actual number, now that the mechanism to enforce it is a platform setting rather than a missing feature?</w:t>
      </w:r>
    </w:p>
    <w:p>
      <w:pPr>
        <w:pStyle w:val="ListParagraph"/>
        <w:numPr>
          <w:ilvl w:val="0"/>
          <w:numId w:val="2"/>
        </w:numPr>
        <w:spacing w:after="90" w:line="276"/>
      </w:pPr>
      <w:r>
        <w:rPr>
          <w:rFonts w:ascii="Calibri" w:cs="Calibri" w:eastAsia="Calibri" w:hAnsi="Calibri"/>
          <w:color w:val="1A1420"/>
          <w:sz w:val="20"/>
          <w:szCs w:val="20"/>
        </w:rPr>
        <w:t xml:space="preserve">Overlapping RSVPs: confirmed as a non-blocking soft problem — worth a lightweight nudge, or truly leave as-is?</w:t>
      </w:r>
    </w:p>
    <w:p>
      <w:pPr>
        <w:pStyle w:val="ListParagraph"/>
        <w:numPr>
          <w:ilvl w:val="0"/>
          <w:numId w:val="2"/>
        </w:numPr>
        <w:spacing w:after="90" w:line="276"/>
      </w:pPr>
      <w:r>
        <w:rPr>
          <w:rFonts w:ascii="Calibri" w:cs="Calibri" w:eastAsia="Calibri" w:hAnsi="Calibri"/>
          <w:color w:val="1A1420"/>
          <w:sz w:val="20"/>
          <w:szCs w:val="20"/>
        </w:rPr>
        <w:t xml:space="preserve">New in v1.2 — native organizer app: Technical Architecture v1.2 raises whether a native app for organizers specifically (not attendees) would be worth building sooner than a full native rebuild, since it is the one persona that actually needs a guaranteed-offline scanner. Worth a decision before v1.5 planning, not during it.</w:t>
      </w:r>
    </w:p>
    <w:p>
      <w:pPr>
        <w:pStyle w:val="Heading1"/>
        <w:pBdr>
          <w:bottom w:val="single" w:color="5A0CB8" w:sz="6" w:space="6"/>
        </w:pBdr>
        <w:spacing w:after="160" w:before="360"/>
      </w:pPr>
      <w:r>
        <w:rPr>
          <w:rFonts w:ascii="Calibri" w:cs="Calibri" w:eastAsia="Calibri" w:hAnsi="Calibri"/>
          <w:b/>
          <w:bCs/>
          <w:color w:val="5A0CB8"/>
          <w:sz w:val="30"/>
          <w:szCs w:val="30"/>
        </w:rPr>
        <w:t xml:space="preserve">9. v1.5 Roadmap — Event Groups &amp; Creative Credits</w:t>
      </w:r>
    </w:p>
    <w:p>
      <w:pPr>
        <w:spacing w:after="120" w:before="0" w:line="276"/>
      </w:pPr>
      <w:r>
        <w:rPr>
          <w:rFonts w:ascii="Calibri" w:cs="Calibri" w:eastAsia="Calibri" w:hAnsi="Calibri"/>
          <w:b w:val="false"/>
          <w:bCs w:val="false"/>
          <w:i w:val="false"/>
          <w:iCs w:val="false"/>
          <w:color w:val="1A1420"/>
          <w:sz w:val="20"/>
          <w:szCs w:val="20"/>
        </w:rPr>
        <w:t xml:space="preserve">Unchanged from v1.1. Both items are small, additive, and do not block or delay v1 launch.</w:t>
      </w:r>
    </w:p>
    <w:p>
      <w:pPr>
        <w:pStyle w:val="Heading2"/>
        <w:spacing w:after="120" w:before="280"/>
      </w:pPr>
      <w:r>
        <w:rPr>
          <w:rFonts w:ascii="Calibri" w:cs="Calibri" w:eastAsia="Calibri" w:hAnsi="Calibri"/>
          <w:b/>
          <w:bCs/>
          <w:color w:val="1A1420"/>
          <w:sz w:val="24"/>
          <w:szCs w:val="24"/>
        </w:rPr>
        <w:t xml:space="preserve">9.1 Event Groups (formerly "Spark Groups")</w:t>
      </w:r>
    </w:p>
    <w:p>
      <w:pPr>
        <w:spacing w:after="120" w:before="0" w:line="276"/>
      </w:pPr>
      <w:r>
        <w:rPr>
          <w:rFonts w:ascii="Calibri" w:cs="Calibri" w:eastAsia="Calibri" w:hAnsi="Calibri"/>
          <w:b w:val="false"/>
          <w:bCs w:val="false"/>
          <w:i w:val="false"/>
          <w:iCs w:val="false"/>
          <w:color w:val="1A1420"/>
          <w:sz w:val="20"/>
          <w:szCs w:val="20"/>
        </w:rPr>
        <w:t xml:space="preserve">Not a WhatsApp API integration — Meta's Groups API caps participants at 8 per group, and unofficial third-party providers risk the organizer's number being banned. Instead, the organizer pastes their own group link; events.group_invite_url is only shown to attendees who have RSVP'd, which is strictly more access control than exists today.</w:t>
      </w:r>
    </w:p>
    <w:p>
      <w:pPr>
        <w:pStyle w:val="Heading2"/>
        <w:spacing w:after="120" w:before="280"/>
      </w:pPr>
      <w:r>
        <w:rPr>
          <w:rFonts w:ascii="Calibri" w:cs="Calibri" w:eastAsia="Calibri" w:hAnsi="Calibri"/>
          <w:b/>
          <w:bCs/>
          <w:color w:val="1A1420"/>
          <w:sz w:val="24"/>
          <w:szCs w:val="24"/>
        </w:rPr>
        <w:t xml:space="preserve">9.2 Creative Credits</w:t>
      </w:r>
    </w:p>
    <w:p>
      <w:pPr>
        <w:spacing w:after="120" w:before="0" w:line="276"/>
      </w:pPr>
      <w:r>
        <w:rPr>
          <w:rFonts w:ascii="Calibri" w:cs="Calibri" w:eastAsia="Calibri" w:hAnsi="Calibri"/>
          <w:b w:val="false"/>
          <w:bCs w:val="false"/>
          <w:i w:val="false"/>
          <w:iCs w:val="false"/>
          <w:color w:val="1A1420"/>
          <w:sz w:val="20"/>
          <w:szCs w:val="20"/>
        </w:rPr>
        <w:t xml:space="preserve">Directly addresses the cold-start risk in §8.1: a DJ, MC, or photographer credited on past events has a verified performance history that exists only on CampusPulse, backed by real check-in counts — supply-side acquisition the current organizer-recruitment plan doesn't otherwise get. Two-sided confirmation is non-negotiable: the organizer adds a credit, the credited person accepts it.</w:t>
      </w:r>
    </w:p>
    <w:p>
      <w:pPr>
        <w:pStyle w:val="Heading1"/>
        <w:pBdr>
          <w:bottom w:val="single" w:color="5A0CB8" w:sz="6" w:space="6"/>
        </w:pBdr>
        <w:spacing w:after="160" w:before="360"/>
      </w:pPr>
      <w:r>
        <w:rPr>
          <w:rFonts w:ascii="Calibri" w:cs="Calibri" w:eastAsia="Calibri" w:hAnsi="Calibri"/>
          <w:b/>
          <w:bCs/>
          <w:color w:val="5A0CB8"/>
          <w:sz w:val="30"/>
          <w:szCs w:val="30"/>
        </w:rPr>
        <w:t xml:space="preserve">10. v2+ Roadmap</w:t>
      </w:r>
    </w:p>
    <w:p>
      <w:pPr>
        <w:spacing w:after="120" w:before="0" w:line="276"/>
      </w:pPr>
      <w:r>
        <w:rPr>
          <w:rFonts w:ascii="Calibri" w:cs="Calibri" w:eastAsia="Calibri" w:hAnsi="Calibri"/>
          <w:b w:val="false"/>
          <w:bCs w:val="false"/>
          <w:i w:val="false"/>
          <w:iCs w:val="false"/>
          <w:color w:val="1A1420"/>
          <w:sz w:val="20"/>
          <w:szCs w:val="20"/>
        </w:rPr>
        <w:t xml:space="preserve">Sequenced by dependency, not just priority — payments and multi-campus are gated on v1 actually proving the core loop (§6.4).</w:t>
      </w:r>
    </w:p>
    <w:tbl>
      <w:tblPr>
        <w:tblW w:type="dxa" w:w="9020"/>
        <w:tblBorders>
          <w:top w:val="single" w:color="D8D2E0" w:sz="4"/>
          <w:left w:val="single" w:color="D8D2E0" w:sz="4"/>
          <w:bottom w:val="single" w:color="D8D2E0" w:sz="4"/>
          <w:right w:val="single" w:color="D8D2E0" w:sz="4"/>
          <w:insideH w:val="single" w:color="D8D2E0" w:sz="4"/>
          <w:insideV w:val="single" w:color="D8D2E0" w:sz="4"/>
        </w:tblBorders>
      </w:tblPr>
      <w:tblGrid>
        <w:gridCol w:w="1700"/>
        <w:gridCol w:w="3300"/>
        <w:gridCol w:w="4020"/>
      </w:tblGrid>
      <w:tr>
        <w:trPr>
          <w:tblHeader/>
        </w:trPr>
        <w:tc>
          <w:tcPr>
            <w:tcW w:type="dxa" w:w="1700"/>
            <w:shd w:fill="F1ECF8" w:val="clear"/>
            <w:tcMar>
              <w:top w:type="dxa" w:w="90"/>
              <w:left w:type="dxa" w:w="120"/>
              <w:bottom w:type="dxa" w:w="90"/>
              <w:right w:type="dxa" w:w="120"/>
            </w:tcMar>
          </w:tcPr>
          <w:p>
            <w:pPr>
              <w:spacing w:after="0" w:line="260"/>
            </w:pPr>
            <w:r>
              <w:rPr>
                <w:rFonts w:ascii="Calibri" w:cs="Calibri" w:eastAsia="Calibri" w:hAnsi="Calibri"/>
                <w:b/>
                <w:bCs/>
                <w:i w:val="false"/>
                <w:iCs w:val="false"/>
                <w:color w:val="1A1420"/>
                <w:sz w:val="18"/>
                <w:szCs w:val="18"/>
              </w:rPr>
              <w:t xml:space="preserve">Phase</w:t>
            </w:r>
          </w:p>
        </w:tc>
        <w:tc>
          <w:tcPr>
            <w:tcW w:type="dxa" w:w="3300"/>
            <w:shd w:fill="F1ECF8" w:val="clear"/>
            <w:tcMar>
              <w:top w:type="dxa" w:w="90"/>
              <w:left w:type="dxa" w:w="120"/>
              <w:bottom w:type="dxa" w:w="90"/>
              <w:right w:type="dxa" w:w="120"/>
            </w:tcMar>
          </w:tcPr>
          <w:p>
            <w:pPr>
              <w:spacing w:after="0" w:line="260"/>
            </w:pPr>
            <w:r>
              <w:rPr>
                <w:rFonts w:ascii="Calibri" w:cs="Calibri" w:eastAsia="Calibri" w:hAnsi="Calibri"/>
                <w:b/>
                <w:bCs/>
                <w:i w:val="false"/>
                <w:iCs w:val="false"/>
                <w:color w:val="1A1420"/>
                <w:sz w:val="18"/>
                <w:szCs w:val="18"/>
              </w:rPr>
              <w:t xml:space="preserve">Capability</w:t>
            </w:r>
          </w:p>
        </w:tc>
        <w:tc>
          <w:tcPr>
            <w:tcW w:type="dxa" w:w="4020"/>
            <w:shd w:fill="F1ECF8" w:val="clear"/>
            <w:tcMar>
              <w:top w:type="dxa" w:w="90"/>
              <w:left w:type="dxa" w:w="120"/>
              <w:bottom w:type="dxa" w:w="90"/>
              <w:right w:type="dxa" w:w="120"/>
            </w:tcMar>
          </w:tcPr>
          <w:p>
            <w:pPr>
              <w:spacing w:after="0" w:line="260"/>
            </w:pPr>
            <w:r>
              <w:rPr>
                <w:rFonts w:ascii="Calibri" w:cs="Calibri" w:eastAsia="Calibri" w:hAnsi="Calibri"/>
                <w:b/>
                <w:bCs/>
                <w:i w:val="false"/>
                <w:iCs w:val="false"/>
                <w:color w:val="1A1420"/>
                <w:sz w:val="18"/>
                <w:szCs w:val="18"/>
              </w:rPr>
              <w:t xml:space="preserve">Depends on</w:t>
            </w:r>
          </w:p>
        </w:tc>
      </w:tr>
      <w:tr>
        <w:trPr>
          <w:tblHeader w:val="false"/>
        </w:trPr>
        <w:tc>
          <w:tcPr>
            <w:tcW w:type="dxa" w:w="1700"/>
            <w:tcMar>
              <w:top w:type="dxa" w:w="90"/>
              <w:left w:type="dxa" w:w="120"/>
              <w:bottom w:type="dxa" w:w="90"/>
              <w:right w:type="dxa" w:w="120"/>
            </w:tcMar>
          </w:tcPr>
          <w:p>
            <w:pPr>
              <w:spacing w:after="0" w:line="260"/>
            </w:pPr>
            <w:r>
              <w:rPr>
                <w:rFonts w:ascii="Calibri" w:cs="Calibri" w:eastAsia="Calibri" w:hAnsi="Calibri"/>
                <w:b w:val="false"/>
                <w:bCs w:val="false"/>
                <w:i w:val="false"/>
                <w:iCs w:val="false"/>
                <w:color w:val="1A1420"/>
                <w:sz w:val="18"/>
                <w:szCs w:val="18"/>
              </w:rPr>
              <w:t xml:space="preserve">v2</w:t>
            </w:r>
          </w:p>
        </w:tc>
        <w:tc>
          <w:tcPr>
            <w:tcW w:type="dxa" w:w="3300"/>
            <w:tcMar>
              <w:top w:type="dxa" w:w="90"/>
              <w:left w:type="dxa" w:w="120"/>
              <w:bottom w:type="dxa" w:w="90"/>
              <w:right w:type="dxa" w:w="120"/>
            </w:tcMar>
          </w:tcPr>
          <w:p>
            <w:pPr>
              <w:spacing w:after="0" w:line="260"/>
            </w:pPr>
            <w:r>
              <w:rPr>
                <w:rFonts w:ascii="Calibri" w:cs="Calibri" w:eastAsia="Calibri" w:hAnsi="Calibri"/>
                <w:b w:val="false"/>
                <w:bCs w:val="false"/>
                <w:i w:val="false"/>
                <w:iCs w:val="false"/>
                <w:color w:val="1A1420"/>
                <w:sz w:val="18"/>
                <w:szCs w:val="18"/>
              </w:rPr>
              <w:t xml:space="preserve">Paid ticketing (tiers, pricing, Paystack/Flutterwave checkout, organizer payouts)</w:t>
            </w:r>
          </w:p>
        </w:tc>
        <w:tc>
          <w:tcPr>
            <w:tcW w:type="dxa" w:w="4020"/>
            <w:tcMar>
              <w:top w:type="dxa" w:w="90"/>
              <w:left w:type="dxa" w:w="120"/>
              <w:bottom w:type="dxa" w:w="90"/>
              <w:right w:type="dxa" w:w="120"/>
            </w:tcMar>
          </w:tcPr>
          <w:p>
            <w:pPr>
              <w:spacing w:after="0" w:line="260"/>
            </w:pPr>
            <w:r>
              <w:rPr>
                <w:rFonts w:ascii="Calibri" w:cs="Calibri" w:eastAsia="Calibri" w:hAnsi="Calibri"/>
                <w:b w:val="false"/>
                <w:bCs w:val="false"/>
                <w:i w:val="false"/>
                <w:iCs w:val="false"/>
                <w:color w:val="1A1420"/>
                <w:sz w:val="18"/>
                <w:szCs w:val="18"/>
              </w:rPr>
              <w:t xml:space="preserve">v1 discovery + RSVP loop validated; introduces PCI/payment-compliance scope deferred out of v1.</w:t>
            </w:r>
          </w:p>
        </w:tc>
      </w:tr>
      <w:tr>
        <w:trPr>
          <w:tblHeader w:val="false"/>
        </w:trPr>
        <w:tc>
          <w:tcPr>
            <w:tcW w:type="dxa" w:w="1700"/>
            <w:shd w:fill="FAF8FD" w:val="clear"/>
            <w:tcMar>
              <w:top w:type="dxa" w:w="90"/>
              <w:left w:type="dxa" w:w="120"/>
              <w:bottom w:type="dxa" w:w="90"/>
              <w:right w:type="dxa" w:w="120"/>
            </w:tcMar>
          </w:tcPr>
          <w:p>
            <w:pPr>
              <w:spacing w:after="0" w:line="260"/>
            </w:pPr>
            <w:r>
              <w:rPr>
                <w:rFonts w:ascii="Calibri" w:cs="Calibri" w:eastAsia="Calibri" w:hAnsi="Calibri"/>
                <w:b w:val="false"/>
                <w:bCs w:val="false"/>
                <w:i w:val="false"/>
                <w:iCs w:val="false"/>
                <w:color w:val="1A1420"/>
                <w:sz w:val="18"/>
                <w:szCs w:val="18"/>
              </w:rPr>
              <w:t xml:space="preserve">v2</w:t>
            </w:r>
          </w:p>
        </w:tc>
        <w:tc>
          <w:tcPr>
            <w:tcW w:type="dxa" w:w="3300"/>
            <w:shd w:fill="FAF8FD" w:val="clear"/>
            <w:tcMar>
              <w:top w:type="dxa" w:w="90"/>
              <w:left w:type="dxa" w:w="120"/>
              <w:bottom w:type="dxa" w:w="90"/>
              <w:right w:type="dxa" w:w="120"/>
            </w:tcMar>
          </w:tcPr>
          <w:p>
            <w:pPr>
              <w:spacing w:after="0" w:line="260"/>
            </w:pPr>
            <w:r>
              <w:rPr>
                <w:rFonts w:ascii="Calibri" w:cs="Calibri" w:eastAsia="Calibri" w:hAnsi="Calibri"/>
                <w:b w:val="false"/>
                <w:bCs w:val="false"/>
                <w:i w:val="false"/>
                <w:iCs w:val="false"/>
                <w:color w:val="1A1420"/>
                <w:sz w:val="18"/>
                <w:szCs w:val="18"/>
              </w:rPr>
              <w:t xml:space="preserve">Structured venue data + proximity ranking</w:t>
            </w:r>
          </w:p>
        </w:tc>
        <w:tc>
          <w:tcPr>
            <w:tcW w:type="dxa" w:w="4020"/>
            <w:shd w:fill="FAF8FD" w:val="clear"/>
            <w:tcMar>
              <w:top w:type="dxa" w:w="90"/>
              <w:left w:type="dxa" w:w="120"/>
              <w:bottom w:type="dxa" w:w="90"/>
              <w:right w:type="dxa" w:w="120"/>
            </w:tcMar>
          </w:tcPr>
          <w:p>
            <w:pPr>
              <w:spacing w:after="0" w:line="260"/>
            </w:pPr>
            <w:r>
              <w:rPr>
                <w:rFonts w:ascii="Calibri" w:cs="Calibri" w:eastAsia="Calibri" w:hAnsi="Calibri"/>
                <w:b w:val="false"/>
                <w:bCs w:val="false"/>
                <w:i w:val="false"/>
                <w:iCs w:val="false"/>
                <w:color w:val="1A1420"/>
                <w:sz w:val="18"/>
                <w:szCs w:val="18"/>
              </w:rPr>
              <w:t xml:space="preserve">Only worth building if multi-campus makes distance meaningful again.</w:t>
            </w:r>
          </w:p>
        </w:tc>
      </w:tr>
      <w:tr>
        <w:trPr>
          <w:tblHeader w:val="false"/>
        </w:trPr>
        <w:tc>
          <w:tcPr>
            <w:tcW w:type="dxa" w:w="1700"/>
            <w:tcMar>
              <w:top w:type="dxa" w:w="90"/>
              <w:left w:type="dxa" w:w="120"/>
              <w:bottom w:type="dxa" w:w="90"/>
              <w:right w:type="dxa" w:w="120"/>
            </w:tcMar>
          </w:tcPr>
          <w:p>
            <w:pPr>
              <w:spacing w:after="0" w:line="260"/>
            </w:pPr>
            <w:r>
              <w:rPr>
                <w:rFonts w:ascii="Calibri" w:cs="Calibri" w:eastAsia="Calibri" w:hAnsi="Calibri"/>
                <w:b w:val="false"/>
                <w:bCs w:val="false"/>
                <w:i w:val="false"/>
                <w:iCs w:val="false"/>
                <w:color w:val="1A1420"/>
                <w:sz w:val="18"/>
                <w:szCs w:val="18"/>
              </w:rPr>
              <w:t xml:space="preserve">v2</w:t>
            </w:r>
          </w:p>
        </w:tc>
        <w:tc>
          <w:tcPr>
            <w:tcW w:type="dxa" w:w="3300"/>
            <w:tcMar>
              <w:top w:type="dxa" w:w="90"/>
              <w:left w:type="dxa" w:w="120"/>
              <w:bottom w:type="dxa" w:w="90"/>
              <w:right w:type="dxa" w:w="120"/>
            </w:tcMar>
          </w:tcPr>
          <w:p>
            <w:pPr>
              <w:spacing w:after="0" w:line="260"/>
            </w:pPr>
            <w:r>
              <w:rPr>
                <w:rFonts w:ascii="Calibri" w:cs="Calibri" w:eastAsia="Calibri" w:hAnsi="Calibri"/>
                <w:b w:val="false"/>
                <w:bCs w:val="false"/>
                <w:i w:val="false"/>
                <w:iCs w:val="false"/>
                <w:color w:val="1A1420"/>
                <w:sz w:val="18"/>
                <w:szCs w:val="18"/>
              </w:rPr>
              <w:t xml:space="preserve">Multi-session conference agendas + assigned seating for performances</w:t>
            </w:r>
          </w:p>
        </w:tc>
        <w:tc>
          <w:tcPr>
            <w:tcW w:type="dxa" w:w="4020"/>
            <w:tcMar>
              <w:top w:type="dxa" w:w="90"/>
              <w:left w:type="dxa" w:w="120"/>
              <w:bottom w:type="dxa" w:w="90"/>
              <w:right w:type="dxa" w:w="120"/>
            </w:tcMar>
          </w:tcPr>
          <w:p>
            <w:pPr>
              <w:spacing w:after="0" w:line="260"/>
            </w:pPr>
            <w:r>
              <w:rPr>
                <w:rFonts w:ascii="Calibri" w:cs="Calibri" w:eastAsia="Calibri" w:hAnsi="Calibri"/>
                <w:b w:val="false"/>
                <w:bCs w:val="false"/>
                <w:i w:val="false"/>
                <w:iCs w:val="false"/>
                <w:color w:val="1A1420"/>
                <w:sz w:val="18"/>
                <w:szCs w:val="18"/>
              </w:rPr>
              <w:t xml:space="preserve">Category-aware scheduling and seat-map data not built for v1.</w:t>
            </w:r>
          </w:p>
        </w:tc>
      </w:tr>
      <w:tr>
        <w:trPr>
          <w:tblHeader w:val="false"/>
        </w:trPr>
        <w:tc>
          <w:tcPr>
            <w:tcW w:type="dxa" w:w="1700"/>
            <w:shd w:fill="FAF8FD" w:val="clear"/>
            <w:tcMar>
              <w:top w:type="dxa" w:w="90"/>
              <w:left w:type="dxa" w:w="120"/>
              <w:bottom w:type="dxa" w:w="90"/>
              <w:right w:type="dxa" w:w="120"/>
            </w:tcMar>
          </w:tcPr>
          <w:p>
            <w:pPr>
              <w:spacing w:after="0" w:line="260"/>
            </w:pPr>
            <w:r>
              <w:rPr>
                <w:rFonts w:ascii="Calibri" w:cs="Calibri" w:eastAsia="Calibri" w:hAnsi="Calibri"/>
                <w:b w:val="false"/>
                <w:bCs w:val="false"/>
                <w:i w:val="false"/>
                <w:iCs w:val="false"/>
                <w:color w:val="1A1420"/>
                <w:sz w:val="18"/>
                <w:szCs w:val="18"/>
              </w:rPr>
              <w:t xml:space="preserve">v2</w:t>
            </w:r>
          </w:p>
        </w:tc>
        <w:tc>
          <w:tcPr>
            <w:tcW w:type="dxa" w:w="3300"/>
            <w:shd w:fill="FAF8FD" w:val="clear"/>
            <w:tcMar>
              <w:top w:type="dxa" w:w="90"/>
              <w:left w:type="dxa" w:w="120"/>
              <w:bottom w:type="dxa" w:w="90"/>
              <w:right w:type="dxa" w:w="120"/>
            </w:tcMar>
          </w:tcPr>
          <w:p>
            <w:pPr>
              <w:spacing w:after="0" w:line="260"/>
            </w:pPr>
            <w:r>
              <w:rPr>
                <w:rFonts w:ascii="Calibri" w:cs="Calibri" w:eastAsia="Calibri" w:hAnsi="Calibri"/>
                <w:b w:val="false"/>
                <w:bCs w:val="false"/>
                <w:i w:val="false"/>
                <w:iCs w:val="false"/>
                <w:color w:val="1A1420"/>
                <w:sz w:val="18"/>
                <w:szCs w:val="18"/>
              </w:rPr>
              <w:t xml:space="preserve">Multi-admin club accounts</w:t>
            </w:r>
          </w:p>
        </w:tc>
        <w:tc>
          <w:tcPr>
            <w:tcW w:type="dxa" w:w="4020"/>
            <w:shd w:fill="FAF8FD" w:val="clear"/>
            <w:tcMar>
              <w:top w:type="dxa" w:w="90"/>
              <w:left w:type="dxa" w:w="120"/>
              <w:bottom w:type="dxa" w:w="90"/>
              <w:right w:type="dxa" w:w="120"/>
            </w:tcMar>
          </w:tcPr>
          <w:p>
            <w:pPr>
              <w:spacing w:after="0" w:line="260"/>
            </w:pPr>
            <w:r>
              <w:rPr>
                <w:rFonts w:ascii="Calibri" w:cs="Calibri" w:eastAsia="Calibri" w:hAnsi="Calibri"/>
                <w:b w:val="false"/>
                <w:bCs w:val="false"/>
                <w:i w:val="false"/>
                <w:iCs w:val="false"/>
                <w:color w:val="1A1420"/>
                <w:sz w:val="18"/>
                <w:szCs w:val="18"/>
              </w:rPr>
              <w:t xml:space="preserve">Schema already exists (§3.2); needs UI once single-admin flow is stable.</w:t>
            </w:r>
          </w:p>
        </w:tc>
      </w:tr>
      <w:tr>
        <w:trPr>
          <w:tblHeader w:val="false"/>
        </w:trPr>
        <w:tc>
          <w:tcPr>
            <w:tcW w:type="dxa" w:w="1700"/>
            <w:tcMar>
              <w:top w:type="dxa" w:w="90"/>
              <w:left w:type="dxa" w:w="120"/>
              <w:bottom w:type="dxa" w:w="90"/>
              <w:right w:type="dxa" w:w="120"/>
            </w:tcMar>
          </w:tcPr>
          <w:p>
            <w:pPr>
              <w:spacing w:after="0" w:line="260"/>
            </w:pPr>
            <w:r>
              <w:rPr>
                <w:rFonts w:ascii="Calibri" w:cs="Calibri" w:eastAsia="Calibri" w:hAnsi="Calibri"/>
                <w:b w:val="false"/>
                <w:bCs w:val="false"/>
                <w:i w:val="false"/>
                <w:iCs w:val="false"/>
                <w:color w:val="1A1420"/>
                <w:sz w:val="18"/>
                <w:szCs w:val="18"/>
              </w:rPr>
              <w:t xml:space="preserve">v2</w:t>
            </w:r>
          </w:p>
        </w:tc>
        <w:tc>
          <w:tcPr>
            <w:tcW w:type="dxa" w:w="3300"/>
            <w:tcMar>
              <w:top w:type="dxa" w:w="90"/>
              <w:left w:type="dxa" w:w="120"/>
              <w:bottom w:type="dxa" w:w="90"/>
              <w:right w:type="dxa" w:w="120"/>
            </w:tcMar>
          </w:tcPr>
          <w:p>
            <w:pPr>
              <w:spacing w:after="0" w:line="260"/>
            </w:pPr>
            <w:r>
              <w:rPr>
                <w:rFonts w:ascii="Calibri" w:cs="Calibri" w:eastAsia="Calibri" w:hAnsi="Calibri"/>
                <w:b w:val="false"/>
                <w:bCs w:val="false"/>
                <w:i w:val="false"/>
                <w:iCs w:val="false"/>
                <w:color w:val="1A1420"/>
                <w:sz w:val="18"/>
                <w:szCs w:val="18"/>
              </w:rPr>
              <w:t xml:space="preserve">Deeper event analytics (funnel: views → RSVP → check-in)</w:t>
            </w:r>
          </w:p>
        </w:tc>
        <w:tc>
          <w:tcPr>
            <w:tcW w:type="dxa" w:w="4020"/>
            <w:tcMar>
              <w:top w:type="dxa" w:w="90"/>
              <w:left w:type="dxa" w:w="120"/>
              <w:bottom w:type="dxa" w:w="90"/>
              <w:right w:type="dxa" w:w="120"/>
            </w:tcMar>
          </w:tcPr>
          <w:p>
            <w:pPr>
              <w:spacing w:after="0" w:line="260"/>
            </w:pPr>
            <w:r>
              <w:rPr>
                <w:rFonts w:ascii="Calibri" w:cs="Calibri" w:eastAsia="Calibri" w:hAnsi="Calibri"/>
                <w:b w:val="false"/>
                <w:bCs w:val="false"/>
                <w:i w:val="false"/>
                <w:iCs w:val="false"/>
                <w:color w:val="1A1420"/>
                <w:sz w:val="18"/>
                <w:szCs w:val="18"/>
              </w:rPr>
              <w:t xml:space="preserve">Requires event-level view tracking beyond v1's basic counts.</w:t>
            </w:r>
          </w:p>
        </w:tc>
      </w:tr>
      <w:tr>
        <w:trPr>
          <w:tblHeader w:val="false"/>
        </w:trPr>
        <w:tc>
          <w:tcPr>
            <w:tcW w:type="dxa" w:w="1700"/>
            <w:shd w:fill="FAF8FD" w:val="clear"/>
            <w:tcMar>
              <w:top w:type="dxa" w:w="90"/>
              <w:left w:type="dxa" w:w="120"/>
              <w:bottom w:type="dxa" w:w="90"/>
              <w:right w:type="dxa" w:w="120"/>
            </w:tcMar>
          </w:tcPr>
          <w:p>
            <w:pPr>
              <w:spacing w:after="0" w:line="260"/>
            </w:pPr>
            <w:r>
              <w:rPr>
                <w:rFonts w:ascii="Calibri" w:cs="Calibri" w:eastAsia="Calibri" w:hAnsi="Calibri"/>
                <w:b w:val="false"/>
                <w:bCs w:val="false"/>
                <w:i w:val="false"/>
                <w:iCs w:val="false"/>
                <w:color w:val="1A1420"/>
                <w:sz w:val="18"/>
                <w:szCs w:val="18"/>
              </w:rPr>
              <w:t xml:space="preserve">v2</w:t>
            </w:r>
          </w:p>
        </w:tc>
        <w:tc>
          <w:tcPr>
            <w:tcW w:type="dxa" w:w="3300"/>
            <w:shd w:fill="FAF8FD" w:val="clear"/>
            <w:tcMar>
              <w:top w:type="dxa" w:w="90"/>
              <w:left w:type="dxa" w:w="120"/>
              <w:bottom w:type="dxa" w:w="90"/>
              <w:right w:type="dxa" w:w="120"/>
            </w:tcMar>
          </w:tcPr>
          <w:p>
            <w:pPr>
              <w:spacing w:after="0" w:line="260"/>
            </w:pPr>
            <w:r>
              <w:rPr>
                <w:rFonts w:ascii="Calibri" w:cs="Calibri" w:eastAsia="Calibri" w:hAnsi="Calibri"/>
                <w:b w:val="false"/>
                <w:bCs w:val="false"/>
                <w:i w:val="false"/>
                <w:iCs w:val="false"/>
                <w:color w:val="1A1420"/>
                <w:sz w:val="18"/>
                <w:szCs w:val="18"/>
              </w:rPr>
              <w:t xml:space="preserve">In-app event chat</w:t>
            </w:r>
          </w:p>
        </w:tc>
        <w:tc>
          <w:tcPr>
            <w:tcW w:type="dxa" w:w="4020"/>
            <w:shd w:fill="FAF8FD" w:val="clear"/>
            <w:tcMar>
              <w:top w:type="dxa" w:w="90"/>
              <w:left w:type="dxa" w:w="120"/>
              <w:bottom w:type="dxa" w:w="90"/>
              <w:right w:type="dxa" w:w="120"/>
            </w:tcMar>
          </w:tcPr>
          <w:p>
            <w:pPr>
              <w:spacing w:after="0" w:line="260"/>
            </w:pPr>
            <w:r>
              <w:rPr>
                <w:rFonts w:ascii="Calibri" w:cs="Calibri" w:eastAsia="Calibri" w:hAnsi="Calibri"/>
                <w:b w:val="false"/>
                <w:bCs w:val="false"/>
                <w:i w:val="false"/>
                <w:iCs w:val="false"/>
                <w:color w:val="1A1420"/>
                <w:sz w:val="18"/>
                <w:szCs w:val="18"/>
              </w:rPr>
              <w:t xml:space="preserve">Builds on Event Groups usage data from v1.5; only worth the infrastructure cost if link-gating proves demand.</w:t>
            </w:r>
          </w:p>
        </w:tc>
      </w:tr>
      <w:tr>
        <w:trPr>
          <w:tblHeader w:val="false"/>
        </w:trPr>
        <w:tc>
          <w:tcPr>
            <w:tcW w:type="dxa" w:w="1700"/>
            <w:tcMar>
              <w:top w:type="dxa" w:w="90"/>
              <w:left w:type="dxa" w:w="120"/>
              <w:bottom w:type="dxa" w:w="90"/>
              <w:right w:type="dxa" w:w="120"/>
            </w:tcMar>
          </w:tcPr>
          <w:p>
            <w:pPr>
              <w:spacing w:after="0" w:line="260"/>
            </w:pPr>
            <w:r>
              <w:rPr>
                <w:rFonts w:ascii="Calibri" w:cs="Calibri" w:eastAsia="Calibri" w:hAnsi="Calibri"/>
                <w:b w:val="false"/>
                <w:bCs w:val="false"/>
                <w:i w:val="false"/>
                <w:iCs w:val="false"/>
                <w:color w:val="1A1420"/>
                <w:sz w:val="18"/>
                <w:szCs w:val="18"/>
              </w:rPr>
              <w:t xml:space="preserve">v2</w:t>
            </w:r>
          </w:p>
        </w:tc>
        <w:tc>
          <w:tcPr>
            <w:tcW w:type="dxa" w:w="3300"/>
            <w:tcMar>
              <w:top w:type="dxa" w:w="90"/>
              <w:left w:type="dxa" w:w="120"/>
              <w:bottom w:type="dxa" w:w="90"/>
              <w:right w:type="dxa" w:w="120"/>
            </w:tcMar>
          </w:tcPr>
          <w:p>
            <w:pPr>
              <w:spacing w:after="0" w:line="260"/>
            </w:pPr>
            <w:r>
              <w:rPr>
                <w:rFonts w:ascii="Calibri" w:cs="Calibri" w:eastAsia="Calibri" w:hAnsi="Calibri"/>
                <w:b w:val="false"/>
                <w:bCs w:val="false"/>
                <w:i w:val="false"/>
                <w:iCs w:val="false"/>
                <w:color w:val="1A1420"/>
                <w:sz w:val="18"/>
                <w:szCs w:val="18"/>
              </w:rPr>
              <w:t xml:space="preserve">Native organizer app</w:t>
            </w:r>
          </w:p>
        </w:tc>
        <w:tc>
          <w:tcPr>
            <w:tcW w:type="dxa" w:w="4020"/>
            <w:tcMar>
              <w:top w:type="dxa" w:w="90"/>
              <w:left w:type="dxa" w:w="120"/>
              <w:bottom w:type="dxa" w:w="90"/>
              <w:right w:type="dxa" w:w="120"/>
            </w:tcMar>
          </w:tcPr>
          <w:p>
            <w:pPr>
              <w:spacing w:after="0" w:line="260"/>
            </w:pPr>
            <w:r>
              <w:rPr>
                <w:rFonts w:ascii="Calibri" w:cs="Calibri" w:eastAsia="Calibri" w:hAnsi="Calibri"/>
                <w:b w:val="false"/>
                <w:bCs w:val="false"/>
                <w:i w:val="false"/>
                <w:iCs w:val="false"/>
                <w:color w:val="1A1420"/>
                <w:sz w:val="18"/>
                <w:szCs w:val="18"/>
              </w:rPr>
              <w:t xml:space="preserve">New in v1.2. Recovers a guaranteed-offline scanner for the one persona that needs it most (§8.3), at a fraction of the cost of native apps for both personas.</w:t>
            </w:r>
          </w:p>
        </w:tc>
      </w:tr>
      <w:tr>
        <w:trPr>
          <w:tblHeader w:val="false"/>
        </w:trPr>
        <w:tc>
          <w:tcPr>
            <w:tcW w:type="dxa" w:w="1700"/>
            <w:shd w:fill="FAF8FD" w:val="clear"/>
            <w:tcMar>
              <w:top w:type="dxa" w:w="90"/>
              <w:left w:type="dxa" w:w="120"/>
              <w:bottom w:type="dxa" w:w="90"/>
              <w:right w:type="dxa" w:w="120"/>
            </w:tcMar>
          </w:tcPr>
          <w:p>
            <w:pPr>
              <w:spacing w:after="0" w:line="260"/>
            </w:pPr>
            <w:r>
              <w:rPr>
                <w:rFonts w:ascii="Calibri" w:cs="Calibri" w:eastAsia="Calibri" w:hAnsi="Calibri"/>
                <w:b w:val="false"/>
                <w:bCs w:val="false"/>
                <w:i w:val="false"/>
                <w:iCs w:val="false"/>
                <w:color w:val="1A1420"/>
                <w:sz w:val="18"/>
                <w:szCs w:val="18"/>
              </w:rPr>
              <w:t xml:space="preserve">v2+</w:t>
            </w:r>
          </w:p>
        </w:tc>
        <w:tc>
          <w:tcPr>
            <w:tcW w:type="dxa" w:w="3300"/>
            <w:shd w:fill="FAF8FD" w:val="clear"/>
            <w:tcMar>
              <w:top w:type="dxa" w:w="90"/>
              <w:left w:type="dxa" w:w="120"/>
              <w:bottom w:type="dxa" w:w="90"/>
              <w:right w:type="dxa" w:w="120"/>
            </w:tcMar>
          </w:tcPr>
          <w:p>
            <w:pPr>
              <w:spacing w:after="0" w:line="260"/>
            </w:pPr>
            <w:r>
              <w:rPr>
                <w:rFonts w:ascii="Calibri" w:cs="Calibri" w:eastAsia="Calibri" w:hAnsi="Calibri"/>
                <w:b w:val="false"/>
                <w:bCs w:val="false"/>
                <w:i w:val="false"/>
                <w:iCs w:val="false"/>
                <w:color w:val="1A1420"/>
                <w:sz w:val="18"/>
                <w:szCs w:val="18"/>
              </w:rPr>
              <w:t xml:space="preserve">Multi-campus expansion</w:t>
            </w:r>
          </w:p>
        </w:tc>
        <w:tc>
          <w:tcPr>
            <w:tcW w:type="dxa" w:w="4020"/>
            <w:shd w:fill="FAF8FD" w:val="clear"/>
            <w:tcMar>
              <w:top w:type="dxa" w:w="90"/>
              <w:left w:type="dxa" w:w="120"/>
              <w:bottom w:type="dxa" w:w="90"/>
              <w:right w:type="dxa" w:w="120"/>
            </w:tcMar>
          </w:tcPr>
          <w:p>
            <w:pPr>
              <w:spacing w:after="0" w:line="260"/>
            </w:pPr>
            <w:r>
              <w:rPr>
                <w:rFonts w:ascii="Calibri" w:cs="Calibri" w:eastAsia="Calibri" w:hAnsi="Calibri"/>
                <w:b w:val="false"/>
                <w:bCs w:val="false"/>
                <w:i w:val="false"/>
                <w:iCs w:val="false"/>
                <w:color w:val="1A1420"/>
                <w:sz w:val="18"/>
                <w:szCs w:val="18"/>
              </w:rPr>
              <w:t xml:space="preserve">Requires campus-scoping in data model, discovery, and moderation; should follow, not precede, proof of the model at UI.</w:t>
            </w:r>
          </w:p>
        </w:tc>
      </w:tr>
      <w:tr>
        <w:trPr>
          <w:tblHeader w:val="false"/>
        </w:trPr>
        <w:tc>
          <w:tcPr>
            <w:tcW w:type="dxa" w:w="1700"/>
            <w:tcMar>
              <w:top w:type="dxa" w:w="90"/>
              <w:left w:type="dxa" w:w="120"/>
              <w:bottom w:type="dxa" w:w="90"/>
              <w:right w:type="dxa" w:w="120"/>
            </w:tcMar>
          </w:tcPr>
          <w:p>
            <w:pPr>
              <w:spacing w:after="0" w:line="260"/>
            </w:pPr>
            <w:r>
              <w:rPr>
                <w:rFonts w:ascii="Calibri" w:cs="Calibri" w:eastAsia="Calibri" w:hAnsi="Calibri"/>
                <w:b w:val="false"/>
                <w:bCs w:val="false"/>
                <w:i w:val="false"/>
                <w:iCs w:val="false"/>
                <w:color w:val="1A1420"/>
                <w:sz w:val="18"/>
                <w:szCs w:val="18"/>
              </w:rPr>
              <w:t xml:space="preserve">v2+</w:t>
            </w:r>
          </w:p>
        </w:tc>
        <w:tc>
          <w:tcPr>
            <w:tcW w:type="dxa" w:w="3300"/>
            <w:tcMar>
              <w:top w:type="dxa" w:w="90"/>
              <w:left w:type="dxa" w:w="120"/>
              <w:bottom w:type="dxa" w:w="90"/>
              <w:right w:type="dxa" w:w="120"/>
            </w:tcMar>
          </w:tcPr>
          <w:p>
            <w:pPr>
              <w:spacing w:after="0" w:line="260"/>
            </w:pPr>
            <w:r>
              <w:rPr>
                <w:rFonts w:ascii="Calibri" w:cs="Calibri" w:eastAsia="Calibri" w:hAnsi="Calibri"/>
                <w:b w:val="false"/>
                <w:bCs w:val="false"/>
                <w:i w:val="false"/>
                <w:iCs w:val="false"/>
                <w:color w:val="1A1420"/>
                <w:sz w:val="18"/>
                <w:szCs w:val="18"/>
              </w:rPr>
              <w:t xml:space="preserve">Comments / social proof ("3 friends going")</w:t>
            </w:r>
          </w:p>
        </w:tc>
        <w:tc>
          <w:tcPr>
            <w:tcW w:type="dxa" w:w="4020"/>
            <w:tcMar>
              <w:top w:type="dxa" w:w="90"/>
              <w:left w:type="dxa" w:w="120"/>
              <w:bottom w:type="dxa" w:w="90"/>
              <w:right w:type="dxa" w:w="120"/>
            </w:tcMar>
          </w:tcPr>
          <w:p>
            <w:pPr>
              <w:spacing w:after="0" w:line="260"/>
            </w:pPr>
            <w:r>
              <w:rPr>
                <w:rFonts w:ascii="Calibri" w:cs="Calibri" w:eastAsia="Calibri" w:hAnsi="Calibri"/>
                <w:b w:val="false"/>
                <w:bCs w:val="false"/>
                <w:i w:val="false"/>
                <w:iCs w:val="false"/>
                <w:color w:val="1A1420"/>
                <w:sz w:val="18"/>
                <w:szCs w:val="18"/>
              </w:rPr>
              <w:t xml:space="preserve">Needs a social graph beyond organizer-following, not built for v1.</w:t>
            </w:r>
          </w:p>
        </w:tc>
      </w:tr>
      <w:tr>
        <w:trPr>
          <w:tblHeader w:val="false"/>
        </w:trPr>
        <w:tc>
          <w:tcPr>
            <w:tcW w:type="dxa" w:w="1700"/>
            <w:shd w:fill="FAF8FD" w:val="clear"/>
            <w:tcMar>
              <w:top w:type="dxa" w:w="90"/>
              <w:left w:type="dxa" w:w="120"/>
              <w:bottom w:type="dxa" w:w="90"/>
              <w:right w:type="dxa" w:w="120"/>
            </w:tcMar>
          </w:tcPr>
          <w:p>
            <w:pPr>
              <w:spacing w:after="0" w:line="260"/>
            </w:pPr>
            <w:r>
              <w:rPr>
                <w:rFonts w:ascii="Calibri" w:cs="Calibri" w:eastAsia="Calibri" w:hAnsi="Calibri"/>
                <w:b w:val="false"/>
                <w:bCs w:val="false"/>
                <w:i w:val="false"/>
                <w:iCs w:val="false"/>
                <w:color w:val="1A1420"/>
                <w:sz w:val="18"/>
                <w:szCs w:val="18"/>
              </w:rPr>
              <w:t xml:space="preserve">v2+</w:t>
            </w:r>
          </w:p>
        </w:tc>
        <w:tc>
          <w:tcPr>
            <w:tcW w:type="dxa" w:w="3300"/>
            <w:shd w:fill="FAF8FD" w:val="clear"/>
            <w:tcMar>
              <w:top w:type="dxa" w:w="90"/>
              <w:left w:type="dxa" w:w="120"/>
              <w:bottom w:type="dxa" w:w="90"/>
              <w:right w:type="dxa" w:w="120"/>
            </w:tcMar>
          </w:tcPr>
          <w:p>
            <w:pPr>
              <w:spacing w:after="0" w:line="260"/>
            </w:pPr>
            <w:r>
              <w:rPr>
                <w:rFonts w:ascii="Calibri" w:cs="Calibri" w:eastAsia="Calibri" w:hAnsi="Calibri"/>
                <w:b w:val="false"/>
                <w:bCs w:val="false"/>
                <w:i w:val="false"/>
                <w:iCs w:val="false"/>
                <w:color w:val="1A1420"/>
                <w:sz w:val="18"/>
                <w:szCs w:val="18"/>
              </w:rPr>
              <w:t xml:space="preserve">Wallet pass integration for QR tickets</w:t>
            </w:r>
          </w:p>
        </w:tc>
        <w:tc>
          <w:tcPr>
            <w:tcW w:type="dxa" w:w="4020"/>
            <w:shd w:fill="FAF8FD" w:val="clear"/>
            <w:tcMar>
              <w:top w:type="dxa" w:w="90"/>
              <w:left w:type="dxa" w:w="120"/>
              <w:bottom w:type="dxa" w:w="90"/>
              <w:right w:type="dxa" w:w="120"/>
            </w:tcMar>
          </w:tcPr>
          <w:p>
            <w:pPr>
              <w:spacing w:after="0" w:line="260"/>
            </w:pPr>
            <w:r>
              <w:rPr>
                <w:rFonts w:ascii="Calibri" w:cs="Calibri" w:eastAsia="Calibri" w:hAnsi="Calibri"/>
                <w:b w:val="false"/>
                <w:bCs w:val="false"/>
                <w:i w:val="false"/>
                <w:iCs w:val="false"/>
                <w:color w:val="1A1420"/>
                <w:sz w:val="18"/>
                <w:szCs w:val="18"/>
              </w:rPr>
              <w:t xml:space="preserve">Nice-to-have on top of the in-app QR view already in v1.</w:t>
            </w:r>
          </w:p>
        </w:tc>
      </w:tr>
      <w:tr>
        <w:trPr>
          <w:tblHeader w:val="false"/>
        </w:trPr>
        <w:tc>
          <w:tcPr>
            <w:tcW w:type="dxa" w:w="1700"/>
            <w:tcMar>
              <w:top w:type="dxa" w:w="90"/>
              <w:left w:type="dxa" w:w="120"/>
              <w:bottom w:type="dxa" w:w="90"/>
              <w:right w:type="dxa" w:w="120"/>
            </w:tcMar>
          </w:tcPr>
          <w:p>
            <w:pPr>
              <w:spacing w:after="0" w:line="260"/>
            </w:pPr>
            <w:r>
              <w:rPr>
                <w:rFonts w:ascii="Calibri" w:cs="Calibri" w:eastAsia="Calibri" w:hAnsi="Calibri"/>
                <w:b w:val="false"/>
                <w:bCs w:val="false"/>
                <w:i w:val="false"/>
                <w:iCs w:val="false"/>
                <w:color w:val="1A1420"/>
                <w:sz w:val="18"/>
                <w:szCs w:val="18"/>
              </w:rPr>
              <w:t xml:space="preserve">v2+</w:t>
            </w:r>
          </w:p>
        </w:tc>
        <w:tc>
          <w:tcPr>
            <w:tcW w:type="dxa" w:w="3300"/>
            <w:tcMar>
              <w:top w:type="dxa" w:w="90"/>
              <w:left w:type="dxa" w:w="120"/>
              <w:bottom w:type="dxa" w:w="90"/>
              <w:right w:type="dxa" w:w="120"/>
            </w:tcMar>
          </w:tcPr>
          <w:p>
            <w:pPr>
              <w:spacing w:after="0" w:line="260"/>
            </w:pPr>
            <w:r>
              <w:rPr>
                <w:rFonts w:ascii="Calibri" w:cs="Calibri" w:eastAsia="Calibri" w:hAnsi="Calibri"/>
                <w:b w:val="false"/>
                <w:bCs w:val="false"/>
                <w:i w:val="false"/>
                <w:iCs w:val="false"/>
                <w:color w:val="1A1420"/>
                <w:sz w:val="18"/>
                <w:szCs w:val="18"/>
              </w:rPr>
              <w:t xml:space="preserve">Sports bracket / tournament features</w:t>
            </w:r>
          </w:p>
        </w:tc>
        <w:tc>
          <w:tcPr>
            <w:tcW w:type="dxa" w:w="4020"/>
            <w:tcMar>
              <w:top w:type="dxa" w:w="90"/>
              <w:left w:type="dxa" w:w="120"/>
              <w:bottom w:type="dxa" w:w="90"/>
              <w:right w:type="dxa" w:w="120"/>
            </w:tcMar>
          </w:tcPr>
          <w:p>
            <w:pPr>
              <w:spacing w:after="0" w:line="260"/>
            </w:pPr>
            <w:r>
              <w:rPr>
                <w:rFonts w:ascii="Calibri" w:cs="Calibri" w:eastAsia="Calibri" w:hAnsi="Calibri"/>
                <w:b w:val="false"/>
                <w:bCs w:val="false"/>
                <w:i w:val="false"/>
                <w:iCs w:val="false"/>
                <w:color w:val="1A1420"/>
                <w:sz w:val="18"/>
                <w:szCs w:val="18"/>
              </w:rPr>
              <w:t xml:space="preserve">Category-specific structure not needed until Sports/Recreation volume justifies it.</w:t>
            </w:r>
          </w:p>
        </w:tc>
      </w:tr>
      <w:tr>
        <w:trPr>
          <w:tblHeader w:val="false"/>
        </w:trPr>
        <w:tc>
          <w:tcPr>
            <w:tcW w:type="dxa" w:w="1700"/>
            <w:shd w:fill="FAF8FD" w:val="clear"/>
            <w:tcMar>
              <w:top w:type="dxa" w:w="90"/>
              <w:left w:type="dxa" w:w="120"/>
              <w:bottom w:type="dxa" w:w="90"/>
              <w:right w:type="dxa" w:w="120"/>
            </w:tcMar>
          </w:tcPr>
          <w:p>
            <w:pPr>
              <w:spacing w:after="0" w:line="260"/>
            </w:pPr>
            <w:r>
              <w:rPr>
                <w:rFonts w:ascii="Calibri" w:cs="Calibri" w:eastAsia="Calibri" w:hAnsi="Calibri"/>
                <w:b w:val="false"/>
                <w:bCs w:val="false"/>
                <w:i w:val="false"/>
                <w:iCs w:val="false"/>
                <w:color w:val="1A1420"/>
                <w:sz w:val="18"/>
                <w:szCs w:val="18"/>
              </w:rPr>
              <w:t xml:space="preserve">v3</w:t>
            </w:r>
          </w:p>
        </w:tc>
        <w:tc>
          <w:tcPr>
            <w:tcW w:type="dxa" w:w="3300"/>
            <w:shd w:fill="FAF8FD" w:val="clear"/>
            <w:tcMar>
              <w:top w:type="dxa" w:w="90"/>
              <w:left w:type="dxa" w:w="120"/>
              <w:bottom w:type="dxa" w:w="90"/>
              <w:right w:type="dxa" w:w="120"/>
            </w:tcMar>
          </w:tcPr>
          <w:p>
            <w:pPr>
              <w:spacing w:after="0" w:line="260"/>
            </w:pPr>
            <w:r>
              <w:rPr>
                <w:rFonts w:ascii="Calibri" w:cs="Calibri" w:eastAsia="Calibri" w:hAnsi="Calibri"/>
                <w:b w:val="false"/>
                <w:bCs w:val="false"/>
                <w:i w:val="false"/>
                <w:iCs w:val="false"/>
                <w:color w:val="1A1420"/>
                <w:sz w:val="18"/>
                <w:szCs w:val="18"/>
              </w:rPr>
              <w:t xml:space="preserve">Event Wrapped (annual recap)</w:t>
            </w:r>
          </w:p>
        </w:tc>
        <w:tc>
          <w:tcPr>
            <w:tcW w:type="dxa" w:w="4020"/>
            <w:shd w:fill="FAF8FD" w:val="clear"/>
            <w:tcMar>
              <w:top w:type="dxa" w:w="90"/>
              <w:left w:type="dxa" w:w="120"/>
              <w:bottom w:type="dxa" w:w="90"/>
              <w:right w:type="dxa" w:w="120"/>
            </w:tcMar>
          </w:tcPr>
          <w:p>
            <w:pPr>
              <w:spacing w:after="0" w:line="260"/>
            </w:pPr>
            <w:r>
              <w:rPr>
                <w:rFonts w:ascii="Calibri" w:cs="Calibri" w:eastAsia="Calibri" w:hAnsi="Calibri"/>
                <w:b w:val="false"/>
                <w:bCs w:val="false"/>
                <w:i w:val="false"/>
                <w:iCs w:val="false"/>
                <w:color w:val="1A1420"/>
                <w:sz w:val="18"/>
                <w:szCs w:val="18"/>
              </w:rPr>
              <w:t xml:space="preserve">Requires ~2 full semesters of check-in and category data — this is why events.category and retained check-in history were added to the v1 schema now.</w:t>
            </w:r>
          </w:p>
        </w:tc>
      </w:tr>
      <w:tr>
        <w:trPr>
          <w:tblHeader w:val="false"/>
        </w:trPr>
        <w:tc>
          <w:tcPr>
            <w:tcW w:type="dxa" w:w="1700"/>
            <w:tcMar>
              <w:top w:type="dxa" w:w="90"/>
              <w:left w:type="dxa" w:w="120"/>
              <w:bottom w:type="dxa" w:w="90"/>
              <w:right w:type="dxa" w:w="120"/>
            </w:tcMar>
          </w:tcPr>
          <w:p>
            <w:pPr>
              <w:spacing w:after="0" w:line="260"/>
            </w:pPr>
            <w:r>
              <w:rPr>
                <w:rFonts w:ascii="Calibri" w:cs="Calibri" w:eastAsia="Calibri" w:hAnsi="Calibri"/>
                <w:b w:val="false"/>
                <w:bCs w:val="false"/>
                <w:i w:val="false"/>
                <w:iCs w:val="false"/>
                <w:color w:val="1A1420"/>
                <w:sz w:val="18"/>
                <w:szCs w:val="18"/>
              </w:rPr>
              <w:t xml:space="preserve">v3</w:t>
            </w:r>
          </w:p>
        </w:tc>
        <w:tc>
          <w:tcPr>
            <w:tcW w:type="dxa" w:w="3300"/>
            <w:tcMar>
              <w:top w:type="dxa" w:w="90"/>
              <w:left w:type="dxa" w:w="120"/>
              <w:bottom w:type="dxa" w:w="90"/>
              <w:right w:type="dxa" w:w="120"/>
            </w:tcMar>
          </w:tcPr>
          <w:p>
            <w:pPr>
              <w:spacing w:after="0" w:line="260"/>
            </w:pPr>
            <w:r>
              <w:rPr>
                <w:rFonts w:ascii="Calibri" w:cs="Calibri" w:eastAsia="Calibri" w:hAnsi="Calibri"/>
                <w:b w:val="false"/>
                <w:bCs w:val="false"/>
                <w:i w:val="false"/>
                <w:iCs w:val="false"/>
                <w:color w:val="1A1420"/>
                <w:sz w:val="18"/>
                <w:szCs w:val="18"/>
              </w:rPr>
              <w:t xml:space="preserve">Creative Credits booking marketplace</w:t>
            </w:r>
          </w:p>
        </w:tc>
        <w:tc>
          <w:tcPr>
            <w:tcW w:type="dxa" w:w="4020"/>
            <w:tcMar>
              <w:top w:type="dxa" w:w="90"/>
              <w:left w:type="dxa" w:w="120"/>
              <w:bottom w:type="dxa" w:w="90"/>
              <w:right w:type="dxa" w:w="120"/>
            </w:tcMar>
          </w:tcPr>
          <w:p>
            <w:pPr>
              <w:spacing w:after="0" w:line="260"/>
            </w:pPr>
            <w:r>
              <w:rPr>
                <w:rFonts w:ascii="Calibri" w:cs="Calibri" w:eastAsia="Calibri" w:hAnsi="Calibri"/>
                <w:b w:val="false"/>
                <w:bCs w:val="false"/>
                <w:i w:val="false"/>
                <w:iCs w:val="false"/>
                <w:color w:val="1A1420"/>
                <w:sz w:val="18"/>
                <w:szCs w:val="18"/>
              </w:rPr>
              <w:t xml:space="preserve">Only viable once v1.5 credits show organizers and creatives both engage organically.</w:t>
            </w:r>
          </w:p>
        </w:tc>
      </w:tr>
      <w:tr>
        <w:trPr>
          <w:tblHeader w:val="false"/>
        </w:trPr>
        <w:tc>
          <w:tcPr>
            <w:tcW w:type="dxa" w:w="1700"/>
            <w:shd w:fill="FAF8FD" w:val="clear"/>
            <w:tcMar>
              <w:top w:type="dxa" w:w="90"/>
              <w:left w:type="dxa" w:w="120"/>
              <w:bottom w:type="dxa" w:w="90"/>
              <w:right w:type="dxa" w:w="120"/>
            </w:tcMar>
          </w:tcPr>
          <w:p>
            <w:pPr>
              <w:spacing w:after="0" w:line="260"/>
            </w:pPr>
            <w:r>
              <w:rPr>
                <w:rFonts w:ascii="Calibri" w:cs="Calibri" w:eastAsia="Calibri" w:hAnsi="Calibri"/>
                <w:b w:val="false"/>
                <w:bCs w:val="false"/>
                <w:i w:val="false"/>
                <w:iCs w:val="false"/>
                <w:color w:val="1A1420"/>
                <w:sz w:val="18"/>
                <w:szCs w:val="18"/>
              </w:rPr>
              <w:t xml:space="preserve">v3</w:t>
            </w:r>
          </w:p>
        </w:tc>
        <w:tc>
          <w:tcPr>
            <w:tcW w:type="dxa" w:w="3300"/>
            <w:shd w:fill="FAF8FD" w:val="clear"/>
            <w:tcMar>
              <w:top w:type="dxa" w:w="90"/>
              <w:left w:type="dxa" w:w="120"/>
              <w:bottom w:type="dxa" w:w="90"/>
              <w:right w:type="dxa" w:w="120"/>
            </w:tcMar>
          </w:tcPr>
          <w:p>
            <w:pPr>
              <w:spacing w:after="0" w:line="260"/>
            </w:pPr>
            <w:r>
              <w:rPr>
                <w:rFonts w:ascii="Calibri" w:cs="Calibri" w:eastAsia="Calibri" w:hAnsi="Calibri"/>
                <w:b w:val="false"/>
                <w:bCs w:val="false"/>
                <w:i w:val="false"/>
                <w:iCs w:val="false"/>
                <w:color w:val="1A1420"/>
                <w:sz w:val="18"/>
                <w:szCs w:val="18"/>
              </w:rPr>
              <w:t xml:space="preserve">Full content moderation queue + dedicated staffing</w:t>
            </w:r>
          </w:p>
        </w:tc>
        <w:tc>
          <w:tcPr>
            <w:tcW w:type="dxa" w:w="4020"/>
            <w:shd w:fill="FAF8FD" w:val="clear"/>
            <w:tcMar>
              <w:top w:type="dxa" w:w="90"/>
              <w:left w:type="dxa" w:w="120"/>
              <w:bottom w:type="dxa" w:w="90"/>
              <w:right w:type="dxa" w:w="120"/>
            </w:tcMar>
          </w:tcPr>
          <w:p>
            <w:pPr>
              <w:spacing w:after="0" w:line="260"/>
            </w:pPr>
            <w:r>
              <w:rPr>
                <w:rFonts w:ascii="Calibri" w:cs="Calibri" w:eastAsia="Calibri" w:hAnsi="Calibri"/>
                <w:b w:val="false"/>
                <w:bCs w:val="false"/>
                <w:i w:val="false"/>
                <w:iCs w:val="false"/>
                <w:color w:val="1A1420"/>
                <w:sz w:val="18"/>
                <w:szCs w:val="18"/>
              </w:rPr>
              <w:t xml:space="preserve">Scales past the verified-organizer-only gate that keeps v1's moderation surface small.</w:t>
            </w:r>
          </w:p>
        </w:tc>
      </w:tr>
    </w:tbl>
    <w:p>
      <w:pPr>
        <w:pStyle w:val="Heading1"/>
        <w:pBdr>
          <w:bottom w:val="single" w:color="5A0CB8" w:sz="6" w:space="6"/>
        </w:pBdr>
        <w:spacing w:after="160" w:before="360"/>
      </w:pPr>
      <w:r>
        <w:rPr>
          <w:rFonts w:ascii="Calibri" w:cs="Calibri" w:eastAsia="Calibri" w:hAnsi="Calibri"/>
          <w:b/>
          <w:bCs/>
          <w:color w:val="5A0CB8"/>
          <w:sz w:val="30"/>
          <w:szCs w:val="30"/>
        </w:rPr>
        <w:t xml:space="preserve">Companion Document Note</w:t>
      </w:r>
    </w:p>
    <w:p>
      <w:pPr>
        <w:spacing w:after="120" w:before="0" w:line="276"/>
      </w:pPr>
      <w:r>
        <w:rPr>
          <w:rFonts w:ascii="Calibri" w:cs="Calibri" w:eastAsia="Calibri" w:hAnsi="Calibri"/>
          <w:b w:val="false"/>
          <w:bCs w:val="false"/>
          <w:i w:val="false"/>
          <w:iCs w:val="false"/>
          <w:color w:val="1A1420"/>
          <w:sz w:val="20"/>
          <w:szCs w:val="20"/>
        </w:rPr>
        <w:t xml:space="preserve">This revision brings the document set to full consistency for the first time:</w:t>
      </w:r>
    </w:p>
    <w:p>
      <w:pPr>
        <w:pStyle w:val="ListParagraph"/>
        <w:numPr>
          <w:ilvl w:val="0"/>
          <w:numId w:val="2"/>
        </w:numPr>
        <w:spacing w:after="90" w:line="276"/>
      </w:pPr>
      <w:r>
        <w:rPr>
          <w:rFonts w:ascii="Calibri" w:cs="Calibri" w:eastAsia="Calibri" w:hAnsi="Calibri"/>
          <w:color w:val="1A1420"/>
          <w:sz w:val="20"/>
          <w:szCs w:val="20"/>
        </w:rPr>
        <w:t xml:space="preserve">Technical Architecture v1.2 already reflects the web platform, the portal model, and the Super Admin portal specified here.</w:t>
      </w:r>
    </w:p>
    <w:p>
      <w:pPr>
        <w:pStyle w:val="ListParagraph"/>
        <w:numPr>
          <w:ilvl w:val="0"/>
          <w:numId w:val="2"/>
        </w:numPr>
        <w:spacing w:after="90" w:line="276"/>
      </w:pPr>
      <w:r>
        <w:rPr>
          <w:rFonts w:ascii="Calibri" w:cs="Calibri" w:eastAsia="Calibri" w:hAnsi="Calibri"/>
          <w:color w:val="1A1420"/>
          <w:sz w:val="20"/>
          <w:szCs w:val="20"/>
        </w:rPr>
        <w:t xml:space="preserve">Data Model / ERD v1.2 already reflects every entity this document references — users, organizer_members, verification_requests, reports, platform_settings, audit_log, push_subscriptions, and the public-page slug on events.</w:t>
      </w:r>
    </w:p>
    <w:p>
      <w:pPr>
        <w:pStyle w:val="ListParagraph"/>
        <w:numPr>
          <w:ilvl w:val="0"/>
          <w:numId w:val="2"/>
        </w:numPr>
        <w:spacing w:after="90" w:line="276"/>
      </w:pPr>
      <w:r>
        <w:rPr>
          <w:rFonts w:ascii="Calibri" w:cs="Calibri" w:eastAsia="Calibri" w:hAnsi="Calibri"/>
          <w:color w:val="1A1420"/>
          <w:sz w:val="20"/>
          <w:szCs w:val="20"/>
        </w:rPr>
        <w:t xml:space="preserve">Only the Brand Guidelines (v2.0) remain outstanding. The v1 pass they need has grown with this revision: beyond free-RSVP voice and verification-state copy, they now need responsive web layout guidance and a second, denser visual register for the Super Admin portal (Technical Architecture v1.2 §2.3).</w:t>
      </w:r>
    </w:p>
    <w:p>
      <w:pPr>
        <w:spacing w:after="200"/>
      </w:pPr>
      <w:r>
        <w:rPr>
          <w:sz w:val="12"/>
          <w:szCs w:val="12"/>
        </w:rPr>
        <w:t xml:space="preserve"/>
      </w:r>
    </w:p>
    <w:p>
      <w:pPr>
        <w:spacing w:before="200"/>
      </w:pPr>
      <w:r>
        <w:rPr>
          <w:rFonts w:ascii="Calibri" w:cs="Calibri" w:eastAsia="Calibri" w:hAnsi="Calibri"/>
          <w:i/>
          <w:iCs/>
          <w:color w:val="5A5266"/>
          <w:sz w:val="19"/>
          <w:szCs w:val="19"/>
        </w:rPr>
        <w:t xml:space="preserve">End of document.</w:t>
      </w:r>
    </w:p>
    <w:sectPr>
      <w:footerReference w:type="default" r:id="rId7"/>
      <w:pgSz w:w="11906" w:h="16838" w:orient="portrait"/>
      <w:pgMar w:top="1300" w:right="1440" w:bottom="130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color w:val="8A82A0"/>
        <w:sz w:val="15"/>
        <w:szCs w:val="15"/>
      </w:rPr>
      <w:t xml:space="preserve">CampusPulse — PRD v1.2    </w:t>
    </w:r>
    <w:r>
      <w:rPr>
        <w:color w:val="8A82A0"/>
        <w:sz w:val="15"/>
        <w:szCs w:val="15"/>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40" w:hanging="200"/>
      </w:pPr>
    </w:lvl>
    <w:lvl w:ilvl="1" w15:tentative="1">
      <w:start w:val="1"/>
      <w:numFmt w:val="bullet"/>
      <w:lvlText w:val="◦"/>
      <w:lvlJc w:val="left"/>
      <w:pPr>
        <w:ind w:left="700" w:hanging="20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A1420"/>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2026-08-01T23:52:40.451Z</dcterms:created>
  <dcterms:modified xsi:type="dcterms:W3CDTF">2026-08-01T23:52:40.463Z</dcterms:modified>
</cp:coreProperties>
</file>

<file path=docProps/custom.xml><?xml version="1.0" encoding="utf-8"?>
<Properties xmlns="http://schemas.openxmlformats.org/officeDocument/2006/custom-properties" xmlns:vt="http://schemas.openxmlformats.org/officeDocument/2006/docPropsVTypes"/>
</file>