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0CB8"/>
          <w:spacing w:val="40"/>
          <w:sz w:val="18"/>
          <w:szCs w:val="18"/>
        </w:rPr>
        <w:t xml:space="preserve">TECHNICAL ARCHITECTURE DOCUMENT</w:t>
      </w:r>
    </w:p>
    <w:p>
      <w:pPr>
        <w:spacing w:after="40"/>
      </w:pPr>
      <w:r>
        <w:rPr>
          <w:rFonts w:ascii="Calibri" w:cs="Calibri" w:eastAsia="Calibri" w:hAnsi="Calibri"/>
          <w:b/>
          <w:bCs/>
          <w:color w:val="1A1420"/>
          <w:sz w:val="56"/>
          <w:szCs w:val="56"/>
        </w:rPr>
        <w:t xml:space="preserve">CampusPulse</w:t>
      </w:r>
    </w:p>
    <w:p>
      <w:pPr>
        <w:pBdr>
          <w:bottom w:val="single" w:color="5A0CB8" w:sz="6" w:space="8"/>
        </w:pBdr>
        <w:spacing w:after="240"/>
      </w:pPr>
      <w:r>
        <w:rPr>
          <w:rFonts w:ascii="Calibri" w:cs="Calibri" w:eastAsia="Calibri" w:hAnsi="Calibri"/>
          <w:i/>
          <w:iCs/>
          <w:color w:val="5A5266"/>
          <w:sz w:val="22"/>
          <w:szCs w:val="22"/>
        </w:rPr>
        <w:t xml:space="preserve">System design for the v1 (MVP) build — TypeScript web application, three portals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400"/>
        <w:gridCol w:w="6620"/>
      </w:tblGrid>
      <w:tr>
        <w:trPr>
          <w:tblHeader/>
        </w:trPr>
        <w:tc>
          <w:tcPr>
            <w:tcW w:type="dxa" w:w="2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Prepared by</w:t>
            </w:r>
          </w:p>
        </w:tc>
        <w:tc>
          <w:tcPr>
            <w:tcW w:type="dxa" w:w="6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Karma Groups</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Prepared for</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CampusPulse — Ezeocha Obioma</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Document owner</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Engineering</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Version</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1.2 — v1 (MVP) Scope, Web-First — supersedes v1.1</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Status</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Draft for review</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Companion docs</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CampusPulse PRD v1.1 (authoritative for scope, but see Decisions Log — two of its commitments need revision). Data Model / ERD v1.1 required.</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Client platform</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Responsive web application (installable PWA). Native mobile apps are a later phase, not v1.</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Implementation language</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TypeScript end to end — Node.js API, Next.js web client, shared types package</w:t>
            </w:r>
          </w:p>
        </w:tc>
      </w:tr>
    </w:tbl>
    <w:p>
      <w:pPr>
        <w:spacing w:after="200"/>
      </w:pPr>
      <w:r>
        <w:rPr>
          <w:sz w:val="12"/>
          <w:szCs w:val="12"/>
        </w:rPr>
        <w:t xml:space="preserve"/>
      </w:r>
    </w:p>
    <w:p>
      <w:pPr>
        <w:pStyle w:val="Heading1"/>
        <w:pBdr>
          <w:bottom w:val="single" w:color="5A0CB8" w:sz="6" w:space="6"/>
        </w:pBdr>
        <w:spacing w:after="160" w:before="360"/>
      </w:pPr>
      <w:r>
        <w:rPr>
          <w:rFonts w:ascii="Calibri" w:cs="Calibri" w:eastAsia="Calibri" w:hAnsi="Calibri"/>
          <w:b/>
          <w:bCs/>
          <w:color w:val="5A0CB8"/>
          <w:sz w:val="30"/>
          <w:szCs w:val="30"/>
        </w:rPr>
        <w:t xml:space="preserve">Decisions Log — What Changed From v1.1</w:t>
      </w:r>
    </w:p>
    <w:p>
      <w:pPr>
        <w:spacing w:after="120" w:before="0" w:line="276"/>
      </w:pPr>
      <w:r>
        <w:rPr>
          <w:rFonts w:ascii="Calibri" w:cs="Calibri" w:eastAsia="Calibri" w:hAnsi="Calibri"/>
          <w:b w:val="false"/>
          <w:bCs w:val="false"/>
          <w:i w:val="false"/>
          <w:iCs w:val="false"/>
          <w:color w:val="1A1420"/>
          <w:sz w:val="20"/>
          <w:szCs w:val="20"/>
        </w:rPr>
        <w:t xml:space="preserve">v1.1 assumed a React Native client. Building on the web instead changes more than the rendering layer: it changes what the platform can promise about offline check-in and push notifications, and it opens a distribution channel a native app never had. This revision also introduces the portal model and the Super Admin portal, neither of which existed in any prior document.</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600"/>
        <w:gridCol w:w="6420"/>
      </w:tblGrid>
      <w:tr>
        <w:trPr>
          <w:tblHeader/>
        </w:trPr>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Decision</w:t>
            </w:r>
          </w:p>
        </w:tc>
        <w:tc>
          <w:tcPr>
            <w:tcW w:type="dxa" w:w="64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What it means</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Client is a web application</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Next.js 15 / React 19, served responsive and installable as a PWA. Replaces React Native and Expo throughout §4 and §5. Native apps re-enter the roadmap after v1, and the API is designed so they attach without change.</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Three portals, one codebase</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 Organizer and Super Admin are distinct portals with distinct navigation, permissions and deployment hosts, built from one Next.js application and one design system (§2).</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Super Admin portal added</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§7. Owns organizer verification, student ID document review, moderation, platform configuration, the audit trail, and the documentation hub. PRD v1.1 assumed admin tooling existed as "v1 — limited" without ever specifying it.</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Offline check-in downgraded to best-effort</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This is the significant consequence of the web pivot and it contradicts PRD v1.1 §3.3, which promises a scanner with no backend dependency. A browser cannot guarantee that, particularly on iOS. §11 specifies what is actually achievable plus a defined fallback; the PRD needs a matching correction.</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 notification reach is now conditional</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Web Push works fully on Android Chrome, but on iOS only for users who manually add the site to their Home Screen — there is no install prompt Apple allows us to show. PRD v1.1 §3.3 treats push as universally available. §12 specifies the reality and the in-app fallback.</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Public event pages become a distribution channel</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shared event link opens a real, indexable page rather than an app-store redirect. This materially improves the WhatsApp-sharing loop the PRD depends on and is the strongest argument for the web pivot (§2.4).</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Platform roles and audit logging added</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v1.1 modelled organizer-scoped roles only. A super admin is a platform-scoped actor, and one who views student ID documents, so §6 adds a second authorization axis and §8 adds an immutable audit log.</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 transport changed</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Standard Web Push with VAPID replaces FCM for v1, since FCM adds a dependency without adding capability for a web-only client. device_tokens becomes push_subscriptions (§8).</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Documentation lives in git</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documentation hub renders MDX from the repository rather than storing prose in the database, so internal docs are versioned, reviewable and diffable alongside the code they describe (§7.5).</w:t>
            </w:r>
          </w:p>
        </w:tc>
      </w:tr>
    </w:tbl>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TWO PRD AMENDMENTS THIS DOCUMENT REQUESTS</w:t>
            </w:r>
          </w:p>
          <w:p>
            <w:pPr>
              <w:spacing w:after="0" w:line="276"/>
            </w:pPr>
            <w:r>
              <w:rPr>
                <w:rFonts w:ascii="Calibri" w:cs="Calibri" w:eastAsia="Calibri" w:hAnsi="Calibri"/>
                <w:color w:val="1A1420"/>
                <w:sz w:val="19"/>
                <w:szCs w:val="19"/>
              </w:rPr>
              <w:t xml:space="preserve">Offline check-in (PRD v1.1 §3.3, §5.3) and universal push reach (§3.3) were both promised on the strength of a native-app assumption that no longer holds. Neither is fatal — §11 and §12 describe workable v1 behaviour — but the PRD should be corrected rather than left claiming capability the web build cannot deliver.</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1. Overview</w:t>
      </w:r>
    </w:p>
    <w:p>
      <w:pPr>
        <w:pStyle w:val="Heading2"/>
        <w:spacing w:after="120" w:before="280"/>
      </w:pPr>
      <w:r>
        <w:rPr>
          <w:rFonts w:ascii="Calibri" w:cs="Calibri" w:eastAsia="Calibri" w:hAnsi="Calibri"/>
          <w:b/>
          <w:bCs/>
          <w:color w:val="1A1420"/>
          <w:sz w:val="24"/>
          <w:szCs w:val="24"/>
        </w:rPr>
        <w:t xml:space="preserve">1.1 Purpose</w:t>
      </w:r>
    </w:p>
    <w:p>
      <w:pPr>
        <w:spacing w:after="120" w:before="0" w:line="276"/>
      </w:pPr>
      <w:r>
        <w:rPr>
          <w:rFonts w:ascii="Calibri" w:cs="Calibri" w:eastAsia="Calibri" w:hAnsi="Calibri"/>
          <w:b w:val="false"/>
          <w:bCs w:val="false"/>
          <w:i w:val="false"/>
          <w:iCs w:val="false"/>
          <w:color w:val="1A1420"/>
          <w:sz w:val="20"/>
          <w:szCs w:val="20"/>
        </w:rPr>
        <w:t xml:space="preserve">This document translates PRD v1.1 into a buildable web system: the portals, the stack, how the pieces communicate, and what the browser can and cannot be relied upon to do. Where it disagrees with the PRD on scope, the PRD wins; where it disagrees on mechanism, this document wins; and where the PRD promises something the platform cannot deliver, the Decisions Log says so rather than papering over it.</w:t>
      </w:r>
    </w:p>
    <w:p>
      <w:pPr>
        <w:pStyle w:val="Heading2"/>
        <w:spacing w:after="120" w:before="280"/>
      </w:pPr>
      <w:r>
        <w:rPr>
          <w:rFonts w:ascii="Calibri" w:cs="Calibri" w:eastAsia="Calibri" w:hAnsi="Calibri"/>
          <w:b/>
          <w:bCs/>
          <w:color w:val="1A1420"/>
          <w:sz w:val="24"/>
          <w:szCs w:val="24"/>
        </w:rPr>
        <w:t xml:space="preserve">1.2 Architecture principles</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One language, one type system. </w:t>
      </w:r>
      <w:r>
        <w:rPr>
          <w:rFonts w:ascii="Calibri" w:cs="Calibri" w:eastAsia="Calibri" w:hAnsi="Calibri"/>
          <w:b w:val="false"/>
          <w:bCs w:val="false"/>
          <w:i w:val="false"/>
          <w:iCs w:val="false"/>
          <w:color w:val="1A1420"/>
          <w:sz w:val="20"/>
          <w:szCs w:val="20"/>
        </w:rPr>
        <w:t xml:space="preserve">TypeScript runs from the Postgres schema through the API to every portal screen. Request and response shapes are defined once in a shared package, so a field rename is a compile error rather than a runtime surprise found by a student at a door.</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The URL is the install. </w:t>
      </w:r>
      <w:r>
        <w:rPr>
          <w:rFonts w:ascii="Calibri" w:cs="Calibri" w:eastAsia="Calibri" w:hAnsi="Calibri"/>
          <w:b w:val="false"/>
          <w:bCs w:val="false"/>
          <w:i w:val="false"/>
          <w:iCs w:val="false"/>
          <w:color w:val="1A1420"/>
          <w:sz w:val="20"/>
          <w:szCs w:val="20"/>
        </w:rPr>
        <w:t xml:space="preserve">No download, no store review, no storage cost to the student. A link in a WhatsApp group opens the product. This is the central advantage of the web build and the architecture should exploit it, not treat the browser as a lesser native app.</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Degrade honestly. </w:t>
      </w:r>
      <w:r>
        <w:rPr>
          <w:rFonts w:ascii="Calibri" w:cs="Calibri" w:eastAsia="Calibri" w:hAnsi="Calibri"/>
          <w:b w:val="false"/>
          <w:bCs w:val="false"/>
          <w:i w:val="false"/>
          <w:iCs w:val="false"/>
          <w:color w:val="1A1420"/>
          <w:sz w:val="20"/>
          <w:szCs w:val="20"/>
        </w:rPr>
        <w:t xml:space="preserve">Where the browser cannot guarantee a capability — offline persistence, background delivery — the product tells the user plainly and offers a fallback. A scanner that silently fails is worse than one that says it needs signal.</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Portals differ in surface, not in truth. </w:t>
      </w:r>
      <w:r>
        <w:rPr>
          <w:rFonts w:ascii="Calibri" w:cs="Calibri" w:eastAsia="Calibri" w:hAnsi="Calibri"/>
          <w:b w:val="false"/>
          <w:bCs w:val="false"/>
          <w:i w:val="false"/>
          <w:iCs w:val="false"/>
          <w:color w:val="1A1420"/>
          <w:sz w:val="20"/>
          <w:szCs w:val="20"/>
        </w:rPr>
        <w:t xml:space="preserve">Three portals, one API, one database, one permission model. An admin sees more because the permission model says so, never because a separate service holds different data.</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Every privileged action is attributable. </w:t>
      </w:r>
      <w:r>
        <w:rPr>
          <w:rFonts w:ascii="Calibri" w:cs="Calibri" w:eastAsia="Calibri" w:hAnsi="Calibri"/>
          <w:b w:val="false"/>
          <w:bCs w:val="false"/>
          <w:i w:val="false"/>
          <w:iCs w:val="false"/>
          <w:color w:val="1A1420"/>
          <w:sz w:val="20"/>
          <w:szCs w:val="20"/>
        </w:rPr>
        <w:t xml:space="preserve">Super admins read student identity documents. Who did what, to whom, and when is written to an append-only log as a matter of course, not as a feature request after an incident.</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Keep v1 infrastructure boring. </w:t>
      </w:r>
      <w:r>
        <w:rPr>
          <w:rFonts w:ascii="Calibri" w:cs="Calibri" w:eastAsia="Calibri" w:hAnsi="Calibri"/>
          <w:b w:val="false"/>
          <w:bCs w:val="false"/>
          <w:i w:val="false"/>
          <w:iCs w:val="false"/>
          <w:color w:val="1A1420"/>
          <w:sz w:val="20"/>
          <w:szCs w:val="20"/>
        </w:rPr>
        <w:t xml:space="preserve">Managed services over self-hosted. A small team should spend its time on the product, not on operating Postgres.</w:t>
      </w:r>
    </w:p>
    <w:p>
      <w:pPr>
        <w:pStyle w:val="Heading1"/>
        <w:pBdr>
          <w:bottom w:val="single" w:color="5A0CB8" w:sz="6" w:space="6"/>
        </w:pBdr>
        <w:spacing w:after="160" w:before="360"/>
      </w:pPr>
      <w:r>
        <w:rPr>
          <w:rFonts w:ascii="Calibri" w:cs="Calibri" w:eastAsia="Calibri" w:hAnsi="Calibri"/>
          <w:b/>
          <w:bCs/>
          <w:color w:val="5A0CB8"/>
          <w:sz w:val="30"/>
          <w:szCs w:val="30"/>
        </w:rPr>
        <w:t xml:space="preserve">2. Portal Architecture</w:t>
      </w:r>
    </w:p>
    <w:p>
      <w:pPr>
        <w:spacing w:after="120" w:before="0" w:line="276"/>
      </w:pPr>
      <w:r>
        <w:rPr>
          <w:rFonts w:ascii="Calibri" w:cs="Calibri" w:eastAsia="Calibri" w:hAnsi="Calibri"/>
          <w:b w:val="false"/>
          <w:bCs w:val="false"/>
          <w:i w:val="false"/>
          <w:iCs w:val="false"/>
          <w:color w:val="1A1420"/>
          <w:sz w:val="20"/>
          <w:szCs w:val="20"/>
        </w:rPr>
        <w:t xml:space="preserve">CampusPulse is one product with three audiences whose needs barely overlap. A student wants a feed. An organizer wants a dashboard. A super admin wants queues, tables and an audit trail. Building these as one undifferentiated app produces navigation that serves none of them; building them as three applications duplicates auth, types and design. The middle path is one codebase, three route groups, three hosts.</w:t>
      </w:r>
    </w:p>
    <w:p>
      <w:pPr>
        <w:pStyle w:val="Heading2"/>
        <w:spacing w:after="120" w:before="280"/>
      </w:pPr>
      <w:r>
        <w:rPr>
          <w:rFonts w:ascii="Calibri" w:cs="Calibri" w:eastAsia="Calibri" w:hAnsi="Calibri"/>
          <w:b/>
          <w:bCs/>
          <w:color w:val="1A1420"/>
          <w:sz w:val="24"/>
          <w:szCs w:val="24"/>
        </w:rPr>
        <w:t xml:space="preserve">2.1 The three portals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900"/>
        <w:gridCol w:w="2100"/>
        <w:gridCol w:w="5020"/>
      </w:tblGrid>
      <w:tr>
        <w:trPr>
          <w:tblHeader/>
        </w:trPr>
        <w:tc>
          <w:tcPr>
            <w:tcW w:type="dxa" w:w="19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Portal</w:t>
            </w:r>
          </w:p>
        </w:tc>
        <w:tc>
          <w:tcPr>
            <w:tcW w:type="dxa" w:w="21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Host</w:t>
            </w:r>
          </w:p>
        </w:tc>
        <w:tc>
          <w:tcPr>
            <w:tcW w:type="dxa" w:w="50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Purpose and primary users</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w:t>
            </w:r>
          </w:p>
        </w:tc>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campuspulse.ng</w:t>
            </w:r>
          </w:p>
        </w:tc>
        <w:tc>
          <w:tcPr>
            <w:tcW w:type="dxa" w:w="5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Public event pages, feed, stories, event detail, RSVP, My Tickets. Largely readable without an account; RSVP requires sign-in. This is the only portal with unauthenticated surface area.</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w:t>
            </w:r>
          </w:p>
        </w:tc>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organizers.campuspulse.ng</w:t>
            </w:r>
          </w:p>
        </w:tc>
        <w:tc>
          <w:tcPr>
            <w:tcW w:type="dxa" w:w="5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Club dashboard, event creation, story composer, live RSVP counts, the check-in scanner, post-event stats. Requires an organizer_members row (§6.3).</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Super Admin</w:t>
            </w:r>
          </w:p>
        </w:tc>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admin.campuspulse.ng</w:t>
            </w:r>
          </w:p>
        </w:tc>
        <w:tc>
          <w:tcPr>
            <w:tcW w:type="dxa" w:w="5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Verification queues, document review, moderation, user and role administration, platform configuration, audit log, documentation hub. Requires a platform role (§6.2). Never publicly linked.</w:t>
            </w:r>
          </w:p>
        </w:tc>
      </w:tr>
    </w:tbl>
    <w:p>
      <w:pPr>
        <w:pStyle w:val="Heading2"/>
        <w:spacing w:after="120" w:before="280"/>
      </w:pPr>
      <w:r>
        <w:rPr>
          <w:rFonts w:ascii="Calibri" w:cs="Calibri" w:eastAsia="Calibri" w:hAnsi="Calibri"/>
          <w:b/>
          <w:bCs/>
          <w:color w:val="1A1420"/>
          <w:sz w:val="24"/>
          <w:szCs w:val="24"/>
        </w:rPr>
        <w:t xml:space="preserve">2.2 Why one application, not three</w:t>
      </w:r>
    </w:p>
    <w:p>
      <w:pPr>
        <w:pStyle w:val="ListParagraph"/>
        <w:numPr>
          <w:ilvl w:val="0"/>
          <w:numId w:val="2"/>
        </w:numPr>
        <w:spacing w:after="90" w:line="276"/>
      </w:pPr>
      <w:r>
        <w:rPr>
          <w:rFonts w:ascii="Calibri" w:cs="Calibri" w:eastAsia="Calibri" w:hAnsi="Calibri"/>
          <w:color w:val="1A1420"/>
          <w:sz w:val="20"/>
          <w:szCs w:val="20"/>
        </w:rPr>
        <w:t xml:space="preserve">Authentication, the API client, the Zod schemas, the design tokens and the permission helpers are identical across all three. Three deployments would mean three copies of each, drifting.</w:t>
      </w:r>
    </w:p>
    <w:p>
      <w:pPr>
        <w:pStyle w:val="ListParagraph"/>
        <w:numPr>
          <w:ilvl w:val="0"/>
          <w:numId w:val="2"/>
        </w:numPr>
        <w:spacing w:after="90" w:line="276"/>
      </w:pPr>
      <w:r>
        <w:rPr>
          <w:rFonts w:ascii="Calibri" w:cs="Calibri" w:eastAsia="Calibri" w:hAnsi="Calibri"/>
          <w:color w:val="1A1420"/>
          <w:sz w:val="20"/>
          <w:szCs w:val="20"/>
        </w:rPr>
        <w:t xml:space="preserve">Next.js route groups give genuinely separate layouts, navigation and loading states without separate builds. Middleware routes by hostname to the correct group and rejects mismatches.</w:t>
      </w:r>
    </w:p>
    <w:p>
      <w:pPr>
        <w:pStyle w:val="ListParagraph"/>
        <w:numPr>
          <w:ilvl w:val="0"/>
          <w:numId w:val="2"/>
        </w:numPr>
        <w:spacing w:after="90" w:line="276"/>
      </w:pPr>
      <w:r>
        <w:rPr>
          <w:rFonts w:ascii="Calibri" w:cs="Calibri" w:eastAsia="Calibri" w:hAnsi="Calibri"/>
          <w:color w:val="1A1420"/>
          <w:sz w:val="20"/>
          <w:szCs w:val="20"/>
        </w:rPr>
        <w:t xml:space="preserve">The admin portal is bundled separately by route, so its tables, charts and review tooling are never shipped to a student loading the feed on a mid-range Android phone over campus data.</w:t>
      </w:r>
    </w:p>
    <w:p>
      <w:pPr>
        <w:pStyle w:val="ListParagraph"/>
        <w:numPr>
          <w:ilvl w:val="0"/>
          <w:numId w:val="2"/>
        </w:numPr>
        <w:spacing w:after="90" w:line="276"/>
      </w:pPr>
      <w:r>
        <w:rPr>
          <w:rFonts w:ascii="Calibri" w:cs="Calibri" w:eastAsia="Calibri" w:hAnsi="Calibri"/>
          <w:color w:val="1A1420"/>
          <w:sz w:val="20"/>
          <w:szCs w:val="20"/>
        </w:rPr>
        <w:t xml:space="preserve">One deployment pipeline. At this team size, three pipelines is three times the release ceremony for no isolation benefit that middleware does not already provide.</w:t>
      </w:r>
    </w:p>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WHERE SEPARATION IS REAL</w:t>
            </w:r>
          </w:p>
          <w:p>
            <w:pPr>
              <w:spacing w:after="0" w:line="276"/>
            </w:pPr>
            <w:r>
              <w:rPr>
                <w:rFonts w:ascii="Calibri" w:cs="Calibri" w:eastAsia="Calibri" w:hAnsi="Calibri"/>
                <w:color w:val="1A1420"/>
                <w:sz w:val="19"/>
                <w:szCs w:val="19"/>
              </w:rPr>
              <w:t xml:space="preserve">Bundle separation is not a security control. Admin authorization is enforced in the API, per request, against the platform role — never by the fact that an admin route was not rendered. A student who guesses the admin hostname reaches a login wall and, if authenticated without a platform role, a 403 from the API.</w:t>
            </w:r>
          </w:p>
        </w:tc>
      </w:tr>
    </w:tbl>
    <w:p>
      <w:pPr>
        <w:pStyle w:val="Heading2"/>
        <w:spacing w:after="120" w:before="280"/>
      </w:pPr>
      <w:r>
        <w:rPr>
          <w:rFonts w:ascii="Calibri" w:cs="Calibri" w:eastAsia="Calibri" w:hAnsi="Calibri"/>
          <w:b/>
          <w:bCs/>
          <w:color w:val="1A1420"/>
          <w:sz w:val="24"/>
          <w:szCs w:val="24"/>
        </w:rPr>
        <w:t xml:space="preserve">2.3 Shared design system</w:t>
      </w:r>
    </w:p>
    <w:p>
      <w:pPr>
        <w:spacing w:after="120" w:before="0" w:line="276"/>
      </w:pPr>
      <w:r>
        <w:rPr>
          <w:rFonts w:ascii="Calibri" w:cs="Calibri" w:eastAsia="Calibri" w:hAnsi="Calibri"/>
          <w:b w:val="false"/>
          <w:bCs w:val="false"/>
          <w:i w:val="false"/>
          <w:iCs w:val="false"/>
          <w:color w:val="1A1420"/>
          <w:sz w:val="20"/>
          <w:szCs w:val="20"/>
        </w:rPr>
        <w:t xml:space="preserve">One component library in packages/ui, built on Tailwind and shadcn/ui, with design tokens taken directly from the Brand Guidelines: the violet-to-orchid gradient reserved for primary actions, the void and panel surfaces, Fraunces for display, Inter for interface, JetBrains Mono for timestamps and live status.</w:t>
      </w:r>
    </w:p>
    <w:p>
      <w:pPr>
        <w:spacing w:after="120" w:before="0" w:line="276"/>
      </w:pPr>
      <w:r>
        <w:rPr>
          <w:rFonts w:ascii="Calibri" w:cs="Calibri" w:eastAsia="Calibri" w:hAnsi="Calibri"/>
          <w:b w:val="false"/>
          <w:bCs w:val="false"/>
          <w:i w:val="false"/>
          <w:iCs w:val="false"/>
          <w:color w:val="1A1420"/>
          <w:sz w:val="20"/>
          <w:szCs w:val="20"/>
        </w:rPr>
        <w:t xml:space="preserve">The portals share components but not density. The attendee portal is visual, full-bleed and dark, built for scrolling on a phone. The admin portal is dense, tabular and information-first, built for a queue on a laptop. Same tokens, different compositions — the Brand Guidelines' own two-registers principle applied to layout rather than only to copy.</w:t>
      </w:r>
    </w:p>
    <w:p>
      <w:pPr>
        <w:pStyle w:val="Heading2"/>
        <w:spacing w:after="120" w:before="280"/>
      </w:pPr>
      <w:r>
        <w:rPr>
          <w:rFonts w:ascii="Calibri" w:cs="Calibri" w:eastAsia="Calibri" w:hAnsi="Calibri"/>
          <w:b/>
          <w:bCs/>
          <w:color w:val="1A1420"/>
          <w:sz w:val="24"/>
          <w:szCs w:val="24"/>
        </w:rPr>
        <w:t xml:space="preserve">2.4 What the web pivot gains</w:t>
      </w:r>
    </w:p>
    <w:p>
      <w:pPr>
        <w:spacing w:after="120" w:before="0" w:line="276"/>
      </w:pPr>
      <w:r>
        <w:rPr>
          <w:rFonts w:ascii="Calibri" w:cs="Calibri" w:eastAsia="Calibri" w:hAnsi="Calibri"/>
          <w:b w:val="false"/>
          <w:bCs w:val="false"/>
          <w:i w:val="false"/>
          <w:iCs w:val="false"/>
          <w:color w:val="1A1420"/>
          <w:sz w:val="20"/>
          <w:szCs w:val="20"/>
        </w:rPr>
        <w:t xml:space="preserve">Worth recording explicitly, because it offsets the costs in §11 and §12:</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Shared links land on real pages. </w:t>
      </w:r>
      <w:r>
        <w:rPr>
          <w:rFonts w:ascii="Calibri" w:cs="Calibri" w:eastAsia="Calibri" w:hAnsi="Calibri"/>
          <w:b w:val="false"/>
          <w:bCs w:val="false"/>
          <w:i w:val="false"/>
          <w:iCs w:val="false"/>
          <w:color w:val="1A1420"/>
          <w:sz w:val="20"/>
          <w:szCs w:val="20"/>
        </w:rPr>
        <w:t xml:space="preserve">The PRD's core distribution loop is a student forwarding an event to a WhatsApp group. On the web that link opens the event — with cover image, description, RSVP button and Open Graph preview — for a recipient who has never heard of CampusPulse. A native app turns the same link into an app-store detour that most recipients abandon.</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Zero install friction. </w:t>
      </w:r>
      <w:r>
        <w:rPr>
          <w:rFonts w:ascii="Calibri" w:cs="Calibri" w:eastAsia="Calibri" w:hAnsi="Calibri"/>
          <w:b w:val="false"/>
          <w:bCs w:val="false"/>
          <w:i w:val="false"/>
          <w:iCs w:val="false"/>
          <w:color w:val="1A1420"/>
          <w:sz w:val="20"/>
          <w:szCs w:val="20"/>
        </w:rPr>
        <w:t xml:space="preserve">PRD v1.1 §5.4 targets mid-range Android devices where storage is genuinely scarce. Asking for 60MB before a student can see tonight's events is a real conversion cost that a URL does not have.</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Search visibility. </w:t>
      </w:r>
      <w:r>
        <w:rPr>
          <w:rFonts w:ascii="Calibri" w:cs="Calibri" w:eastAsia="Calibri" w:hAnsi="Calibri"/>
          <w:b w:val="false"/>
          <w:bCs w:val="false"/>
          <w:i w:val="false"/>
          <w:iCs w:val="false"/>
          <w:color w:val="1A1420"/>
          <w:sz w:val="20"/>
          <w:szCs w:val="20"/>
        </w:rPr>
        <w:t xml:space="preserve">Public event pages are indexable. "Wole Soyinka Theatre play this weekend" becomes a discovery path that costs nothing to build.</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Ship fixes in minutes. </w:t>
      </w:r>
      <w:r>
        <w:rPr>
          <w:rFonts w:ascii="Calibri" w:cs="Calibri" w:eastAsia="Calibri" w:hAnsi="Calibri"/>
          <w:b w:val="false"/>
          <w:bCs w:val="false"/>
          <w:i w:val="false"/>
          <w:iCs w:val="false"/>
          <w:color w:val="1A1420"/>
          <w:sz w:val="20"/>
          <w:szCs w:val="20"/>
        </w:rPr>
        <w:t xml:space="preserve">No store review. A scanner bug found at 8pm on the night of Hall Week is deployable at 8:15pm.</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The admin portal is free. </w:t>
      </w:r>
      <w:r>
        <w:rPr>
          <w:rFonts w:ascii="Calibri" w:cs="Calibri" w:eastAsia="Calibri" w:hAnsi="Calibri"/>
          <w:b w:val="false"/>
          <w:bCs w:val="false"/>
          <w:i w:val="false"/>
          <w:iCs w:val="false"/>
          <w:color w:val="1A1420"/>
          <w:sz w:val="20"/>
          <w:szCs w:val="20"/>
        </w:rPr>
        <w:t xml:space="preserve">A native-first plan would have needed a separate web build for §7 anyway. Web-first means the admin portal is the same app, not a second project.</w:t>
      </w:r>
    </w:p>
    <w:p>
      <w:pPr>
        <w:pStyle w:val="Heading1"/>
        <w:pBdr>
          <w:bottom w:val="single" w:color="5A0CB8" w:sz="6" w:space="6"/>
        </w:pBdr>
        <w:spacing w:after="160" w:before="360"/>
      </w:pPr>
      <w:r>
        <w:rPr>
          <w:rFonts w:ascii="Calibri" w:cs="Calibri" w:eastAsia="Calibri" w:hAnsi="Calibri"/>
          <w:b/>
          <w:bCs/>
          <w:color w:val="5A0CB8"/>
          <w:sz w:val="30"/>
          <w:szCs w:val="30"/>
        </w:rPr>
        <w:t xml:space="preserve">3. System Architecture</w:t>
      </w:r>
    </w:p>
    <w:p>
      <w:pPr>
        <w:pStyle w:val="Heading2"/>
        <w:spacing w:after="120" w:before="280"/>
      </w:pPr>
      <w:r>
        <w:rPr>
          <w:rFonts w:ascii="Calibri" w:cs="Calibri" w:eastAsia="Calibri" w:hAnsi="Calibri"/>
          <w:b/>
          <w:bCs/>
          <w:color w:val="1A1420"/>
          <w:sz w:val="24"/>
          <w:szCs w:val="24"/>
        </w:rPr>
        <w:t xml:space="preserve">3.1 Components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300"/>
        <w:gridCol w:w="6720"/>
      </w:tblGrid>
      <w:tr>
        <w:trPr>
          <w:tblHeader/>
        </w:trPr>
        <w:tc>
          <w:tcPr>
            <w:tcW w:type="dxa" w:w="23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Component</w:t>
            </w:r>
          </w:p>
        </w:tc>
        <w:tc>
          <w:tcPr>
            <w:tcW w:type="dxa" w:w="67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Responsibility</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Web application (Next.js)</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All three portals. Server-renders public event pages for sharing and SEO; client-renders the authenticated surfaces. Holds no secrets beyond the public Firebase config and the Ed25519 public key ring.</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API (NestJS on Node.js)</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All business logic and the only holder of database credentials, the token signing key and the VAPID private key. Kept as a standalone service rather than folded into Next route handlers so the later native apps have an API to consume without a rewrite.</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Worker (NestJS standalone + BullMQ)</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Same codebase, different entrypoint. Notification fan-out, story expiry, media post-processing, check-in reconciliation, ID document retention deletion.</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PostgreSQL (RDS, Multi-AZ)</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System of record.</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Redis (ElastiCache)</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Feed cache, notification rate counters, BullMQ queues.</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S3 + CloudFront</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Two buckets: public media behind the CDN, and a private bucket for identity documents with no public path.</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Firebase Authentication</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Identity provider only. Push is no longer FCM (§12), so Firebase's role narrows to sign-in.</w:t>
            </w:r>
          </w:p>
        </w:tc>
      </w:tr>
    </w:tbl>
    <w:p>
      <w:pPr>
        <w:pStyle w:val="Heading2"/>
        <w:spacing w:after="120" w:before="280"/>
      </w:pPr>
      <w:r>
        <w:rPr>
          <w:rFonts w:ascii="Calibri" w:cs="Calibri" w:eastAsia="Calibri" w:hAnsi="Calibri"/>
          <w:b/>
          <w:bCs/>
          <w:color w:val="1A1420"/>
          <w:sz w:val="24"/>
          <w:szCs w:val="24"/>
        </w:rPr>
        <w:t xml:space="preserve">3.2 Request path</w:t>
      </w:r>
    </w:p>
    <w:p>
      <w:pPr>
        <w:shd w:fill="F5F3F8" w:val="clear"/>
        <w:spacing w:after="0" w:before="60" w:line="240"/>
        <w:ind w:left="220" w:right="220"/>
      </w:pPr>
      <w:r>
        <w:rPr>
          <w:rFonts w:ascii="Consolas" w:cs="Consolas" w:eastAsia="Consolas" w:hAnsi="Consolas"/>
          <w:color w:val="2A2334"/>
          <w:sz w:val="17"/>
          <w:szCs w:val="17"/>
        </w:rPr>
        <w:t xml:space="preserve">Browser  (attendee | organizer | admin host)</w:t>
      </w:r>
    </w:p>
    <w:p>
      <w:pPr>
        <w:shd w:fill="F5F3F8" w:val="clear"/>
        <w:spacing w:after="0" w:before="0" w:line="240"/>
        <w:ind w:left="220" w:right="220"/>
      </w:pPr>
      <w:r>
        <w:rPr>
          <w:rFonts w:ascii="Consolas" w:cs="Consolas" w:eastAsia="Consolas" w:hAnsi="Consolas"/>
          <w:color w:val="2A2334"/>
          <w:sz w:val="17"/>
          <w:szCs w:val="17"/>
        </w:rPr>
        <w:t xml:space="preserve">    |</w:t>
      </w:r>
    </w:p>
    <w:p>
      <w:pPr>
        <w:shd w:fill="F5F3F8" w:val="clear"/>
        <w:spacing w:after="0" w:before="0" w:line="240"/>
        <w:ind w:left="220" w:right="220"/>
      </w:pPr>
      <w:r>
        <w:rPr>
          <w:rFonts w:ascii="Consolas" w:cs="Consolas" w:eastAsia="Consolas" w:hAnsi="Consolas"/>
          <w:color w:val="2A2334"/>
          <w:sz w:val="17"/>
          <w:szCs w:val="17"/>
        </w:rPr>
        <w:t xml:space="preserve">    |  1. HTML/RSC for public + shell routes</w:t>
      </w:r>
    </w:p>
    <w:p>
      <w:pPr>
        <w:shd w:fill="F5F3F8" w:val="clear"/>
        <w:spacing w:after="0" w:before="0" w:line="240"/>
        <w:ind w:left="220" w:right="220"/>
      </w:pPr>
      <w:r>
        <w:rPr>
          <w:rFonts w:ascii="Consolas" w:cs="Consolas" w:eastAsia="Consolas" w:hAnsi="Consolas"/>
          <w:color w:val="2A2334"/>
          <w:sz w:val="17"/>
          <w:szCs w:val="17"/>
        </w:rPr>
        <w:t xml:space="preserve">    v</w:t>
      </w:r>
    </w:p>
    <w:p>
      <w:pPr>
        <w:shd w:fill="F5F3F8" w:val="clear"/>
        <w:spacing w:after="0" w:before="0" w:line="240"/>
        <w:ind w:left="220" w:right="220"/>
      </w:pPr>
      <w:r>
        <w:rPr>
          <w:rFonts w:ascii="Consolas" w:cs="Consolas" w:eastAsia="Consolas" w:hAnsi="Consolas"/>
          <w:color w:val="2A2334"/>
          <w:sz w:val="17"/>
          <w:szCs w:val="17"/>
        </w:rPr>
        <w:t xml:space="preserve">  CloudFront  -&gt;  Next.js (ECS Fargate)</w:t>
      </w:r>
    </w:p>
    <w:p>
      <w:pPr>
        <w:shd w:fill="F5F3F8" w:val="clear"/>
        <w:spacing w:after="0" w:before="0" w:line="240"/>
        <w:ind w:left="220" w:right="220"/>
      </w:pPr>
      <w:r>
        <w:rPr>
          <w:rFonts w:ascii="Consolas" w:cs="Consolas" w:eastAsia="Consolas" w:hAnsi="Consolas"/>
          <w:color w:val="2A2334"/>
          <w:sz w:val="17"/>
          <w:szCs w:val="17"/>
        </w:rPr>
        <w:t xml:space="preserve">    |                    |  server-side fetch for public event pages</w:t>
      </w:r>
    </w:p>
    <w:p>
      <w:pPr>
        <w:shd w:fill="F5F3F8" w:val="clear"/>
        <w:spacing w:after="0" w:before="0" w:line="240"/>
        <w:ind w:left="220" w:right="220"/>
      </w:pPr>
      <w:r>
        <w:rPr>
          <w:rFonts w:ascii="Consolas" w:cs="Consolas" w:eastAsia="Consolas" w:hAnsi="Consolas"/>
          <w:color w:val="2A2334"/>
          <w:sz w:val="17"/>
          <w:szCs w:val="17"/>
        </w:rPr>
        <w:t xml:space="preserve">    |                    v</w:t>
      </w:r>
    </w:p>
    <w:p>
      <w:pPr>
        <w:shd w:fill="F5F3F8" w:val="clear"/>
        <w:spacing w:after="0" w:before="0" w:line="240"/>
        <w:ind w:left="220" w:right="220"/>
      </w:pPr>
      <w:r>
        <w:rPr>
          <w:rFonts w:ascii="Consolas" w:cs="Consolas" w:eastAsia="Consolas" w:hAnsi="Consolas"/>
          <w:color w:val="2A2334"/>
          <w:sz w:val="17"/>
          <w:szCs w:val="17"/>
        </w:rPr>
        <w:t xml:space="preserve">    |  2. XHR + session cookie -&gt; NestJS API (ECS Fargate, 2+ tasks)</w:t>
      </w:r>
    </w:p>
    <w:p>
      <w:pPr>
        <w:shd w:fill="F5F3F8" w:val="clear"/>
        <w:spacing w:after="0" w:before="0" w:line="240"/>
        <w:ind w:left="220" w:right="220"/>
      </w:pPr>
      <w:r>
        <w:rPr>
          <w:rFonts w:ascii="Consolas" w:cs="Consolas" w:eastAsia="Consolas" w:hAnsi="Consolas"/>
          <w:color w:val="2A2334"/>
          <w:sz w:val="17"/>
          <w:szCs w:val="17"/>
        </w:rPr>
        <w:t xml:space="preserve">                                     |         |</w:t>
      </w:r>
    </w:p>
    <w:p>
      <w:pPr>
        <w:shd w:fill="F5F3F8" w:val="clear"/>
        <w:spacing w:after="0" w:before="0" w:line="240"/>
        <w:ind w:left="220" w:right="220"/>
      </w:pPr>
      <w:r>
        <w:rPr>
          <w:rFonts w:ascii="Consolas" w:cs="Consolas" w:eastAsia="Consolas" w:hAnsi="Consolas"/>
          <w:color w:val="2A2334"/>
          <w:sz w:val="17"/>
          <w:szCs w:val="17"/>
        </w:rPr>
        <w:t xml:space="preserve">                                     |         +-&gt; Redis</w:t>
      </w:r>
    </w:p>
    <w:p>
      <w:pPr>
        <w:shd w:fill="F5F3F8" w:val="clear"/>
        <w:spacing w:after="0" w:before="0" w:line="240"/>
        <w:ind w:left="220" w:right="220"/>
      </w:pPr>
      <w:r>
        <w:rPr>
          <w:rFonts w:ascii="Consolas" w:cs="Consolas" w:eastAsia="Consolas" w:hAnsi="Consolas"/>
          <w:color w:val="2A2334"/>
          <w:sz w:val="17"/>
          <w:szCs w:val="17"/>
        </w:rPr>
        <w:t xml:space="preserve">                                     +-&gt; PostgreSQL</w:t>
      </w:r>
    </w:p>
    <w:p>
      <w:pPr>
        <w:shd w:fill="F5F3F8" w:val="clear"/>
        <w:spacing w:after="0" w:before="0" w:line="240"/>
        <w:ind w:left="220" w:right="220"/>
      </w:pPr>
      <w:r>
        <w:rPr>
          <w:rFonts w:ascii="Consolas" w:cs="Consolas" w:eastAsia="Consolas" w:hAnsi="Consolas"/>
          <w:color w:val="2A2334"/>
          <w:sz w:val="17"/>
          <w:szCs w:val="17"/>
        </w:rPr>
        <w:t xml:space="preserve"> </w:t>
      </w:r>
    </w:p>
    <w:p>
      <w:pPr>
        <w:shd w:fill="F5F3F8" w:val="clear"/>
        <w:spacing w:after="0" w:before="0" w:line="240"/>
        <w:ind w:left="220" w:right="220"/>
      </w:pPr>
      <w:r>
        <w:rPr>
          <w:rFonts w:ascii="Consolas" w:cs="Consolas" w:eastAsia="Consolas" w:hAnsi="Consolas"/>
          <w:color w:val="2A2334"/>
          <w:sz w:val="17"/>
          <w:szCs w:val="17"/>
        </w:rPr>
        <w:t xml:space="preserve">  Browser -&gt; S3 presigned PUT  (media never transits Node)</w:t>
      </w:r>
    </w:p>
    <w:p>
      <w:pPr>
        <w:shd w:fill="F5F3F8" w:val="clear"/>
        <w:spacing w:after="160" w:before="0" w:line="240"/>
        <w:ind w:left="220" w:right="220"/>
      </w:pPr>
      <w:r>
        <w:rPr>
          <w:rFonts w:ascii="Consolas" w:cs="Consolas" w:eastAsia="Consolas" w:hAnsi="Consolas"/>
          <w:color w:val="2A2334"/>
          <w:sz w:val="17"/>
          <w:szCs w:val="17"/>
        </w:rPr>
        <w:t xml:space="preserve">  Worker  &lt;- BullMQ &lt;- Redis   -&gt;  Web Push, S3, PostgreSQL</w:t>
      </w:r>
    </w:p>
    <w:p>
      <w:pPr>
        <w:spacing w:after="120" w:before="0" w:line="276"/>
      </w:pPr>
      <w:r>
        <w:rPr>
          <w:rFonts w:ascii="Calibri" w:cs="Calibri" w:eastAsia="Calibri" w:hAnsi="Calibri"/>
          <w:b w:val="false"/>
          <w:bCs w:val="false"/>
          <w:i w:val="false"/>
          <w:iCs w:val="false"/>
          <w:color w:val="1A1420"/>
          <w:sz w:val="20"/>
          <w:szCs w:val="20"/>
        </w:rPr>
        <w:t xml:space="preserve">Middleware in Next.js resolves the hostname to a route group and enforces that an admin route is only served on the admin host. It does not enforce permission — that is the API's job on every request (§2.2).</w:t>
      </w:r>
    </w:p>
    <w:p>
      <w:pPr>
        <w:pStyle w:val="Heading1"/>
        <w:pBdr>
          <w:bottom w:val="single" w:color="5A0CB8" w:sz="6" w:space="6"/>
        </w:pBdr>
        <w:spacing w:after="160" w:before="360"/>
      </w:pPr>
      <w:r>
        <w:rPr>
          <w:rFonts w:ascii="Calibri" w:cs="Calibri" w:eastAsia="Calibri" w:hAnsi="Calibri"/>
          <w:b/>
          <w:bCs/>
          <w:color w:val="5A0CB8"/>
          <w:sz w:val="30"/>
          <w:szCs w:val="30"/>
        </w:rPr>
        <w:t xml:space="preserve">4. Stack Decision</w:t>
      </w:r>
    </w:p>
    <w:p>
      <w:pPr>
        <w:spacing w:after="120" w:before="0" w:line="276"/>
      </w:pPr>
      <w:r>
        <w:rPr>
          <w:rFonts w:ascii="Calibri" w:cs="Calibri" w:eastAsia="Calibri" w:hAnsi="Calibri"/>
          <w:b w:val="false"/>
          <w:bCs w:val="false"/>
          <w:i w:val="false"/>
          <w:iCs w:val="false"/>
          <w:color w:val="1A1420"/>
          <w:sz w:val="20"/>
          <w:szCs w:val="20"/>
        </w:rPr>
        <w:t xml:space="preserve">TypeScript and Node.js are confirmed. The table records the specific versions and libraries the v1 build targets, replacing the React Native rows in v1.1 §3.</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900"/>
        <w:gridCol w:w="2500"/>
        <w:gridCol w:w="4620"/>
      </w:tblGrid>
      <w:tr>
        <w:trPr>
          <w:tblHeader/>
        </w:trPr>
        <w:tc>
          <w:tcPr>
            <w:tcW w:type="dxa" w:w="19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Layer</w:t>
            </w:r>
          </w:p>
        </w:tc>
        <w:tc>
          <w:tcPr>
            <w:tcW w:type="dxa" w:w="2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Choice</w:t>
            </w:r>
          </w:p>
        </w:tc>
        <w:tc>
          <w:tcPr>
            <w:tcW w:type="dxa" w:w="4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Why</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Runtime</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Node.js 22 LTS</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Active LTS beyond the v1/v2 horizon. Runs both the API and the Next.js server.</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Language</w:t>
            </w:r>
          </w:p>
        </w:tc>
        <w:tc>
          <w:tcPr>
            <w:tcW w:type="dxa" w:w="2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TypeScript 5.x, strict</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strict, noUncheckedIndexedAccess and exactOptionalPropertyTypes from the first commit. Turning strictness on later is a rewrite.</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Web framework</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Next.js 15 (App Router) + React 19</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Server components give fast, indexable public event pages — the distribution advantage in §2.4 — while the authenticated portals stay client-interactive. Route groups provide the portal separation in §2.2.</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API framework</w:t>
            </w:r>
          </w:p>
        </w:tc>
        <w:tc>
          <w:tcPr>
            <w:tcW w:type="dxa" w:w="2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NestJS 11</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Module boundaries map onto the domain without splitting into services. Kept separate from Next so future native clients consume the same API.</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Styling / UI</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Tailwind CSS + shadcn/ui, tokens from Brand Guidelines</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Design tokens are already defined as CSS custom properties in the brand document; they become the Tailwind theme directly rather than being re-derived by hand.</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Data fetching</w:t>
            </w:r>
          </w:p>
        </w:tc>
        <w:tc>
          <w:tcPr>
            <w:tcW w:type="dxa" w:w="2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TanStack Query + a typed fetch client</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client is generated against packages/shared, so every response is Zod-parsed at the boundary. Caching, retry and background refetch come free — all three matter on a campus network.</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Tables and forms</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TanStack Table, react-hook-form + Zod resolver</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admin portal is largely queues and review forms (§7). These two carry most of that weight.</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Database</w:t>
            </w:r>
          </w:p>
        </w:tc>
        <w:tc>
          <w:tcPr>
            <w:tcW w:type="dxa" w:w="2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PostgreSQL 16 (RDS, Multi-AZ)</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Relational integrity matters the moment capacity limits and, later, payouts are consistency-sensitive.</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ORM / query layer</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Prisma 6</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Best migration tooling and the deepest TypeScript hiring pool. The feed and RSVP statements drop to $queryRaw with hand-written indexed SQL (§9).</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Validation</w:t>
            </w:r>
          </w:p>
        </w:tc>
        <w:tc>
          <w:tcPr>
            <w:tcW w:type="dxa" w:w="2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Zod 3</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One schema per DTO in packages/shared, used as a NestJS pipe on the way in and a parser on the way out.</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Cache / queue</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Redis 7 + BullMQ</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Feed caching, notification caps, background jobs.</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Service worker</w:t>
            </w:r>
          </w:p>
        </w:tc>
        <w:tc>
          <w:tcPr>
            <w:tcW w:type="dxa" w:w="2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Serwist</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Maintained Workbox successor with first-class Next.js support. Powers the installable PWA, the offline shell and the check-in outbox sync (§11).</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Offline store</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IndexedDB via Dexie</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scanner outbox needs durable, transactional local writes. localStorage is neither.</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QR decode</w:t>
            </w:r>
          </w:p>
        </w:tc>
        <w:tc>
          <w:tcPr>
            <w:tcW w:type="dxa" w:w="2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zxing-wasm, with BarcodeDetector as a fast path</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BarcodeDetector is hardware-accelerated but absent from Safari, so the WASM decoder is the baseline and the native API an opportunistic upgrade — not the other way round.</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Crypto</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@noble/curves (Ed25519)</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Audited, pure TypeScript, works identically in Node and the browser. Verification is single-digit milliseconds on a mid-range device.</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w:t>
            </w:r>
          </w:p>
        </w:tc>
        <w:tc>
          <w:tcPr>
            <w:tcW w:type="dxa" w:w="2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Web Push (VAPID) via web-push</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Standards-based, no third-party dependency for a web-only client. See §12 for the reach caveat.</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Monorepo</w:t>
            </w:r>
          </w:p>
        </w:tc>
        <w:tc>
          <w:tcPr>
            <w:tcW w:type="dxa" w:w="2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pnpm workspaces + Turborepo</w:t>
            </w:r>
          </w:p>
        </w:tc>
        <w:tc>
          <w:tcPr>
            <w:tcW w:type="dxa" w:w="4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Shared packages consumed without publishing; cached typecheck and test in CI.</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Hosting</w:t>
            </w:r>
          </w:p>
        </w:tc>
        <w:tc>
          <w:tcPr>
            <w:tcW w:type="dxa" w:w="2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AWS ECS Fargate + CloudFront</w:t>
            </w:r>
          </w:p>
        </w:tc>
        <w:tc>
          <w:tcPr>
            <w:tcW w:type="dxa" w:w="4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 fleet to patch, autoscales on CPU for event-night spikes. Region provisional — see §17.2.</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5. Application Architecture</w:t>
      </w:r>
    </w:p>
    <w:p>
      <w:pPr>
        <w:pStyle w:val="Heading2"/>
        <w:spacing w:after="120" w:before="280"/>
      </w:pPr>
      <w:r>
        <w:rPr>
          <w:rFonts w:ascii="Calibri" w:cs="Calibri" w:eastAsia="Calibri" w:hAnsi="Calibri"/>
          <w:b/>
          <w:bCs/>
          <w:color w:val="1A1420"/>
          <w:sz w:val="24"/>
          <w:szCs w:val="24"/>
        </w:rPr>
        <w:t xml:space="preserve">5.1 Repository layout</w:t>
      </w:r>
    </w:p>
    <w:p>
      <w:pPr>
        <w:shd w:fill="F5F3F8" w:val="clear"/>
        <w:spacing w:after="0" w:before="60" w:line="240"/>
        <w:ind w:left="220" w:right="220"/>
      </w:pPr>
      <w:r>
        <w:rPr>
          <w:rFonts w:ascii="Consolas" w:cs="Consolas" w:eastAsia="Consolas" w:hAnsi="Consolas"/>
          <w:color w:val="2A2334"/>
          <w:sz w:val="17"/>
          <w:szCs w:val="17"/>
        </w:rPr>
        <w:t xml:space="preserve">campuspulse/</w:t>
      </w:r>
    </w:p>
    <w:p>
      <w:pPr>
        <w:shd w:fill="F5F3F8" w:val="clear"/>
        <w:spacing w:after="0" w:before="0" w:line="240"/>
        <w:ind w:left="220" w:right="220"/>
      </w:pPr>
      <w:r>
        <w:rPr>
          <w:rFonts w:ascii="Consolas" w:cs="Consolas" w:eastAsia="Consolas" w:hAnsi="Consolas"/>
          <w:color w:val="2A2334"/>
          <w:sz w:val="17"/>
          <w:szCs w:val="17"/>
        </w:rPr>
        <w:t xml:space="preserve">  apps/</w:t>
      </w:r>
    </w:p>
    <w:p>
      <w:pPr>
        <w:shd w:fill="F5F3F8" w:val="clear"/>
        <w:spacing w:after="0" w:before="0" w:line="240"/>
        <w:ind w:left="220" w:right="220"/>
      </w:pPr>
      <w:r>
        <w:rPr>
          <w:rFonts w:ascii="Consolas" w:cs="Consolas" w:eastAsia="Consolas" w:hAnsi="Consolas"/>
          <w:color w:val="2A2334"/>
          <w:sz w:val="17"/>
          <w:szCs w:val="17"/>
        </w:rPr>
        <w:t xml:space="preserve">    web/                       Next.js — all three portals</w:t>
      </w:r>
    </w:p>
    <w:p>
      <w:pPr>
        <w:shd w:fill="F5F3F8" w:val="clear"/>
        <w:spacing w:after="0" w:before="0" w:line="240"/>
        <w:ind w:left="220" w:right="220"/>
      </w:pPr>
      <w:r>
        <w:rPr>
          <w:rFonts w:ascii="Consolas" w:cs="Consolas" w:eastAsia="Consolas" w:hAnsi="Consolas"/>
          <w:color w:val="2A2334"/>
          <w:sz w:val="17"/>
          <w:szCs w:val="17"/>
        </w:rPr>
        <w:t xml:space="preserve">      app/</w:t>
      </w:r>
    </w:p>
    <w:p>
      <w:pPr>
        <w:shd w:fill="F5F3F8" w:val="clear"/>
        <w:spacing w:after="0" w:before="0" w:line="240"/>
        <w:ind w:left="220" w:right="220"/>
      </w:pPr>
      <w:r>
        <w:rPr>
          <w:rFonts w:ascii="Consolas" w:cs="Consolas" w:eastAsia="Consolas" w:hAnsi="Consolas"/>
          <w:color w:val="2A2334"/>
          <w:sz w:val="17"/>
          <w:szCs w:val="17"/>
        </w:rPr>
        <w:t xml:space="preserve">        (attendee)/            feed, event pages, my-tickets</w:t>
      </w:r>
    </w:p>
    <w:p>
      <w:pPr>
        <w:shd w:fill="F5F3F8" w:val="clear"/>
        <w:spacing w:after="0" w:before="0" w:line="240"/>
        <w:ind w:left="220" w:right="220"/>
      </w:pPr>
      <w:r>
        <w:rPr>
          <w:rFonts w:ascii="Consolas" w:cs="Consolas" w:eastAsia="Consolas" w:hAnsi="Consolas"/>
          <w:color w:val="2A2334"/>
          <w:sz w:val="17"/>
          <w:szCs w:val="17"/>
        </w:rPr>
        <w:t xml:space="preserve">        (organizer)/           dashboard, events, stories, scanner</w:t>
      </w:r>
    </w:p>
    <w:p>
      <w:pPr>
        <w:shd w:fill="F5F3F8" w:val="clear"/>
        <w:spacing w:after="0" w:before="0" w:line="240"/>
        <w:ind w:left="220" w:right="220"/>
      </w:pPr>
      <w:r>
        <w:rPr>
          <w:rFonts w:ascii="Consolas" w:cs="Consolas" w:eastAsia="Consolas" w:hAnsi="Consolas"/>
          <w:color w:val="2A2334"/>
          <w:sz w:val="17"/>
          <w:szCs w:val="17"/>
        </w:rPr>
        <w:t xml:space="preserve">        (admin)/               queues, review, moderation, config, docs</w:t>
      </w:r>
    </w:p>
    <w:p>
      <w:pPr>
        <w:shd w:fill="F5F3F8" w:val="clear"/>
        <w:spacing w:after="0" w:before="0" w:line="240"/>
        <w:ind w:left="220" w:right="220"/>
      </w:pPr>
      <w:r>
        <w:rPr>
          <w:rFonts w:ascii="Consolas" w:cs="Consolas" w:eastAsia="Consolas" w:hAnsi="Consolas"/>
          <w:color w:val="2A2334"/>
          <w:sz w:val="17"/>
          <w:szCs w:val="17"/>
        </w:rPr>
        <w:t xml:space="preserve">        api-docs/              rendered MDX from docs/ (§7.5)</w:t>
      </w:r>
    </w:p>
    <w:p>
      <w:pPr>
        <w:shd w:fill="F5F3F8" w:val="clear"/>
        <w:spacing w:after="0" w:before="0" w:line="240"/>
        <w:ind w:left="220" w:right="220"/>
      </w:pPr>
      <w:r>
        <w:rPr>
          <w:rFonts w:ascii="Consolas" w:cs="Consolas" w:eastAsia="Consolas" w:hAnsi="Consolas"/>
          <w:color w:val="2A2334"/>
          <w:sz w:val="17"/>
          <w:szCs w:val="17"/>
        </w:rPr>
        <w:t xml:space="preserve">      middleware.ts            hostname -&gt; route group</w:t>
      </w:r>
    </w:p>
    <w:p>
      <w:pPr>
        <w:shd w:fill="F5F3F8" w:val="clear"/>
        <w:spacing w:after="0" w:before="0" w:line="240"/>
        <w:ind w:left="220" w:right="220"/>
      </w:pPr>
      <w:r>
        <w:rPr>
          <w:rFonts w:ascii="Consolas" w:cs="Consolas" w:eastAsia="Consolas" w:hAnsi="Consolas"/>
          <w:color w:val="2A2334"/>
          <w:sz w:val="17"/>
          <w:szCs w:val="17"/>
        </w:rPr>
        <w:t xml:space="preserve">    api/                       NestJS HTTP service</w:t>
      </w:r>
    </w:p>
    <w:p>
      <w:pPr>
        <w:shd w:fill="F5F3F8" w:val="clear"/>
        <w:spacing w:after="0" w:before="0" w:line="240"/>
        <w:ind w:left="220" w:right="220"/>
      </w:pPr>
      <w:r>
        <w:rPr>
          <w:rFonts w:ascii="Consolas" w:cs="Consolas" w:eastAsia="Consolas" w:hAnsi="Consolas"/>
          <w:color w:val="2A2334"/>
          <w:sz w:val="17"/>
          <w:szCs w:val="17"/>
        </w:rPr>
        <w:t xml:space="preserve">    worker/                    NestJS standalone — BullMQ consumers</w:t>
      </w:r>
    </w:p>
    <w:p>
      <w:pPr>
        <w:shd w:fill="F5F3F8" w:val="clear"/>
        <w:spacing w:after="0" w:before="0" w:line="240"/>
        <w:ind w:left="220" w:right="220"/>
      </w:pPr>
      <w:r>
        <w:rPr>
          <w:rFonts w:ascii="Consolas" w:cs="Consolas" w:eastAsia="Consolas" w:hAnsi="Consolas"/>
          <w:color w:val="2A2334"/>
          <w:sz w:val="17"/>
          <w:szCs w:val="17"/>
        </w:rPr>
        <w:t xml:space="preserve">  packages/</w:t>
      </w:r>
    </w:p>
    <w:p>
      <w:pPr>
        <w:shd w:fill="F5F3F8" w:val="clear"/>
        <w:spacing w:after="0" w:before="0" w:line="240"/>
        <w:ind w:left="220" w:right="220"/>
      </w:pPr>
      <w:r>
        <w:rPr>
          <w:rFonts w:ascii="Consolas" w:cs="Consolas" w:eastAsia="Consolas" w:hAnsi="Consolas"/>
          <w:color w:val="2A2334"/>
          <w:sz w:val="17"/>
          <w:szCs w:val="17"/>
        </w:rPr>
        <w:t xml:space="preserve">    shared/                    Zod DTOs, domain enums, error codes</w:t>
      </w:r>
    </w:p>
    <w:p>
      <w:pPr>
        <w:shd w:fill="F5F3F8" w:val="clear"/>
        <w:spacing w:after="0" w:before="0" w:line="240"/>
        <w:ind w:left="220" w:right="220"/>
      </w:pPr>
      <w:r>
        <w:rPr>
          <w:rFonts w:ascii="Consolas" w:cs="Consolas" w:eastAsia="Consolas" w:hAnsi="Consolas"/>
          <w:color w:val="2A2334"/>
          <w:sz w:val="17"/>
          <w:szCs w:val="17"/>
        </w:rPr>
        <w:t xml:space="preserve">    ui/                        design system, brand tokens</w:t>
      </w:r>
    </w:p>
    <w:p>
      <w:pPr>
        <w:shd w:fill="F5F3F8" w:val="clear"/>
        <w:spacing w:after="0" w:before="0" w:line="240"/>
        <w:ind w:left="220" w:right="220"/>
      </w:pPr>
      <w:r>
        <w:rPr>
          <w:rFonts w:ascii="Consolas" w:cs="Consolas" w:eastAsia="Consolas" w:hAnsi="Consolas"/>
          <w:color w:val="2A2334"/>
          <w:sz w:val="17"/>
          <w:szCs w:val="17"/>
        </w:rPr>
        <w:t xml:space="preserve">    tokens/                    Ed25519 QR codec — sign (server) / verify (client)</w:t>
      </w:r>
    </w:p>
    <w:p>
      <w:pPr>
        <w:shd w:fill="F5F3F8" w:val="clear"/>
        <w:spacing w:after="0" w:before="0" w:line="240"/>
        <w:ind w:left="220" w:right="220"/>
      </w:pPr>
      <w:r>
        <w:rPr>
          <w:rFonts w:ascii="Consolas" w:cs="Consolas" w:eastAsia="Consolas" w:hAnsi="Consolas"/>
          <w:color w:val="2A2334"/>
          <w:sz w:val="17"/>
          <w:szCs w:val="17"/>
        </w:rPr>
        <w:t xml:space="preserve">    config/                    eslint, tsconfig, tailwind base</w:t>
      </w:r>
    </w:p>
    <w:p>
      <w:pPr>
        <w:shd w:fill="F5F3F8" w:val="clear"/>
        <w:spacing w:after="0" w:before="0" w:line="240"/>
        <w:ind w:left="220" w:right="220"/>
      </w:pPr>
      <w:r>
        <w:rPr>
          <w:rFonts w:ascii="Consolas" w:cs="Consolas" w:eastAsia="Consolas" w:hAnsi="Consolas"/>
          <w:color w:val="2A2334"/>
          <w:sz w:val="17"/>
          <w:szCs w:val="17"/>
        </w:rPr>
        <w:t xml:space="preserve">  docs/                        MDX: runbooks, ADRs, API reference</w:t>
      </w:r>
    </w:p>
    <w:p>
      <w:pPr>
        <w:shd w:fill="F5F3F8" w:val="clear"/>
        <w:spacing w:after="160" w:before="0" w:line="240"/>
        <w:ind w:left="220" w:right="220"/>
      </w:pPr>
      <w:r>
        <w:rPr>
          <w:rFonts w:ascii="Consolas" w:cs="Consolas" w:eastAsia="Consolas" w:hAnsi="Consolas"/>
          <w:color w:val="2A2334"/>
          <w:sz w:val="17"/>
          <w:szCs w:val="17"/>
        </w:rPr>
        <w:t xml:space="preserve">  prisma/                      schema + migrations</w:t>
      </w:r>
    </w:p>
    <w:p>
      <w:pPr>
        <w:spacing w:after="120" w:before="0" w:line="276"/>
      </w:pPr>
      <w:r>
        <w:rPr>
          <w:rFonts w:ascii="Calibri" w:cs="Calibri" w:eastAsia="Calibri" w:hAnsi="Calibri"/>
          <w:b w:val="false"/>
          <w:bCs w:val="false"/>
          <w:i w:val="false"/>
          <w:iCs w:val="false"/>
          <w:color w:val="1A1420"/>
          <w:sz w:val="20"/>
          <w:szCs w:val="20"/>
        </w:rPr>
        <w:t xml:space="preserve">Three packages carry the one-language principle: shared (types both sides compile against), ui (one design system across three portals), and tokens (the QR codec written once so signer and verifier cannot drift on byte layout — its signing entrypoint is server-only and never reaches a browser bundle).</w:t>
      </w:r>
    </w:p>
    <w:p>
      <w:pPr>
        <w:pStyle w:val="Heading2"/>
        <w:spacing w:after="120" w:before="280"/>
      </w:pPr>
      <w:r>
        <w:rPr>
          <w:rFonts w:ascii="Calibri" w:cs="Calibri" w:eastAsia="Calibri" w:hAnsi="Calibri"/>
          <w:b/>
          <w:bCs/>
          <w:color w:val="1A1420"/>
          <w:sz w:val="24"/>
          <w:szCs w:val="24"/>
        </w:rPr>
        <w:t xml:space="preserve">5.2 API module map</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100"/>
        <w:gridCol w:w="6920"/>
      </w:tblGrid>
      <w:tr>
        <w:trPr>
          <w:tblHeader/>
        </w:trPr>
        <w:tc>
          <w:tcPr>
            <w:tcW w:type="dxa" w:w="21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Module</w:t>
            </w:r>
          </w:p>
        </w:tc>
        <w:tc>
          <w:tcPr>
            <w:tcW w:type="dxa" w:w="69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Owns</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auth</w:t>
            </w:r>
          </w:p>
        </w:tc>
        <w:tc>
          <w:tcPr>
            <w:tcW w:type="dxa" w:w="6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Firebase ID-token verification, session cookie issuance, user provisioning, request principal.</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users</w:t>
            </w:r>
          </w:p>
        </w:tc>
        <w:tc>
          <w:tcPr>
            <w:tcW w:type="dxa" w:w="6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Identity root; platform role assignment.</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attendees</w:t>
            </w:r>
          </w:p>
        </w:tc>
        <w:tc>
          <w:tcPr>
            <w:tcW w:type="dxa" w:w="6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Student profile, verification status, ID document upload initiation.</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organizers</w:t>
            </w:r>
          </w:p>
        </w:tc>
        <w:tc>
          <w:tcPr>
            <w:tcW w:type="dxa" w:w="6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Club profile, membership, verification submission.</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w:t>
            </w:r>
          </w:p>
        </w:tc>
        <w:tc>
          <w:tcPr>
            <w:tcW w:type="dxa" w:w="6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CRUD, publish/cancel state machine, category and capacity rules.</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stories</w:t>
            </w:r>
          </w:p>
        </w:tc>
        <w:tc>
          <w:tcPr>
            <w:tcW w:type="dxa" w:w="6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Creation, expiry, media association.</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feed</w:t>
            </w:r>
          </w:p>
        </w:tc>
        <w:tc>
          <w:tcPr>
            <w:tcW w:type="dxa" w:w="6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read-side query and its cache.</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tickets</w:t>
            </w:r>
          </w:p>
        </w:tc>
        <w:tc>
          <w:tcPr>
            <w:tcW w:type="dxa" w:w="6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RSVP creation, capacity enforcement, QR issuance.</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checkins</w:t>
            </w:r>
          </w:p>
        </w:tc>
        <w:tc>
          <w:tcPr>
            <w:tcW w:type="dxa" w:w="6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Scan sync ingestion, reconciliation, duplicate flagging.</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notifications</w:t>
            </w:r>
          </w:p>
        </w:tc>
        <w:tc>
          <w:tcPr>
            <w:tcW w:type="dxa" w:w="6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 subscription registry, fan-out enqueueing, daily cap accounting.</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media</w:t>
            </w:r>
          </w:p>
        </w:tc>
        <w:tc>
          <w:tcPr>
            <w:tcW w:type="dxa" w:w="6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Presigned uploads, post-processing jobs.</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admin</w:t>
            </w:r>
          </w:p>
        </w:tc>
        <w:tc>
          <w:tcPr>
            <w:tcW w:type="dxa" w:w="6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Verification queues, moderation, role administration, platform settings. Every route writes to the audit log (§7.6).</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audit</w:t>
            </w:r>
          </w:p>
        </w:tc>
        <w:tc>
          <w:tcPr>
            <w:tcW w:type="dxa" w:w="6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Append-only write API and the read surface behind it. No update or delete path exists, by design.</w:t>
            </w:r>
          </w:p>
        </w:tc>
      </w:tr>
    </w:tbl>
    <w:p>
      <w:pPr>
        <w:pStyle w:val="Heading2"/>
        <w:spacing w:after="120" w:before="280"/>
      </w:pPr>
      <w:r>
        <w:rPr>
          <w:rFonts w:ascii="Calibri" w:cs="Calibri" w:eastAsia="Calibri" w:hAnsi="Calibri"/>
          <w:b/>
          <w:bCs/>
          <w:color w:val="1A1420"/>
          <w:sz w:val="24"/>
          <w:szCs w:val="24"/>
        </w:rPr>
        <w:t xml:space="preserve">5.3 Conventions</w:t>
      </w:r>
    </w:p>
    <w:p>
      <w:pPr>
        <w:pStyle w:val="ListParagraph"/>
        <w:numPr>
          <w:ilvl w:val="0"/>
          <w:numId w:val="2"/>
        </w:numPr>
        <w:spacing w:after="90" w:line="276"/>
      </w:pPr>
      <w:r>
        <w:rPr>
          <w:rFonts w:ascii="Calibri" w:cs="Calibri" w:eastAsia="Calibri" w:hAnsi="Calibri"/>
          <w:color w:val="1A1420"/>
          <w:sz w:val="20"/>
          <w:szCs w:val="20"/>
        </w:rPr>
        <w:t xml:space="preserve">Every mutating endpoint accepts an Idempotency-Key header. RSVP and check-in sync are retried by clients on flaky networks; without idempotency a retry is a duplicate.</w:t>
      </w:r>
    </w:p>
    <w:p>
      <w:pPr>
        <w:pStyle w:val="ListParagraph"/>
        <w:numPr>
          <w:ilvl w:val="0"/>
          <w:numId w:val="2"/>
        </w:numPr>
        <w:spacing w:after="90" w:line="276"/>
      </w:pPr>
      <w:r>
        <w:rPr>
          <w:rFonts w:ascii="Calibri" w:cs="Calibri" w:eastAsia="Calibri" w:hAnsi="Calibri"/>
          <w:color w:val="1A1420"/>
          <w:sz w:val="20"/>
          <w:szCs w:val="20"/>
        </w:rPr>
        <w:t xml:space="preserve">All money-shaped integers are minor units (kobo) even in v1, where every value is zero.</w:t>
      </w:r>
    </w:p>
    <w:p>
      <w:pPr>
        <w:pStyle w:val="ListParagraph"/>
        <w:numPr>
          <w:ilvl w:val="0"/>
          <w:numId w:val="2"/>
        </w:numPr>
        <w:spacing w:after="90" w:line="276"/>
      </w:pPr>
      <w:r>
        <w:rPr>
          <w:rFonts w:ascii="Calibri" w:cs="Calibri" w:eastAsia="Calibri" w:hAnsi="Calibri"/>
          <w:color w:val="1A1420"/>
          <w:sz w:val="20"/>
          <w:szCs w:val="20"/>
        </w:rPr>
        <w:t xml:space="preserve">Timestamps are timestamptz, stored UTC. The scanner deals in two clocks (§11.4) and cannot afford ambiguity.</w:t>
      </w:r>
    </w:p>
    <w:p>
      <w:pPr>
        <w:pStyle w:val="ListParagraph"/>
        <w:numPr>
          <w:ilvl w:val="0"/>
          <w:numId w:val="2"/>
        </w:numPr>
        <w:spacing w:after="90" w:line="276"/>
      </w:pPr>
      <w:r>
        <w:rPr>
          <w:rFonts w:ascii="Calibri" w:cs="Calibri" w:eastAsia="Calibri" w:hAnsi="Calibri"/>
          <w:color w:val="1A1420"/>
          <w:sz w:val="20"/>
          <w:szCs w:val="20"/>
        </w:rPr>
        <w:t xml:space="preserve">Errors carry a stable machine-readable code from packages/shared, so the client branches on EVENT_AT_CAPACITY rather than string-matching a message.</w:t>
      </w:r>
    </w:p>
    <w:p>
      <w:pPr>
        <w:pStyle w:val="ListParagraph"/>
        <w:numPr>
          <w:ilvl w:val="0"/>
          <w:numId w:val="2"/>
        </w:numPr>
        <w:spacing w:after="90" w:line="276"/>
      </w:pPr>
      <w:r>
        <w:rPr>
          <w:rFonts w:ascii="Calibri" w:cs="Calibri" w:eastAsia="Calibri" w:hAnsi="Calibri"/>
          <w:color w:val="1A1420"/>
          <w:sz w:val="20"/>
          <w:szCs w:val="20"/>
        </w:rPr>
        <w:t xml:space="preserve">Database access is confined to repository classes. No Prisma client in a controller.</w:t>
      </w:r>
    </w:p>
    <w:p>
      <w:pPr>
        <w:pStyle w:val="Heading1"/>
        <w:pBdr>
          <w:bottom w:val="single" w:color="5A0CB8" w:sz="6" w:space="6"/>
        </w:pBdr>
        <w:spacing w:after="160" w:before="360"/>
      </w:pPr>
      <w:r>
        <w:rPr>
          <w:rFonts w:ascii="Calibri" w:cs="Calibri" w:eastAsia="Calibri" w:hAnsi="Calibri"/>
          <w:b/>
          <w:bCs/>
          <w:color w:val="5A0CB8"/>
          <w:sz w:val="30"/>
          <w:szCs w:val="30"/>
        </w:rPr>
        <w:t xml:space="preserve">6. Identity, Roles &amp; Permissions</w:t>
      </w:r>
    </w:p>
    <w:p>
      <w:pPr>
        <w:pStyle w:val="Heading2"/>
        <w:spacing w:after="120" w:before="280"/>
      </w:pPr>
      <w:r>
        <w:rPr>
          <w:rFonts w:ascii="Calibri" w:cs="Calibri" w:eastAsia="Calibri" w:hAnsi="Calibri"/>
          <w:b/>
          <w:bCs/>
          <w:color w:val="1A1420"/>
          <w:sz w:val="24"/>
          <w:szCs w:val="24"/>
        </w:rPr>
        <w:t xml:space="preserve">6.1 Authentication</w:t>
      </w:r>
    </w:p>
    <w:p>
      <w:pPr>
        <w:spacing w:after="120" w:before="0" w:line="276"/>
      </w:pPr>
      <w:r>
        <w:rPr>
          <w:rFonts w:ascii="Calibri" w:cs="Calibri" w:eastAsia="Calibri" w:hAnsi="Calibri"/>
          <w:b w:val="false"/>
          <w:bCs w:val="false"/>
          <w:i w:val="false"/>
          <w:iCs w:val="false"/>
          <w:color w:val="1A1420"/>
          <w:sz w:val="20"/>
          <w:szCs w:val="20"/>
        </w:rPr>
        <w:t xml:space="preserve">Firebase Authentication with passwordless email links as the primary method and Google sign-in as a secondary. Passwordless removes password storage, reset flows and credential stuffing from v1 entirely, and email verification is the natural place to hang the @stu.ui.edu.ng domain check PRD v1.1 §3.1 depends on.</w:t>
      </w:r>
    </w:p>
    <w:p>
      <w:pPr>
        <w:spacing w:after="120" w:before="0" w:line="276"/>
      </w:pPr>
      <w:r>
        <w:rPr>
          <w:rFonts w:ascii="Calibri" w:cs="Calibri" w:eastAsia="Calibri" w:hAnsi="Calibri"/>
          <w:b w:val="false"/>
          <w:bCs w:val="false"/>
          <w:i w:val="false"/>
          <w:iCs w:val="false"/>
          <w:color w:val="1A1420"/>
          <w:sz w:val="20"/>
          <w:szCs w:val="20"/>
        </w:rPr>
        <w:t xml:space="preserve">The browser exchanges the Firebase ID token for an httpOnly, Secure, SameSite=Lax session cookie issued by the API. A cookie rather than a bearer token in JavaScript matters more on the web than it did in the native plan: it removes the token from any XSS payload's reach, and it lets Next.js server components render authenticated pages without a client round trip.</w:t>
      </w:r>
    </w:p>
    <w:p>
      <w:pPr>
        <w:spacing w:after="120" w:before="0" w:line="276"/>
      </w:pPr>
      <w:r>
        <w:rPr>
          <w:rFonts w:ascii="Calibri" w:cs="Calibri" w:eastAsia="Calibri" w:hAnsi="Calibri"/>
          <w:b w:val="false"/>
          <w:bCs w:val="false"/>
          <w:i w:val="false"/>
          <w:iCs w:val="false"/>
          <w:color w:val="1A1420"/>
          <w:sz w:val="20"/>
          <w:szCs w:val="20"/>
        </w:rPr>
        <w:t xml:space="preserve">Super admin accounts additionally require multi-factor authentication. An account that can read student identity documents should not be protected by access to an email inbox alone.</w:t>
      </w:r>
    </w:p>
    <w:p>
      <w:pPr>
        <w:pStyle w:val="Heading2"/>
        <w:spacing w:after="120" w:before="280"/>
      </w:pPr>
      <w:r>
        <w:rPr>
          <w:rFonts w:ascii="Calibri" w:cs="Calibri" w:eastAsia="Calibri" w:hAnsi="Calibri"/>
          <w:b/>
          <w:bCs/>
          <w:color w:val="1A1420"/>
          <w:sz w:val="24"/>
          <w:szCs w:val="24"/>
        </w:rPr>
        <w:t xml:space="preserve">6.2 Two axes of authorization</w:t>
      </w:r>
    </w:p>
    <w:p>
      <w:pPr>
        <w:spacing w:after="120" w:before="0" w:line="276"/>
      </w:pPr>
      <w:r>
        <w:rPr>
          <w:rFonts w:ascii="Calibri" w:cs="Calibri" w:eastAsia="Calibri" w:hAnsi="Calibri"/>
          <w:b w:val="false"/>
          <w:bCs w:val="false"/>
          <w:i w:val="false"/>
          <w:iCs w:val="false"/>
          <w:color w:val="1A1420"/>
          <w:sz w:val="20"/>
          <w:szCs w:val="20"/>
        </w:rPr>
        <w:t xml:space="preserve">Permission is not a single role column, because the axes are genuinely independent. One student can be an attendee, own a club account, be door staff for a second club, and — in a small team — also be a platform moderator. A single enum forces that person into one box or into duplicate accounts.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300"/>
        <w:gridCol w:w="6720"/>
      </w:tblGrid>
      <w:tr>
        <w:trPr>
          <w:tblHeader/>
        </w:trPr>
        <w:tc>
          <w:tcPr>
            <w:tcW w:type="dxa" w:w="23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Axis</w:t>
            </w:r>
          </w:p>
        </w:tc>
        <w:tc>
          <w:tcPr>
            <w:tcW w:type="dxa" w:w="67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Model</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 capability</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Universal. Every user has exactly one attendees row; there is no role to grant.</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capability</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Relational, per organizer: organizer_members(user_id, organizer_id, role) where role is owner | admin | door_staff. Checked against the organizer that owns the target event.</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Platform capability</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users.platform_role: none | support | moderator | super_admin. Default none. Checked against the action, not against any particular record.</w:t>
            </w:r>
          </w:p>
        </w:tc>
      </w:tr>
    </w:tbl>
    <w:p>
      <w:pPr>
        <w:pStyle w:val="Heading2"/>
        <w:spacing w:after="120" w:before="280"/>
      </w:pPr>
      <w:r>
        <w:rPr>
          <w:rFonts w:ascii="Calibri" w:cs="Calibri" w:eastAsia="Calibri" w:hAnsi="Calibri"/>
          <w:b/>
          <w:bCs/>
          <w:color w:val="1A1420"/>
          <w:sz w:val="24"/>
          <w:szCs w:val="24"/>
        </w:rPr>
        <w:t xml:space="preserve">6.3 Platform roles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800"/>
        <w:gridCol w:w="7220"/>
      </w:tblGrid>
      <w:tr>
        <w:trPr>
          <w:tblHeader/>
        </w:trPr>
        <w:tc>
          <w:tcPr>
            <w:tcW w:type="dxa" w:w="18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Role</w:t>
            </w:r>
          </w:p>
        </w:tc>
        <w:tc>
          <w:tcPr>
            <w:tcW w:type="dxa" w:w="72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Can</w:t>
            </w:r>
          </w:p>
        </w:tc>
      </w:tr>
      <w:tr>
        <w:trPr>
          <w:tblHeader w:val="false"/>
        </w:trPr>
        <w:tc>
          <w:tcPr>
            <w:tcW w:type="dxa" w:w="1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support</w:t>
            </w:r>
          </w:p>
        </w:tc>
        <w:tc>
          <w:tcPr>
            <w:tcW w:type="dxa" w:w="7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Read-only. View users, events and verification statuses to answer questions. Cannot approve, reject, suspend or view identity documents. Exists so day-to-day support does not require handing out full admin.</w:t>
            </w:r>
          </w:p>
        </w:tc>
      </w:tr>
      <w:tr>
        <w:trPr>
          <w:tblHeader w:val="false"/>
        </w:trPr>
        <w:tc>
          <w:tcPr>
            <w:tcW w:type="dxa" w:w="18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moderator</w:t>
            </w:r>
          </w:p>
        </w:tc>
        <w:tc>
          <w:tcPr>
            <w:tcW w:type="dxa" w:w="7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Everything support can, plus: action reports, unpublish events, suspend organizers, approve or reject organizer verification. Cannot view student identity documents and cannot change roles.</w:t>
            </w:r>
          </w:p>
        </w:tc>
      </w:tr>
      <w:tr>
        <w:trPr>
          <w:tblHeader w:val="false"/>
        </w:trPr>
        <w:tc>
          <w:tcPr>
            <w:tcW w:type="dxa" w:w="18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super_admin</w:t>
            </w:r>
          </w:p>
        </w:tc>
        <w:tc>
          <w:tcPr>
            <w:tcW w:type="dxa" w:w="7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Everything moderator can, plus: view and decide student ID document reviews, assign platform roles, change platform settings, and read the full audit log. MFA required.</w:t>
            </w:r>
          </w:p>
        </w:tc>
      </w:tr>
    </w:tbl>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THE ONE PRIVILEGE DELIBERATELY NARROWED</w:t>
            </w:r>
          </w:p>
          <w:p>
            <w:pPr>
              <w:spacing w:after="0" w:line="276"/>
            </w:pPr>
            <w:r>
              <w:rPr>
                <w:rFonts w:ascii="Calibri" w:cs="Calibri" w:eastAsia="Calibri" w:hAnsi="Calibri"/>
                <w:color w:val="1A1420"/>
                <w:sz w:val="19"/>
                <w:szCs w:val="19"/>
              </w:rPr>
              <w:t xml:space="preserve">Viewing a student identity document is restricted to super_admin rather than moderator, even though moderators handle the adjacent organizer-verification queue. Identity documents are the most sensitive data in v1 (§16.1), and the population that needs to see them is small. Widening this later is trivial; narrowing it after a leak is not.</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7. Super Admin Portal</w:t>
      </w:r>
    </w:p>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NEW IN V1.2</w:t>
            </w:r>
          </w:p>
          <w:p>
            <w:pPr>
              <w:spacing w:after="0" w:line="276"/>
            </w:pPr>
            <w:r>
              <w:rPr>
                <w:rFonts w:ascii="Calibri" w:cs="Calibri" w:eastAsia="Calibri" w:hAnsi="Calibri"/>
                <w:color w:val="1A1420"/>
                <w:sz w:val="19"/>
                <w:szCs w:val="19"/>
              </w:rPr>
              <w:t xml:space="preserve">PRD v1.1 lists admin and moderation tooling as "v1 — limited" and leaves three open questions that all reduce to "who does this and where." Two v1 features — organizer verification and manual student ID review — are specified in the PRD as manual processes with no interface to perform them in. This section is that interface.</w:t>
            </w:r>
          </w:p>
        </w:tc>
      </w:tr>
    </w:tbl>
    <w:p>
      <w:pPr>
        <w:pStyle w:val="Heading2"/>
        <w:spacing w:after="120" w:before="280"/>
      </w:pPr>
      <w:r>
        <w:rPr>
          <w:rFonts w:ascii="Calibri" w:cs="Calibri" w:eastAsia="Calibri" w:hAnsi="Calibri"/>
          <w:b/>
          <w:bCs/>
          <w:color w:val="1A1420"/>
          <w:sz w:val="24"/>
          <w:szCs w:val="24"/>
        </w:rPr>
        <w:t xml:space="preserve">7.1 Why it is v1, not later</w:t>
      </w:r>
    </w:p>
    <w:p>
      <w:pPr>
        <w:spacing w:after="120" w:before="0" w:line="276"/>
      </w:pPr>
      <w:r>
        <w:rPr>
          <w:rFonts w:ascii="Calibri" w:cs="Calibri" w:eastAsia="Calibri" w:hAnsi="Calibri"/>
          <w:b w:val="false"/>
          <w:bCs w:val="false"/>
          <w:i w:val="false"/>
          <w:iCs w:val="false"/>
          <w:color w:val="1A1420"/>
          <w:sz w:val="20"/>
          <w:szCs w:val="20"/>
        </w:rPr>
        <w:t xml:space="preserve">The temptation is to run verification out of a spreadsheet and a shared inbox for the first semester. Three things make that a false economy here. Verification gates publishing, so it sits on the critical path of the organizer-supply problem the PRD calls its biggest launch risk. It involves photographs of government identity documents, which cannot responsibly live in an inbox under NDPA (§16.1). And the reviewer needs to see the organizer's history alongside the request to make a sensible decision — context a spreadsheet does not have.</w:t>
      </w:r>
    </w:p>
    <w:p>
      <w:pPr>
        <w:pStyle w:val="Heading2"/>
        <w:spacing w:after="120" w:before="280"/>
      </w:pPr>
      <w:r>
        <w:rPr>
          <w:rFonts w:ascii="Calibri" w:cs="Calibri" w:eastAsia="Calibri" w:hAnsi="Calibri"/>
          <w:b/>
          <w:bCs/>
          <w:color w:val="1A1420"/>
          <w:sz w:val="24"/>
          <w:szCs w:val="24"/>
        </w:rPr>
        <w:t xml:space="preserve">7.2 Surfaces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200"/>
        <w:gridCol w:w="6820"/>
      </w:tblGrid>
      <w:tr>
        <w:trPr>
          <w:tblHeader/>
        </w:trPr>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Surface</w:t>
            </w:r>
          </w:p>
        </w:tc>
        <w:tc>
          <w:tcPr>
            <w:tcW w:type="dxa" w:w="68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What it does</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Dashboard</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Queue depths, verifications pending and their age, open reports, events published this week by category, check-in sync health. The one screen that answers "is anything stuck."</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verification queue</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Pending club and association accounts with submitted evidence, the requesting user's history, and approve / reject / request-more-info actions with a required decision note.</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Student ID review queue</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manual verification path from PRD v1.1 §3.1. super_admin only. Document rendered through a short-lived signed URL, never downloadable, never cached (§7.4).</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Moderation</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Reported events and organizers, with unpublish, suspend and dismiss actions. Backs the reporting feature PRD v1.1 §3.3 ships as partial.</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Users and roles</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 lookup, organizer membership inspection, platform role assignment. super_admin only.</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Platform settings</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Runtime configuration held in the database, not in environment variables: the daily push cap PRD v1.1 §7.3 leaves open, feature flags, verification-required toggles. Changing a cap should not require a deploy.</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Audit log</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Filterable, exportable, append-only record of every privileged action (§7.6).</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Documentation hub</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Runbooks, architecture decisions and API reference rendered in-portal (§7.5).</w:t>
            </w:r>
          </w:p>
        </w:tc>
      </w:tr>
    </w:tbl>
    <w:p>
      <w:pPr>
        <w:pStyle w:val="Heading2"/>
        <w:spacing w:after="120" w:before="280"/>
      </w:pPr>
      <w:r>
        <w:rPr>
          <w:rFonts w:ascii="Calibri" w:cs="Calibri" w:eastAsia="Calibri" w:hAnsi="Calibri"/>
          <w:b/>
          <w:bCs/>
          <w:color w:val="1A1420"/>
          <w:sz w:val="24"/>
          <w:szCs w:val="24"/>
        </w:rPr>
        <w:t xml:space="preserve">7.3 Review workflow</w:t>
      </w:r>
    </w:p>
    <w:p>
      <w:pPr>
        <w:spacing w:after="120" w:before="0" w:line="276"/>
      </w:pPr>
      <w:r>
        <w:rPr>
          <w:rFonts w:ascii="Calibri" w:cs="Calibri" w:eastAsia="Calibri" w:hAnsi="Calibri"/>
          <w:b w:val="false"/>
          <w:bCs w:val="false"/>
          <w:i w:val="false"/>
          <w:iCs w:val="false"/>
          <w:color w:val="1A1420"/>
          <w:sz w:val="20"/>
          <w:szCs w:val="20"/>
        </w:rPr>
        <w:t xml:space="preserve">Both queues share one entity and one state machine, because they differ only in what is being verified and who may see it. Modelling them separately would mean two implementations of the same audit, notification and SLA logic.</w:t>
      </w:r>
    </w:p>
    <w:p>
      <w:pPr>
        <w:shd w:fill="F5F3F8" w:val="clear"/>
        <w:spacing w:after="0" w:before="60" w:line="240"/>
        <w:ind w:left="220" w:right="220"/>
      </w:pPr>
      <w:r>
        <w:rPr>
          <w:rFonts w:ascii="Consolas" w:cs="Consolas" w:eastAsia="Consolas" w:hAnsi="Consolas"/>
          <w:color w:val="2A2334"/>
          <w:sz w:val="17"/>
          <w:szCs w:val="17"/>
        </w:rPr>
        <w:t xml:space="preserve">submitted ──&gt; under_review ──&gt; approved</w:t>
      </w:r>
    </w:p>
    <w:p>
      <w:pPr>
        <w:shd w:fill="F5F3F8" w:val="clear"/>
        <w:spacing w:after="0" w:before="0" w:line="240"/>
        <w:ind w:left="220" w:right="220"/>
      </w:pPr>
      <w:r>
        <w:rPr>
          <w:rFonts w:ascii="Consolas" w:cs="Consolas" w:eastAsia="Consolas" w:hAnsi="Consolas"/>
          <w:color w:val="2A2334"/>
          <w:sz w:val="17"/>
          <w:szCs w:val="17"/>
        </w:rPr>
        <w:t xml:space="preserve">     ^             │</w:t>
      </w:r>
    </w:p>
    <w:p>
      <w:pPr>
        <w:shd w:fill="F5F3F8" w:val="clear"/>
        <w:spacing w:after="0" w:before="0" w:line="240"/>
        <w:ind w:left="220" w:right="220"/>
      </w:pPr>
      <w:r>
        <w:rPr>
          <w:rFonts w:ascii="Consolas" w:cs="Consolas" w:eastAsia="Consolas" w:hAnsi="Consolas"/>
          <w:color w:val="2A2334"/>
          <w:sz w:val="17"/>
          <w:szCs w:val="17"/>
        </w:rPr>
        <w:t xml:space="preserve">     │             ├──────────&gt; rejected      (decision note required)</w:t>
      </w:r>
    </w:p>
    <w:p>
      <w:pPr>
        <w:shd w:fill="F5F3F8" w:val="clear"/>
        <w:spacing w:after="0" w:before="0" w:line="240"/>
        <w:ind w:left="220" w:right="220"/>
      </w:pPr>
      <w:r>
        <w:rPr>
          <w:rFonts w:ascii="Consolas" w:cs="Consolas" w:eastAsia="Consolas" w:hAnsi="Consolas"/>
          <w:color w:val="2A2334"/>
          <w:sz w:val="17"/>
          <w:szCs w:val="17"/>
        </w:rPr>
        <w:t xml:space="preserve">     │             │</w:t>
      </w:r>
    </w:p>
    <w:p>
      <w:pPr>
        <w:shd w:fill="F5F3F8" w:val="clear"/>
        <w:spacing w:after="0" w:before="0" w:line="240"/>
        <w:ind w:left="220" w:right="220"/>
      </w:pPr>
      <w:r>
        <w:rPr>
          <w:rFonts w:ascii="Consolas" w:cs="Consolas" w:eastAsia="Consolas" w:hAnsi="Consolas"/>
          <w:color w:val="2A2334"/>
          <w:sz w:val="17"/>
          <w:szCs w:val="17"/>
        </w:rPr>
        <w:t xml:space="preserve">     └─────────────┴──────────&gt; info_requested</w:t>
      </w:r>
    </w:p>
    <w:p>
      <w:pPr>
        <w:shd w:fill="F5F3F8" w:val="clear"/>
        <w:spacing w:after="0" w:before="0" w:line="240"/>
        <w:ind w:left="220" w:right="220"/>
      </w:pPr>
      <w:r>
        <w:rPr>
          <w:rFonts w:ascii="Consolas" w:cs="Consolas" w:eastAsia="Consolas" w:hAnsi="Consolas"/>
          <w:color w:val="2A2334"/>
          <w:sz w:val="17"/>
          <w:szCs w:val="17"/>
        </w:rPr>
        <w:t xml:space="preserve"> </w:t>
      </w:r>
    </w:p>
    <w:p>
      <w:pPr>
        <w:shd w:fill="F5F3F8" w:val="clear"/>
        <w:spacing w:after="0" w:before="0" w:line="240"/>
        <w:ind w:left="220" w:right="220"/>
      </w:pPr>
      <w:r>
        <w:rPr>
          <w:rFonts w:ascii="Consolas" w:cs="Consolas" w:eastAsia="Consolas" w:hAnsi="Consolas"/>
          <w:color w:val="2A2334"/>
          <w:sz w:val="17"/>
          <w:szCs w:val="17"/>
        </w:rPr>
        <w:t xml:space="preserve">Every transition writes: actor, timestamp, note, and an audit_log row.</w:t>
      </w:r>
    </w:p>
    <w:p>
      <w:pPr>
        <w:shd w:fill="F5F3F8" w:val="clear"/>
        <w:spacing w:after="160" w:before="0" w:line="240"/>
        <w:ind w:left="220" w:right="220"/>
      </w:pPr>
      <w:r>
        <w:rPr>
          <w:rFonts w:ascii="Consolas" w:cs="Consolas" w:eastAsia="Consolas" w:hAnsi="Consolas"/>
          <w:color w:val="2A2334"/>
          <w:sz w:val="17"/>
          <w:szCs w:val="17"/>
        </w:rPr>
        <w:t xml:space="preserve">Every terminal transition notifies the subject.</w:t>
      </w:r>
    </w:p>
    <w:p>
      <w:pPr>
        <w:pStyle w:val="ListParagraph"/>
        <w:numPr>
          <w:ilvl w:val="0"/>
          <w:numId w:val="2"/>
        </w:numPr>
        <w:spacing w:after="90" w:line="276"/>
      </w:pPr>
      <w:r>
        <w:rPr>
          <w:rFonts w:ascii="Calibri" w:cs="Calibri" w:eastAsia="Calibri" w:hAnsi="Calibri"/>
          <w:color w:val="1A1420"/>
          <w:sz w:val="20"/>
          <w:szCs w:val="20"/>
        </w:rPr>
        <w:t xml:space="preserve">A reviewer claims an item, which soft-locks it for a period — two admins should not review the same submission in parallel.</w:t>
      </w:r>
    </w:p>
    <w:p>
      <w:pPr>
        <w:pStyle w:val="ListParagraph"/>
        <w:numPr>
          <w:ilvl w:val="0"/>
          <w:numId w:val="2"/>
        </w:numPr>
        <w:spacing w:after="90" w:line="276"/>
      </w:pPr>
      <w:r>
        <w:rPr>
          <w:rFonts w:ascii="Calibri" w:cs="Calibri" w:eastAsia="Calibri" w:hAnsi="Calibri"/>
          <w:color w:val="1A1420"/>
          <w:sz w:val="20"/>
          <w:szCs w:val="20"/>
        </w:rPr>
        <w:t xml:space="preserve">Rejection and info_requested require a note. The note is sent to the subject, so "rejected" is never a dead end the organizer cannot act on.</w:t>
      </w:r>
    </w:p>
    <w:p>
      <w:pPr>
        <w:pStyle w:val="ListParagraph"/>
        <w:numPr>
          <w:ilvl w:val="0"/>
          <w:numId w:val="2"/>
        </w:numPr>
        <w:spacing w:after="90" w:line="276"/>
      </w:pPr>
      <w:r>
        <w:rPr>
          <w:rFonts w:ascii="Calibri" w:cs="Calibri" w:eastAsia="Calibri" w:hAnsi="Calibri"/>
          <w:color w:val="1A1420"/>
          <w:sz w:val="20"/>
          <w:szCs w:val="20"/>
        </w:rPr>
        <w:t xml:space="preserve">Queue age is surfaced prominently. PRD v1.1 §7.1 flags verification throughput as a launch bottleneck; the queue should make that visible before it becomes one.</w:t>
      </w:r>
    </w:p>
    <w:p>
      <w:pPr>
        <w:pStyle w:val="ListParagraph"/>
        <w:numPr>
          <w:ilvl w:val="0"/>
          <w:numId w:val="2"/>
        </w:numPr>
        <w:spacing w:after="90" w:line="276"/>
      </w:pPr>
      <w:r>
        <w:rPr>
          <w:rFonts w:ascii="Calibri" w:cs="Calibri" w:eastAsia="Calibri" w:hAnsi="Calibri"/>
          <w:color w:val="1A1420"/>
          <w:sz w:val="20"/>
          <w:szCs w:val="20"/>
        </w:rPr>
        <w:t xml:space="preserve">An approved student ID review triggers deletion of the underlying document (§16.1). Approval is the trigger, not a nightly sweep — the retention window should be as short as the workflow allows.</w:t>
      </w:r>
    </w:p>
    <w:p>
      <w:pPr>
        <w:pStyle w:val="Heading2"/>
        <w:spacing w:after="120" w:before="280"/>
      </w:pPr>
      <w:r>
        <w:rPr>
          <w:rFonts w:ascii="Calibri" w:cs="Calibri" w:eastAsia="Calibri" w:hAnsi="Calibri"/>
          <w:b/>
          <w:bCs/>
          <w:color w:val="1A1420"/>
          <w:sz w:val="24"/>
          <w:szCs w:val="24"/>
        </w:rPr>
        <w:t xml:space="preserve">7.4 Handling identity documents</w:t>
      </w:r>
    </w:p>
    <w:p>
      <w:pPr>
        <w:spacing w:after="120" w:before="0" w:line="276"/>
      </w:pPr>
      <w:r>
        <w:rPr>
          <w:rFonts w:ascii="Calibri" w:cs="Calibri" w:eastAsia="Calibri" w:hAnsi="Calibri"/>
          <w:b w:val="false"/>
          <w:bCs w:val="false"/>
          <w:i w:val="false"/>
          <w:iCs w:val="false"/>
          <w:color w:val="1A1420"/>
          <w:sz w:val="20"/>
          <w:szCs w:val="20"/>
        </w:rPr>
        <w:t xml:space="preserve">This is the highest-risk data path in v1 and it deserves explicit rules rather than an inherited default.</w:t>
      </w:r>
    </w:p>
    <w:p>
      <w:pPr>
        <w:pStyle w:val="ListParagraph"/>
        <w:numPr>
          <w:ilvl w:val="0"/>
          <w:numId w:val="2"/>
        </w:numPr>
        <w:spacing w:after="90" w:line="276"/>
      </w:pPr>
      <w:r>
        <w:rPr>
          <w:rFonts w:ascii="Calibri" w:cs="Calibri" w:eastAsia="Calibri" w:hAnsi="Calibri"/>
          <w:color w:val="1A1420"/>
          <w:sz w:val="20"/>
          <w:szCs w:val="20"/>
        </w:rPr>
        <w:t xml:space="preserve">Documents are uploaded by the browser directly to a private S3 bucket with no CloudFront distribution and no public path. The API never proxies the bytes.</w:t>
      </w:r>
    </w:p>
    <w:p>
      <w:pPr>
        <w:pStyle w:val="ListParagraph"/>
        <w:numPr>
          <w:ilvl w:val="0"/>
          <w:numId w:val="2"/>
        </w:numPr>
        <w:spacing w:after="90" w:line="276"/>
      </w:pPr>
      <w:r>
        <w:rPr>
          <w:rFonts w:ascii="Calibri" w:cs="Calibri" w:eastAsia="Calibri" w:hAnsi="Calibri"/>
          <w:color w:val="1A1420"/>
          <w:sz w:val="20"/>
          <w:szCs w:val="20"/>
        </w:rPr>
        <w:t xml:space="preserve">Review renders the document through a signed URL valid for minutes, issued only to an authenticated super_admin, with Cache-Control: no-store and a download-disabled viewer. The point is not that a determined reviewer cannot screenshot — it is that the ordinary path leaves no copies.</w:t>
      </w:r>
    </w:p>
    <w:p>
      <w:pPr>
        <w:pStyle w:val="ListParagraph"/>
        <w:numPr>
          <w:ilvl w:val="0"/>
          <w:numId w:val="2"/>
        </w:numPr>
        <w:spacing w:after="90" w:line="276"/>
      </w:pPr>
      <w:r>
        <w:rPr>
          <w:rFonts w:ascii="Calibri" w:cs="Calibri" w:eastAsia="Calibri" w:hAnsi="Calibri"/>
          <w:color w:val="1A1420"/>
          <w:sz w:val="20"/>
          <w:szCs w:val="20"/>
        </w:rPr>
        <w:t xml:space="preserve">Every issuance of a signed URL is an audit event in its own right. Viewing is an action, not a passive read.</w:t>
      </w:r>
    </w:p>
    <w:p>
      <w:pPr>
        <w:pStyle w:val="ListParagraph"/>
        <w:numPr>
          <w:ilvl w:val="0"/>
          <w:numId w:val="2"/>
        </w:numPr>
        <w:spacing w:after="90" w:line="276"/>
      </w:pPr>
      <w:r>
        <w:rPr>
          <w:rFonts w:ascii="Calibri" w:cs="Calibri" w:eastAsia="Calibri" w:hAnsi="Calibri"/>
          <w:color w:val="1A1420"/>
          <w:sz w:val="20"/>
          <w:szCs w:val="20"/>
        </w:rPr>
        <w:t xml:space="preserve">The document is deleted on verification outcome. What persists is the decision, the reviewer, the timestamp and the note — never the image.</w:t>
      </w:r>
    </w:p>
    <w:p>
      <w:pPr>
        <w:pStyle w:val="ListParagraph"/>
        <w:numPr>
          <w:ilvl w:val="0"/>
          <w:numId w:val="2"/>
        </w:numPr>
        <w:spacing w:after="90" w:line="276"/>
      </w:pPr>
      <w:r>
        <w:rPr>
          <w:rFonts w:ascii="Calibri" w:cs="Calibri" w:eastAsia="Calibri" w:hAnsi="Calibri"/>
          <w:color w:val="1A1420"/>
          <w:sz w:val="20"/>
          <w:szCs w:val="20"/>
        </w:rPr>
        <w:t xml:space="preserve">Documents are excluded from database backups by storing only the S3 key, and from any analytics or export path unconditionally.</w:t>
      </w:r>
    </w:p>
    <w:p>
      <w:pPr>
        <w:pStyle w:val="Heading2"/>
        <w:spacing w:after="120" w:before="280"/>
      </w:pPr>
      <w:r>
        <w:rPr>
          <w:rFonts w:ascii="Calibri" w:cs="Calibri" w:eastAsia="Calibri" w:hAnsi="Calibri"/>
          <w:b/>
          <w:bCs/>
          <w:color w:val="1A1420"/>
          <w:sz w:val="24"/>
          <w:szCs w:val="24"/>
        </w:rPr>
        <w:t xml:space="preserve">7.5 Documentation hub</w:t>
      </w:r>
    </w:p>
    <w:p>
      <w:pPr>
        <w:spacing w:after="120" w:before="0" w:line="276"/>
      </w:pPr>
      <w:r>
        <w:rPr>
          <w:rFonts w:ascii="Calibri" w:cs="Calibri" w:eastAsia="Calibri" w:hAnsi="Calibri"/>
          <w:b w:val="false"/>
          <w:bCs w:val="false"/>
          <w:i w:val="false"/>
          <w:iCs w:val="false"/>
          <w:color w:val="1A1420"/>
          <w:sz w:val="20"/>
          <w:szCs w:val="20"/>
        </w:rPr>
        <w:t xml:space="preserve">The portal renders the repository's docs/ directory as MDX. Documentation lives in git rather than in a database table for the same reason code does: it is versioned, diffable, reviewable in the pull request that changes the behaviour it describes, and impossible to lose by clicking the wrong button.</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200"/>
        <w:gridCol w:w="6820"/>
      </w:tblGrid>
      <w:tr>
        <w:trPr>
          <w:tblHeader/>
        </w:trPr>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Section</w:t>
            </w:r>
          </w:p>
        </w:tc>
        <w:tc>
          <w:tcPr>
            <w:tcW w:type="dxa" w:w="68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Contents</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Runbooks</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Operational procedures: what to do when check-in sync alarms fire, how to rotate the Ed25519 signing key, how to respond to a suspected duplicate-scan incident during a live event, how to handle a data deletion request.</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Architecture decisions</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Short ADRs recording why a choice was made — Ed25519 over HMAC, web over native, synchronous RSVP over queued. This document's Decisions Log is the seed; new decisions append rather than editing history.</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API reference</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Generated from the Zod schemas in packages/shared, so it cannot drift from the implementation. Manual API docs are wrong within a sprint.</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Policies</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Verification criteria, moderation guidelines, data retention schedule. What a new reviewer reads before touching a queue — this is what makes decisions consistent between two different admins.</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Changelog</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What shipped, when. Sourced from release tags.</w:t>
            </w:r>
          </w:p>
        </w:tc>
      </w:tr>
    </w:tbl>
    <w:p>
      <w:pPr>
        <w:spacing w:after="120" w:before="0" w:line="276"/>
      </w:pPr>
      <w:r>
        <w:rPr>
          <w:rFonts w:ascii="Calibri" w:cs="Calibri" w:eastAsia="Calibri" w:hAnsi="Calibri"/>
          <w:b w:val="false"/>
          <w:bCs w:val="false"/>
          <w:i w:val="false"/>
          <w:iCs w:val="false"/>
          <w:color w:val="1A1420"/>
          <w:sz w:val="20"/>
          <w:szCs w:val="20"/>
        </w:rPr>
        <w:t xml:space="preserve">Access follows the platform role: policies and runbooks are visible to any platform role, ADRs and API reference to all, and nothing here is public. Rendering is read-only in-portal; edits happen through pull requests.</w:t>
      </w:r>
    </w:p>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ONE THING TO CONFIRM</w:t>
            </w:r>
          </w:p>
          <w:p>
            <w:pPr>
              <w:spacing w:after="0" w:line="276"/>
            </w:pPr>
            <w:r>
              <w:rPr>
                <w:rFonts w:ascii="Calibri" w:cs="Calibri" w:eastAsia="Calibri" w:hAnsi="Calibri"/>
                <w:color w:val="1A1420"/>
                <w:sz w:val="19"/>
                <w:szCs w:val="19"/>
              </w:rPr>
              <w:t xml:space="preserve">This section reads "documentation" as covering both senses of the word — the document-review workflow in §7.3 and §7.4, and the internal documentation hub here. If the intent was only one of the two, the other can be cut without disturbing the rest of the portal.</w:t>
            </w:r>
          </w:p>
        </w:tc>
      </w:tr>
    </w:tbl>
    <w:p>
      <w:pPr>
        <w:pStyle w:val="Heading2"/>
        <w:spacing w:after="120" w:before="280"/>
      </w:pPr>
      <w:r>
        <w:rPr>
          <w:rFonts w:ascii="Calibri" w:cs="Calibri" w:eastAsia="Calibri" w:hAnsi="Calibri"/>
          <w:b/>
          <w:bCs/>
          <w:color w:val="1A1420"/>
          <w:sz w:val="24"/>
          <w:szCs w:val="24"/>
        </w:rPr>
        <w:t xml:space="preserve">7.6 Audit log</w:t>
      </w:r>
    </w:p>
    <w:p>
      <w:pPr>
        <w:spacing w:after="120" w:before="0" w:line="276"/>
      </w:pPr>
      <w:r>
        <w:rPr>
          <w:rFonts w:ascii="Calibri" w:cs="Calibri" w:eastAsia="Calibri" w:hAnsi="Calibri"/>
          <w:b w:val="false"/>
          <w:bCs w:val="false"/>
          <w:i w:val="false"/>
          <w:iCs w:val="false"/>
          <w:color w:val="1A1420"/>
          <w:sz w:val="20"/>
          <w:szCs w:val="20"/>
        </w:rPr>
        <w:t xml:space="preserve">Append-only. No update path, no delete path, no ORM model exposing either. Writes go through a single audit module (§5.2) called by every admin route rather than left to each route's discretion — an audit trail with gaps is worse than none, because it invites false confidence.</w:t>
      </w:r>
    </w:p>
    <w:p>
      <w:pPr>
        <w:shd w:fill="F5F3F8" w:val="clear"/>
        <w:spacing w:after="0" w:before="60" w:line="240"/>
        <w:ind w:left="220" w:right="220"/>
      </w:pPr>
      <w:r>
        <w:rPr>
          <w:rFonts w:ascii="Consolas" w:cs="Consolas" w:eastAsia="Consolas" w:hAnsi="Consolas"/>
          <w:color w:val="2A2334"/>
          <w:sz w:val="17"/>
          <w:szCs w:val="17"/>
        </w:rPr>
        <w:t xml:space="preserve">audit_log</w:t>
      </w:r>
    </w:p>
    <w:p>
      <w:pPr>
        <w:shd w:fill="F5F3F8" w:val="clear"/>
        <w:spacing w:after="0" w:before="0" w:line="240"/>
        <w:ind w:left="220" w:right="220"/>
      </w:pPr>
      <w:r>
        <w:rPr>
          <w:rFonts w:ascii="Consolas" w:cs="Consolas" w:eastAsia="Consolas" w:hAnsi="Consolas"/>
          <w:color w:val="2A2334"/>
          <w:sz w:val="17"/>
          <w:szCs w:val="17"/>
        </w:rPr>
        <w:t xml:space="preserve">  id              uuid pk</w:t>
      </w:r>
    </w:p>
    <w:p>
      <w:pPr>
        <w:shd w:fill="F5F3F8" w:val="clear"/>
        <w:spacing w:after="0" w:before="0" w:line="240"/>
        <w:ind w:left="220" w:right="220"/>
      </w:pPr>
      <w:r>
        <w:rPr>
          <w:rFonts w:ascii="Consolas" w:cs="Consolas" w:eastAsia="Consolas" w:hAnsi="Consolas"/>
          <w:color w:val="2A2334"/>
          <w:sz w:val="17"/>
          <w:szCs w:val="17"/>
        </w:rPr>
        <w:t xml:space="preserve">  actor_user_id   uuid not null      -- who</w:t>
      </w:r>
    </w:p>
    <w:p>
      <w:pPr>
        <w:shd w:fill="F5F3F8" w:val="clear"/>
        <w:spacing w:after="0" w:before="0" w:line="240"/>
        <w:ind w:left="220" w:right="220"/>
      </w:pPr>
      <w:r>
        <w:rPr>
          <w:rFonts w:ascii="Consolas" w:cs="Consolas" w:eastAsia="Consolas" w:hAnsi="Consolas"/>
          <w:color w:val="2A2334"/>
          <w:sz w:val="17"/>
          <w:szCs w:val="17"/>
        </w:rPr>
        <w:t xml:space="preserve">  action          text not null      -- verification.approved, document.viewed,</w:t>
      </w:r>
    </w:p>
    <w:p>
      <w:pPr>
        <w:shd w:fill="F5F3F8" w:val="clear"/>
        <w:spacing w:after="0" w:before="0" w:line="240"/>
        <w:ind w:left="220" w:right="220"/>
      </w:pPr>
      <w:r>
        <w:rPr>
          <w:rFonts w:ascii="Consolas" w:cs="Consolas" w:eastAsia="Consolas" w:hAnsi="Consolas"/>
          <w:color w:val="2A2334"/>
          <w:sz w:val="17"/>
          <w:szCs w:val="17"/>
        </w:rPr>
        <w:t xml:space="preserve">                                     -- role.assigned, organizer.suspended, ...</w:t>
      </w:r>
    </w:p>
    <w:p>
      <w:pPr>
        <w:shd w:fill="F5F3F8" w:val="clear"/>
        <w:spacing w:after="0" w:before="0" w:line="240"/>
        <w:ind w:left="220" w:right="220"/>
      </w:pPr>
      <w:r>
        <w:rPr>
          <w:rFonts w:ascii="Consolas" w:cs="Consolas" w:eastAsia="Consolas" w:hAnsi="Consolas"/>
          <w:color w:val="2A2334"/>
          <w:sz w:val="17"/>
          <w:szCs w:val="17"/>
        </w:rPr>
        <w:t xml:space="preserve">  subject_type    text not null      -- organizer | attendee | event | user</w:t>
      </w:r>
    </w:p>
    <w:p>
      <w:pPr>
        <w:shd w:fill="F5F3F8" w:val="clear"/>
        <w:spacing w:after="0" w:before="0" w:line="240"/>
        <w:ind w:left="220" w:right="220"/>
      </w:pPr>
      <w:r>
        <w:rPr>
          <w:rFonts w:ascii="Consolas" w:cs="Consolas" w:eastAsia="Consolas" w:hAnsi="Consolas"/>
          <w:color w:val="2A2334"/>
          <w:sz w:val="17"/>
          <w:szCs w:val="17"/>
        </w:rPr>
        <w:t xml:space="preserve">  subject_id      uuid not null</w:t>
      </w:r>
    </w:p>
    <w:p>
      <w:pPr>
        <w:shd w:fill="F5F3F8" w:val="clear"/>
        <w:spacing w:after="0" w:before="0" w:line="240"/>
        <w:ind w:left="220" w:right="220"/>
      </w:pPr>
      <w:r>
        <w:rPr>
          <w:rFonts w:ascii="Consolas" w:cs="Consolas" w:eastAsia="Consolas" w:hAnsi="Consolas"/>
          <w:color w:val="2A2334"/>
          <w:sz w:val="17"/>
          <w:szCs w:val="17"/>
        </w:rPr>
        <w:t xml:space="preserve">  metadata        jsonb              -- decision note, previous value, reason</w:t>
      </w:r>
    </w:p>
    <w:p>
      <w:pPr>
        <w:shd w:fill="F5F3F8" w:val="clear"/>
        <w:spacing w:after="0" w:before="0" w:line="240"/>
        <w:ind w:left="220" w:right="220"/>
      </w:pPr>
      <w:r>
        <w:rPr>
          <w:rFonts w:ascii="Consolas" w:cs="Consolas" w:eastAsia="Consolas" w:hAnsi="Consolas"/>
          <w:color w:val="2A2334"/>
          <w:sz w:val="17"/>
          <w:szCs w:val="17"/>
        </w:rPr>
        <w:t xml:space="preserve">  ip_address      inet</w:t>
      </w:r>
    </w:p>
    <w:p>
      <w:pPr>
        <w:shd w:fill="F5F3F8" w:val="clear"/>
        <w:spacing w:after="0" w:before="0" w:line="240"/>
        <w:ind w:left="220" w:right="220"/>
      </w:pPr>
      <w:r>
        <w:rPr>
          <w:rFonts w:ascii="Consolas" w:cs="Consolas" w:eastAsia="Consolas" w:hAnsi="Consolas"/>
          <w:color w:val="2A2334"/>
          <w:sz w:val="17"/>
          <w:szCs w:val="17"/>
        </w:rPr>
        <w:t xml:space="preserve">  created_at      timestamptz not null default now()</w:t>
      </w:r>
    </w:p>
    <w:p>
      <w:pPr>
        <w:shd w:fill="F5F3F8" w:val="clear"/>
        <w:spacing w:after="0" w:before="0" w:line="240"/>
        <w:ind w:left="220" w:right="220"/>
      </w:pPr>
      <w:r>
        <w:rPr>
          <w:rFonts w:ascii="Consolas" w:cs="Consolas" w:eastAsia="Consolas" w:hAnsi="Consolas"/>
          <w:color w:val="2A2334"/>
          <w:sz w:val="17"/>
          <w:szCs w:val="17"/>
        </w:rPr>
        <w:t xml:space="preserve"> </w:t>
      </w:r>
    </w:p>
    <w:p>
      <w:pPr>
        <w:shd w:fill="F5F3F8" w:val="clear"/>
        <w:spacing w:after="0" w:before="0" w:line="240"/>
        <w:ind w:left="220" w:right="220"/>
      </w:pPr>
      <w:r>
        <w:rPr>
          <w:rFonts w:ascii="Consolas" w:cs="Consolas" w:eastAsia="Consolas" w:hAnsi="Consolas"/>
          <w:color w:val="2A2334"/>
          <w:sz w:val="17"/>
          <w:szCs w:val="17"/>
        </w:rPr>
        <w:t xml:space="preserve">index (subject_type, subject_id, created_at desc)</w:t>
      </w:r>
    </w:p>
    <w:p>
      <w:pPr>
        <w:shd w:fill="F5F3F8" w:val="clear"/>
        <w:spacing w:after="160" w:before="0" w:line="240"/>
        <w:ind w:left="220" w:right="220"/>
      </w:pPr>
      <w:r>
        <w:rPr>
          <w:rFonts w:ascii="Consolas" w:cs="Consolas" w:eastAsia="Consolas" w:hAnsi="Consolas"/>
          <w:color w:val="2A2334"/>
          <w:sz w:val="17"/>
          <w:szCs w:val="17"/>
        </w:rPr>
        <w:t xml:space="preserve">index (actor_user_id, created_at desc)</w:t>
      </w:r>
    </w:p>
    <w:p>
      <w:pPr>
        <w:spacing w:after="120" w:before="0" w:line="276"/>
      </w:pPr>
      <w:r>
        <w:rPr>
          <w:rFonts w:ascii="Calibri" w:cs="Calibri" w:eastAsia="Calibri" w:hAnsi="Calibri"/>
          <w:b w:val="false"/>
          <w:bCs w:val="false"/>
          <w:i w:val="false"/>
          <w:iCs w:val="false"/>
          <w:color w:val="1A1420"/>
          <w:sz w:val="20"/>
          <w:szCs w:val="20"/>
        </w:rPr>
        <w:t xml:space="preserve">Retained for the life of the platform. It is the only record that answers "who looked at that student's ID and why," which is a question the platform should be able to answer without qualification.</w:t>
      </w:r>
    </w:p>
    <w:p>
      <w:pPr>
        <w:pStyle w:val="Heading1"/>
        <w:pBdr>
          <w:bottom w:val="single" w:color="5A0CB8" w:sz="6" w:space="6"/>
        </w:pBdr>
        <w:spacing w:after="160" w:before="360"/>
      </w:pPr>
      <w:r>
        <w:rPr>
          <w:rFonts w:ascii="Calibri" w:cs="Calibri" w:eastAsia="Calibri" w:hAnsi="Calibri"/>
          <w:b/>
          <w:bCs/>
          <w:color w:val="5A0CB8"/>
          <w:sz w:val="30"/>
          <w:szCs w:val="30"/>
        </w:rPr>
        <w:t xml:space="preserve">8. Data Model — v1.2 Changes</w:t>
      </w:r>
    </w:p>
    <w:p>
      <w:pPr>
        <w:spacing w:after="120" w:before="0" w:line="276"/>
      </w:pPr>
      <w:r>
        <w:rPr>
          <w:rFonts w:ascii="Calibri" w:cs="Calibri" w:eastAsia="Calibri" w:hAnsi="Calibri"/>
          <w:b w:val="false"/>
          <w:bCs w:val="false"/>
          <w:i w:val="false"/>
          <w:iCs w:val="false"/>
          <w:color w:val="1A1420"/>
          <w:sz w:val="20"/>
          <w:szCs w:val="20"/>
        </w:rPr>
        <w:t xml:space="preserve">Full entity definitions belong in Data Model / ERD v1.2. This is the delta from ERD v1.0, incorporating both the v1.1 changes and the new portal requirements, so that document can be revised against a specific list.</w:t>
      </w:r>
    </w:p>
    <w:p>
      <w:pPr>
        <w:pStyle w:val="Heading2"/>
        <w:spacing w:after="120" w:before="280"/>
      </w:pPr>
      <w:r>
        <w:rPr>
          <w:rFonts w:ascii="Calibri" w:cs="Calibri" w:eastAsia="Calibri" w:hAnsi="Calibri"/>
          <w:b/>
          <w:bCs/>
          <w:color w:val="1A1420"/>
          <w:sz w:val="24"/>
          <w:szCs w:val="24"/>
        </w:rPr>
        <w:t xml:space="preserve">8.1 New entities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200"/>
        <w:gridCol w:w="2300"/>
        <w:gridCol w:w="4520"/>
      </w:tblGrid>
      <w:tr>
        <w:trPr>
          <w:tblHeader/>
        </w:trPr>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Entity</w:t>
            </w:r>
          </w:p>
        </w:tc>
        <w:tc>
          <w:tcPr>
            <w:tcW w:type="dxa" w:w="23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Key fields</w:t>
            </w:r>
          </w:p>
        </w:tc>
        <w:tc>
          <w:tcPr>
            <w:tcW w:type="dxa" w:w="45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Why</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users</w:t>
            </w:r>
          </w:p>
        </w:tc>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 firebase_uid (unique), email, platform_role (default none), mfa_enabled, created_at</w:t>
            </w:r>
          </w:p>
        </w:tc>
        <w:tc>
          <w:tcPr>
            <w:tcW w:type="dxa" w:w="4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Referenced throughout ERD v1.0 but never defined. platform_role is the second authorization axis (§6.2).</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organizer_members</w:t>
            </w:r>
          </w:p>
        </w:tc>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user_id, organizer_id, role (owner/admin/door_staff) — composite PK</w:t>
            </w:r>
          </w:p>
        </w:tc>
        <w:tc>
          <w:tcPr>
            <w:tcW w:type="dxa" w:w="4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Organizer-scoped authorization and the multi-scanner gap in PRD v1.1 §3.2.</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push_subscriptions</w:t>
            </w:r>
          </w:p>
        </w:tc>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 user_id, endpoint (unique), p256dh, auth, user_agent, last_seen_at</w:t>
            </w:r>
          </w:p>
        </w:tc>
        <w:tc>
          <w:tcPr>
            <w:tcW w:type="dxa" w:w="4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Web Push replaces FCM tokens (§12). Endpoint plus two keys, per the Web Push standard.</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verification_requests</w:t>
            </w:r>
          </w:p>
        </w:tc>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 subject_type (organizer/attendee), subject_id, status, evidence_url, submitted_at, claimed_by, reviewed_by, reviewed_at, note</w:t>
            </w:r>
          </w:p>
        </w:tc>
        <w:tc>
          <w:tcPr>
            <w:tcW w:type="dxa" w:w="4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One entity, both queues (§7.3).</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reports</w:t>
            </w:r>
          </w:p>
        </w:tc>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 reporter_user_id, subject_type, subject_id, reason, status, resolved_by, resolved_at</w:t>
            </w:r>
          </w:p>
        </w:tc>
        <w:tc>
          <w:tcPr>
            <w:tcW w:type="dxa" w:w="4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Backs the moderation surface (§7.2).</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platform_settings</w:t>
            </w:r>
          </w:p>
        </w:tc>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key (pk), value jsonb, updated_by, updated_at</w:t>
            </w:r>
          </w:p>
        </w:tc>
        <w:tc>
          <w:tcPr>
            <w:tcW w:type="dxa" w:w="4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Runtime configuration, so changing the push cap is not a deploy.</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audit_log</w:t>
            </w:r>
          </w:p>
        </w:tc>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See §7.6</w:t>
            </w:r>
          </w:p>
        </w:tc>
        <w:tc>
          <w:tcPr>
            <w:tcW w:type="dxa" w:w="4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Append-only record of privileged actions.</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notification_log</w:t>
            </w:r>
          </w:p>
        </w:tc>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 user_id, type, event_id, sent_at</w:t>
            </w:r>
          </w:p>
        </w:tc>
        <w:tc>
          <w:tcPr>
            <w:tcW w:type="dxa" w:w="4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Supports the per-user daily cap and answers "why did this student get five notifications."</w:t>
            </w:r>
          </w:p>
        </w:tc>
      </w:tr>
    </w:tbl>
    <w:p>
      <w:pPr>
        <w:pStyle w:val="Heading2"/>
        <w:spacing w:after="120" w:before="280"/>
      </w:pPr>
      <w:r>
        <w:rPr>
          <w:rFonts w:ascii="Calibri" w:cs="Calibri" w:eastAsia="Calibri" w:hAnsi="Calibri"/>
          <w:b/>
          <w:bCs/>
          <w:color w:val="1A1420"/>
          <w:sz w:val="24"/>
          <w:szCs w:val="24"/>
        </w:rPr>
        <w:t xml:space="preserve">8.2 New fields on existing entities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600"/>
        <w:gridCol w:w="6420"/>
      </w:tblGrid>
      <w:tr>
        <w:trPr>
          <w:tblHeader/>
        </w:trPr>
        <w:tc>
          <w:tcPr>
            <w:tcW w:type="dxa" w:w="2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64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Rationale</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events.category (enum, not null)</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Required at creation per PRD v1.1 §3.0: social | performance | academic | sports | club.</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events.tags (text[], nullable)</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Unexposed in v1; present so a semester of history exists when Event Wrapped is built.</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events.group_invite_url (text, nullable)</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v1.5 Event Groups (PRD v1.1 §8.1). Added now so v1.5 is a UI change, not a migration.</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events.rsvp_count (integer, not null, default 0)</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counter the capacity UPDATE locks against (§9.2). Reconciled nightly against COUNT(*).</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events.slug (text, unique)</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New in v1.2. Public event URLs must be human-readable and stable for sharing and indexing (§2.4). A UUID in the address bar defeats the purpose of the web pivot.</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attendees.id_document_key (text, nullable)</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S3 key, not URL, in the private bucket. Nulled on verification outcome (§7.4).</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check_ins.device_id (text, not null)</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browser-generated, locally persisted identifier. Reconciliation needs to know which client produced a scan (§11.4).</w:t>
            </w:r>
          </w:p>
        </w:tc>
      </w:tr>
      <w:tr>
        <w:trPr>
          <w:tblHeader w:val="false"/>
        </w:trPr>
        <w:tc>
          <w:tcPr>
            <w:tcW w:type="dxa" w:w="2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check_ins.server_received_at (timestamptz)</w:t>
            </w:r>
          </w:p>
        </w:tc>
        <w:tc>
          <w:tcPr>
            <w:tcW w:type="dxa" w:w="6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Distinct from scanned_at. The client clock is not trusted as an absolute ordering key.</w:t>
            </w:r>
          </w:p>
        </w:tc>
      </w:tr>
      <w:tr>
        <w:trPr>
          <w:tblHeader w:val="false"/>
        </w:trPr>
        <w:tc>
          <w:tcPr>
            <w:tcW w:type="dxa" w:w="2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tickets.qr_key_id (smallint, not null)</w:t>
            </w:r>
          </w:p>
        </w:tc>
        <w:tc>
          <w:tcPr>
            <w:tcW w:type="dxa" w:w="6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Which signing key produced this token; makes rotation non-destructive (§10).</w:t>
            </w:r>
          </w:p>
        </w:tc>
      </w:tr>
    </w:tbl>
    <w:p>
      <w:pPr>
        <w:pStyle w:val="Heading2"/>
        <w:spacing w:after="120" w:before="280"/>
      </w:pPr>
      <w:r>
        <w:rPr>
          <w:rFonts w:ascii="Calibri" w:cs="Calibri" w:eastAsia="Calibri" w:hAnsi="Calibri"/>
          <w:b/>
          <w:bCs/>
          <w:color w:val="1A1420"/>
          <w:sz w:val="24"/>
          <w:szCs w:val="24"/>
        </w:rPr>
        <w:t xml:space="preserve">8.3 Constraints, indexes and retention</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events.capacity is authoritative. </w:t>
      </w:r>
      <w:r>
        <w:rPr>
          <w:rFonts w:ascii="Calibri" w:cs="Calibri" w:eastAsia="Calibri" w:hAnsi="Calibri"/>
          <w:b w:val="false"/>
          <w:bCs w:val="false"/>
          <w:i w:val="false"/>
          <w:iCs w:val="false"/>
          <w:color w:val="1A1420"/>
          <w:sz w:val="20"/>
          <w:szCs w:val="20"/>
        </w:rPr>
        <w:t xml:space="preserve">ticket_tiers.quantity_available becomes a non-writable mirror in v1, per PRD v1.1 §3.2.</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events: index on (status, category, starts_at)</w:t>
      </w:r>
      <w:r>
        <w:rPr>
          <w:rFonts w:ascii="Calibri" w:cs="Calibri" w:eastAsia="Calibri" w:hAnsi="Calibri"/>
          <w:b w:val="false"/>
          <w:bCs w:val="false"/>
          <w:i w:val="false"/>
          <w:iCs w:val="false"/>
          <w:color w:val="1A1420"/>
          <w:sz w:val="20"/>
          <w:szCs w:val="20"/>
        </w:rPr>
        <w:t xml:space="preserve"> replaces (status, starts_at) — the feed is category-filterable and the old index cannot serve it. Plus a unique index on slug.</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check_ins: unique (ticket_id, device_id, scanned_at)</w:t>
      </w:r>
      <w:r>
        <w:rPr>
          <w:rFonts w:ascii="Calibri" w:cs="Calibri" w:eastAsia="Calibri" w:hAnsi="Calibri"/>
          <w:b w:val="false"/>
          <w:bCs w:val="false"/>
          <w:i w:val="false"/>
          <w:iCs w:val="false"/>
          <w:color w:val="1A1420"/>
          <w:sz w:val="20"/>
          <w:szCs w:val="20"/>
        </w:rPr>
        <w:t xml:space="preserve"> as the sync idempotency key, alongside the retained (ticket_id, scanned_at) ordering index.</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stories: cleanup deletes the S3 object as well as the row. </w:t>
      </w:r>
      <w:r>
        <w:rPr>
          <w:rFonts w:ascii="Calibri" w:cs="Calibri" w:eastAsia="Calibri" w:hAnsi="Calibri"/>
          <w:b w:val="false"/>
          <w:bCs w:val="false"/>
          <w:i w:val="false"/>
          <w:iCs w:val="false"/>
          <w:color w:val="1A1420"/>
          <w:sz w:val="20"/>
          <w:szCs w:val="20"/>
        </w:rPr>
        <w:t xml:space="preserve">ERD v1.0 deleted rows only, leaking storage indefinitely.</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Retention: </w:t>
      </w:r>
      <w:r>
        <w:rPr>
          <w:rFonts w:ascii="Calibri" w:cs="Calibri" w:eastAsia="Calibri" w:hAnsi="Calibri"/>
          <w:b w:val="false"/>
          <w:bCs w:val="false"/>
          <w:i w:val="false"/>
          <w:iCs w:val="false"/>
          <w:color w:val="1A1420"/>
          <w:sz w:val="20"/>
          <w:szCs w:val="20"/>
        </w:rPr>
        <w:t xml:space="preserve">tickets, check_ins and audit_log are never deleted — the first two are the raw material for Event Wrapped and organizer analytics, the third is a compliance record. Identity documents are deleted on verification outcome. These are stated policies, not the accidental absence of a cleanup job.</w:t>
      </w:r>
    </w:p>
    <w:p>
      <w:pPr>
        <w:pStyle w:val="Heading1"/>
        <w:pBdr>
          <w:bottom w:val="single" w:color="5A0CB8" w:sz="6" w:space="6"/>
        </w:pBdr>
        <w:spacing w:after="160" w:before="360"/>
      </w:pPr>
      <w:r>
        <w:rPr>
          <w:rFonts w:ascii="Calibri" w:cs="Calibri" w:eastAsia="Calibri" w:hAnsi="Calibri"/>
          <w:b/>
          <w:bCs/>
          <w:color w:val="5A0CB8"/>
          <w:sz w:val="30"/>
          <w:szCs w:val="30"/>
        </w:rPr>
        <w:t xml:space="preserve">9. Feed, Public Pages &amp; RSVP</w:t>
      </w:r>
    </w:p>
    <w:p>
      <w:pPr>
        <w:pStyle w:val="Heading2"/>
        <w:spacing w:after="120" w:before="280"/>
      </w:pPr>
      <w:r>
        <w:rPr>
          <w:rFonts w:ascii="Calibri" w:cs="Calibri" w:eastAsia="Calibri" w:hAnsi="Calibri"/>
          <w:b/>
          <w:bCs/>
          <w:color w:val="1A1420"/>
          <w:sz w:val="24"/>
          <w:szCs w:val="24"/>
        </w:rPr>
        <w:t xml:space="preserve">9.1 Feed and public event pages</w:t>
      </w:r>
    </w:p>
    <w:p>
      <w:pPr>
        <w:spacing w:after="120" w:before="0" w:line="276"/>
      </w:pPr>
      <w:r>
        <w:rPr>
          <w:rFonts w:ascii="Calibri" w:cs="Calibri" w:eastAsia="Calibri" w:hAnsi="Calibri"/>
          <w:b w:val="false"/>
          <w:bCs w:val="false"/>
          <w:i w:val="false"/>
          <w:iCs w:val="false"/>
          <w:color w:val="1A1420"/>
          <w:sz w:val="20"/>
          <w:szCs w:val="20"/>
        </w:rPr>
        <w:t xml:space="preserve">Fan-out on read. The feed is assembled per request from unexpired stories by followed organizers, events by followed organizers, and everything else published and upcoming ordered by start time, optionally filtered by category. Proximity ranking is removed per PRD v1.1 §7.2 — location stays free text, there are no coordinates.</w:t>
      </w:r>
    </w:p>
    <w:p>
      <w:pPr>
        <w:shd w:fill="F5F3F8" w:val="clear"/>
        <w:spacing w:after="0" w:before="60" w:line="240"/>
        <w:ind w:left="220" w:right="220"/>
      </w:pPr>
      <w:r>
        <w:rPr>
          <w:rFonts w:ascii="Consolas" w:cs="Consolas" w:eastAsia="Consolas" w:hAnsi="Consolas"/>
          <w:color w:val="2A2334"/>
          <w:sz w:val="17"/>
          <w:szCs w:val="17"/>
        </w:rPr>
        <w:t xml:space="preserve">SELECT e.*, (f.organizer_id IS NOT NULL) AS is_followed</w:t>
      </w:r>
    </w:p>
    <w:p>
      <w:pPr>
        <w:shd w:fill="F5F3F8" w:val="clear"/>
        <w:spacing w:after="0" w:before="0" w:line="240"/>
        <w:ind w:left="220" w:right="220"/>
      </w:pPr>
      <w:r>
        <w:rPr>
          <w:rFonts w:ascii="Consolas" w:cs="Consolas" w:eastAsia="Consolas" w:hAnsi="Consolas"/>
          <w:color w:val="2A2334"/>
          <w:sz w:val="17"/>
          <w:szCs w:val="17"/>
        </w:rPr>
        <w:t xml:space="preserve">FROM events e</w:t>
      </w:r>
    </w:p>
    <w:p>
      <w:pPr>
        <w:shd w:fill="F5F3F8" w:val="clear"/>
        <w:spacing w:after="0" w:before="0" w:line="240"/>
        <w:ind w:left="220" w:right="220"/>
      </w:pPr>
      <w:r>
        <w:rPr>
          <w:rFonts w:ascii="Consolas" w:cs="Consolas" w:eastAsia="Consolas" w:hAnsi="Consolas"/>
          <w:color w:val="2A2334"/>
          <w:sz w:val="17"/>
          <w:szCs w:val="17"/>
        </w:rPr>
        <w:t xml:space="preserve">LEFT JOIN follows f</w:t>
      </w:r>
    </w:p>
    <w:p>
      <w:pPr>
        <w:shd w:fill="F5F3F8" w:val="clear"/>
        <w:spacing w:after="0" w:before="0" w:line="240"/>
        <w:ind w:left="220" w:right="220"/>
      </w:pPr>
      <w:r>
        <w:rPr>
          <w:rFonts w:ascii="Consolas" w:cs="Consolas" w:eastAsia="Consolas" w:hAnsi="Consolas"/>
          <w:color w:val="2A2334"/>
          <w:sz w:val="17"/>
          <w:szCs w:val="17"/>
        </w:rPr>
        <w:t xml:space="preserve">  ON f.organizer_id = e.organizer_id AND f.attendee_id = $1</w:t>
      </w:r>
    </w:p>
    <w:p>
      <w:pPr>
        <w:shd w:fill="F5F3F8" w:val="clear"/>
        <w:spacing w:after="0" w:before="0" w:line="240"/>
        <w:ind w:left="220" w:right="220"/>
      </w:pPr>
      <w:r>
        <w:rPr>
          <w:rFonts w:ascii="Consolas" w:cs="Consolas" w:eastAsia="Consolas" w:hAnsi="Consolas"/>
          <w:color w:val="2A2334"/>
          <w:sz w:val="17"/>
          <w:szCs w:val="17"/>
        </w:rPr>
        <w:t xml:space="preserve">WHERE e.status = 'published'</w:t>
      </w:r>
    </w:p>
    <w:p>
      <w:pPr>
        <w:shd w:fill="F5F3F8" w:val="clear"/>
        <w:spacing w:after="0" w:before="0" w:line="240"/>
        <w:ind w:left="220" w:right="220"/>
      </w:pPr>
      <w:r>
        <w:rPr>
          <w:rFonts w:ascii="Consolas" w:cs="Consolas" w:eastAsia="Consolas" w:hAnsi="Consolas"/>
          <w:color w:val="2A2334"/>
          <w:sz w:val="17"/>
          <w:szCs w:val="17"/>
        </w:rPr>
        <w:t xml:space="preserve">  AND e.starts_at &gt; now() - interval '3 hours'</w:t>
      </w:r>
    </w:p>
    <w:p>
      <w:pPr>
        <w:shd w:fill="F5F3F8" w:val="clear"/>
        <w:spacing w:after="0" w:before="0" w:line="240"/>
        <w:ind w:left="220" w:right="220"/>
      </w:pPr>
      <w:r>
        <w:rPr>
          <w:rFonts w:ascii="Consolas" w:cs="Consolas" w:eastAsia="Consolas" w:hAnsi="Consolas"/>
          <w:color w:val="2A2334"/>
          <w:sz w:val="17"/>
          <w:szCs w:val="17"/>
        </w:rPr>
        <w:t xml:space="preserve">  AND ($2::text IS NULL OR e.category = $2::event_category)</w:t>
      </w:r>
    </w:p>
    <w:p>
      <w:pPr>
        <w:shd w:fill="F5F3F8" w:val="clear"/>
        <w:spacing w:after="0" w:before="0" w:line="240"/>
        <w:ind w:left="220" w:right="220"/>
      </w:pPr>
      <w:r>
        <w:rPr>
          <w:rFonts w:ascii="Consolas" w:cs="Consolas" w:eastAsia="Consolas" w:hAnsi="Consolas"/>
          <w:color w:val="2A2334"/>
          <w:sz w:val="17"/>
          <w:szCs w:val="17"/>
        </w:rPr>
        <w:t xml:space="preserve">ORDER BY is_followed DESC, e.starts_at ASC</w:t>
      </w:r>
    </w:p>
    <w:p>
      <w:pPr>
        <w:shd w:fill="F5F3F8" w:val="clear"/>
        <w:spacing w:after="160" w:before="0" w:line="240"/>
        <w:ind w:left="220" w:right="220"/>
      </w:pPr>
      <w:r>
        <w:rPr>
          <w:rFonts w:ascii="Consolas" w:cs="Consolas" w:eastAsia="Consolas" w:hAnsi="Consolas"/>
          <w:color w:val="2A2334"/>
          <w:sz w:val="17"/>
          <w:szCs w:val="17"/>
        </w:rPr>
        <w:t xml:space="preserve">LIMIT $3 OFFSET $4;</w:t>
      </w:r>
    </w:p>
    <w:p>
      <w:pPr>
        <w:spacing w:after="120" w:before="0" w:line="276"/>
      </w:pPr>
      <w:r>
        <w:rPr>
          <w:rFonts w:ascii="Calibri" w:cs="Calibri" w:eastAsia="Calibri" w:hAnsi="Calibri"/>
          <w:b w:val="false"/>
          <w:bCs w:val="false"/>
          <w:i w:val="false"/>
          <w:iCs w:val="false"/>
          <w:color w:val="1A1420"/>
          <w:sz w:val="20"/>
          <w:szCs w:val="20"/>
        </w:rPr>
        <w:t xml:space="preserve">New in v1.2: the public event page at /e/{slug} is server-rendered, cached at the CDN, and emits Open Graph and JSON-LD Event metadata. That is what makes a link pasted into a WhatsApp group render with a cover image and title, and what makes the page indexable. Given PRD v1.1's dependence on social sharing, this page is closer to the product's front door than the feed is.</w:t>
      </w:r>
    </w:p>
    <w:p>
      <w:pPr>
        <w:spacing w:after="120" w:before="0" w:line="276"/>
      </w:pPr>
      <w:r>
        <w:rPr>
          <w:rFonts w:ascii="Calibri" w:cs="Calibri" w:eastAsia="Calibri" w:hAnsi="Calibri"/>
          <w:b w:val="false"/>
          <w:bCs w:val="false"/>
          <w:i w:val="false"/>
          <w:iCs w:val="false"/>
          <w:color w:val="1A1420"/>
          <w:sz w:val="20"/>
          <w:szCs w:val="20"/>
        </w:rPr>
        <w:t xml:space="preserve">The unfollowed portion of the feed is cached in Redis under feed:{category|all}:{page} for 45 seconds — long enough to absorb a story-drop stampede, short enough that a new event appears almost immediately. The followed portion is per-request and small. Publishing or cancelling invalidates the relevant keys and purges the CDN path for that event.</w:t>
      </w:r>
    </w:p>
    <w:p>
      <w:pPr>
        <w:pStyle w:val="Heading2"/>
        <w:spacing w:after="120" w:before="280"/>
      </w:pPr>
      <w:r>
        <w:rPr>
          <w:rFonts w:ascii="Calibri" w:cs="Calibri" w:eastAsia="Calibri" w:hAnsi="Calibri"/>
          <w:b/>
          <w:bCs/>
          <w:color w:val="1A1420"/>
          <w:sz w:val="24"/>
          <w:szCs w:val="24"/>
        </w:rPr>
        <w:t xml:space="preserve">9.2 RSVP and capacity</w:t>
      </w:r>
    </w:p>
    <w:p>
      <w:pPr>
        <w:spacing w:after="120" w:before="0" w:line="276"/>
      </w:pPr>
      <w:r>
        <w:rPr>
          <w:rFonts w:ascii="Calibri" w:cs="Calibri" w:eastAsia="Calibri" w:hAnsi="Calibri"/>
          <w:b w:val="false"/>
          <w:bCs w:val="false"/>
          <w:i w:val="false"/>
          <w:iCs w:val="false"/>
          <w:color w:val="1A1420"/>
          <w:sz w:val="20"/>
          <w:szCs w:val="20"/>
        </w:rPr>
        <w:t xml:space="preserve">RSVP is synchronous. PRD v1.1 §5.1 rules out queueing it: 200 RSVPs per minute is about 3.3 writes per second, well inside a single primary's capacity, and a queue would put an async hop inside a sub-second budget for the core conversion action. Capacity is claimed in one statement rather than read-then-insert, which oversells under exactly that burst.</w:t>
      </w:r>
    </w:p>
    <w:p>
      <w:pPr>
        <w:shd w:fill="F5F3F8" w:val="clear"/>
        <w:spacing w:after="0" w:before="60" w:line="240"/>
        <w:ind w:left="220" w:right="220"/>
      </w:pPr>
      <w:r>
        <w:rPr>
          <w:rFonts w:ascii="Consolas" w:cs="Consolas" w:eastAsia="Consolas" w:hAnsi="Consolas"/>
          <w:color w:val="2A2334"/>
          <w:sz w:val="17"/>
          <w:szCs w:val="17"/>
        </w:rPr>
        <w:t xml:space="preserve">WITH claimed AS (</w:t>
      </w:r>
    </w:p>
    <w:p>
      <w:pPr>
        <w:shd w:fill="F5F3F8" w:val="clear"/>
        <w:spacing w:after="0" w:before="0" w:line="240"/>
        <w:ind w:left="220" w:right="220"/>
      </w:pPr>
      <w:r>
        <w:rPr>
          <w:rFonts w:ascii="Consolas" w:cs="Consolas" w:eastAsia="Consolas" w:hAnsi="Consolas"/>
          <w:color w:val="2A2334"/>
          <w:sz w:val="17"/>
          <w:szCs w:val="17"/>
        </w:rPr>
        <w:t xml:space="preserve">  UPDATE events SET rsvp_count = rsvp_count + 1</w:t>
      </w:r>
    </w:p>
    <w:p>
      <w:pPr>
        <w:shd w:fill="F5F3F8" w:val="clear"/>
        <w:spacing w:after="0" w:before="0" w:line="240"/>
        <w:ind w:left="220" w:right="220"/>
      </w:pPr>
      <w:r>
        <w:rPr>
          <w:rFonts w:ascii="Consolas" w:cs="Consolas" w:eastAsia="Consolas" w:hAnsi="Consolas"/>
          <w:color w:val="2A2334"/>
          <w:sz w:val="17"/>
          <w:szCs w:val="17"/>
        </w:rPr>
        <w:t xml:space="preserve">  WHERE id = $1 AND status = 'published'</w:t>
      </w:r>
    </w:p>
    <w:p>
      <w:pPr>
        <w:shd w:fill="F5F3F8" w:val="clear"/>
        <w:spacing w:after="0" w:before="0" w:line="240"/>
        <w:ind w:left="220" w:right="220"/>
      </w:pPr>
      <w:r>
        <w:rPr>
          <w:rFonts w:ascii="Consolas" w:cs="Consolas" w:eastAsia="Consolas" w:hAnsi="Consolas"/>
          <w:color w:val="2A2334"/>
          <w:sz w:val="17"/>
          <w:szCs w:val="17"/>
        </w:rPr>
        <w:t xml:space="preserve">    AND (capacity IS NULL OR rsvp_count &lt; capacity)</w:t>
      </w:r>
    </w:p>
    <w:p>
      <w:pPr>
        <w:shd w:fill="F5F3F8" w:val="clear"/>
        <w:spacing w:after="0" w:before="0" w:line="240"/>
        <w:ind w:left="220" w:right="220"/>
      </w:pPr>
      <w:r>
        <w:rPr>
          <w:rFonts w:ascii="Consolas" w:cs="Consolas" w:eastAsia="Consolas" w:hAnsi="Consolas"/>
          <w:color w:val="2A2334"/>
          <w:sz w:val="17"/>
          <w:szCs w:val="17"/>
        </w:rPr>
        <w:t xml:space="preserve">  RETURNING id</w:t>
      </w:r>
    </w:p>
    <w:p>
      <w:pPr>
        <w:shd w:fill="F5F3F8" w:val="clear"/>
        <w:spacing w:after="0" w:before="0" w:line="240"/>
        <w:ind w:left="220" w:right="220"/>
      </w:pPr>
      <w:r>
        <w:rPr>
          <w:rFonts w:ascii="Consolas" w:cs="Consolas" w:eastAsia="Consolas" w:hAnsi="Consolas"/>
          <w:color w:val="2A2334"/>
          <w:sz w:val="17"/>
          <w:szCs w:val="17"/>
        </w:rPr>
        <w:t xml:space="preserve">)</w:t>
      </w:r>
    </w:p>
    <w:p>
      <w:pPr>
        <w:shd w:fill="F5F3F8" w:val="clear"/>
        <w:spacing w:after="0" w:before="0" w:line="240"/>
        <w:ind w:left="220" w:right="220"/>
      </w:pPr>
      <w:r>
        <w:rPr>
          <w:rFonts w:ascii="Consolas" w:cs="Consolas" w:eastAsia="Consolas" w:hAnsi="Consolas"/>
          <w:color w:val="2A2334"/>
          <w:sz w:val="17"/>
          <w:szCs w:val="17"/>
        </w:rPr>
        <w:t xml:space="preserve">INSERT INTO tickets (event_id, attendee_id, tier_id, qr_token, qr_key_id)</w:t>
      </w:r>
    </w:p>
    <w:p>
      <w:pPr>
        <w:shd w:fill="F5F3F8" w:val="clear"/>
        <w:spacing w:after="0" w:before="0" w:line="240"/>
        <w:ind w:left="220" w:right="220"/>
      </w:pPr>
      <w:r>
        <w:rPr>
          <w:rFonts w:ascii="Consolas" w:cs="Consolas" w:eastAsia="Consolas" w:hAnsi="Consolas"/>
          <w:color w:val="2A2334"/>
          <w:sz w:val="17"/>
          <w:szCs w:val="17"/>
        </w:rPr>
        <w:t xml:space="preserve">SELECT $1, $2, $3, $4, $5 FROM claimed</w:t>
      </w:r>
    </w:p>
    <w:p>
      <w:pPr>
        <w:shd w:fill="F5F3F8" w:val="clear"/>
        <w:spacing w:after="0" w:before="0" w:line="240"/>
        <w:ind w:left="220" w:right="220"/>
      </w:pPr>
      <w:r>
        <w:rPr>
          <w:rFonts w:ascii="Consolas" w:cs="Consolas" w:eastAsia="Consolas" w:hAnsi="Consolas"/>
          <w:color w:val="2A2334"/>
          <w:sz w:val="17"/>
          <w:szCs w:val="17"/>
        </w:rPr>
        <w:t xml:space="preserve">ON CONFLICT (event_id, attendee_id) DO NOTHING</w:t>
      </w:r>
    </w:p>
    <w:p>
      <w:pPr>
        <w:shd w:fill="F5F3F8" w:val="clear"/>
        <w:spacing w:after="160" w:before="0" w:line="240"/>
        <w:ind w:left="220" w:right="220"/>
      </w:pPr>
      <w:r>
        <w:rPr>
          <w:rFonts w:ascii="Consolas" w:cs="Consolas" w:eastAsia="Consolas" w:hAnsi="Consolas"/>
          <w:color w:val="2A2334"/>
          <w:sz w:val="17"/>
          <w:szCs w:val="17"/>
        </w:rPr>
        <w:t xml:space="preserve">RETURNING *;</w:t>
      </w:r>
    </w:p>
    <w:p>
      <w:pPr>
        <w:pStyle w:val="Heading1"/>
        <w:pBdr>
          <w:bottom w:val="single" w:color="5A0CB8" w:sz="6" w:space="6"/>
        </w:pBdr>
        <w:spacing w:after="160" w:before="360"/>
      </w:pPr>
      <w:r>
        <w:rPr>
          <w:rFonts w:ascii="Calibri" w:cs="Calibri" w:eastAsia="Calibri" w:hAnsi="Calibri"/>
          <w:b/>
          <w:bCs/>
          <w:color w:val="5A0CB8"/>
          <w:sz w:val="30"/>
          <w:szCs w:val="30"/>
        </w:rPr>
        <w:t xml:space="preserve">10. QR Tokens</w:t>
      </w:r>
    </w:p>
    <w:p>
      <w:pPr>
        <w:spacing w:after="120" w:before="0" w:line="276"/>
      </w:pPr>
      <w:r>
        <w:rPr>
          <w:rFonts w:ascii="Calibri" w:cs="Calibri" w:eastAsia="Calibri" w:hAnsi="Calibri"/>
          <w:b w:val="false"/>
          <w:bCs w:val="false"/>
          <w:i w:val="false"/>
          <w:iCs w:val="false"/>
          <w:color w:val="1A1420"/>
          <w:sz w:val="20"/>
          <w:szCs w:val="20"/>
        </w:rPr>
        <w:t xml:space="preserve">Unchanged from v1.1 §8 and repeated in outline only. Tickets are signed with Ed25519: the private key signs server-side, the public key ships to the client and verifies without a network call. This replaced v1.0's HMAC scheme, which required the scanner to hold the signing key — meaning anyone who inspected the client could mint valid tickets.</w:t>
      </w:r>
    </w:p>
    <w:p>
      <w:pPr>
        <w:pStyle w:val="ListParagraph"/>
        <w:numPr>
          <w:ilvl w:val="0"/>
          <w:numId w:val="2"/>
        </w:numPr>
        <w:spacing w:after="90" w:line="276"/>
      </w:pPr>
      <w:r>
        <w:rPr>
          <w:rFonts w:ascii="Calibri" w:cs="Calibri" w:eastAsia="Calibri" w:hAnsi="Calibri"/>
          <w:color w:val="1A1420"/>
          <w:sz w:val="20"/>
          <w:szCs w:val="20"/>
        </w:rPr>
        <w:t xml:space="preserve">Payload is 102 bytes of compact binary, base64url-encoded to 136 characters: version, key_id, event_id, ticket_id, issued_at, signature. Not a JWT — JSON framing would roughly triple the byte count and the QR density for no benefit.</w:t>
      </w:r>
    </w:p>
    <w:p>
      <w:pPr>
        <w:pStyle w:val="ListParagraph"/>
        <w:numPr>
          <w:ilvl w:val="0"/>
          <w:numId w:val="2"/>
        </w:numPr>
        <w:spacing w:after="90" w:line="276"/>
      </w:pPr>
      <w:r>
        <w:rPr>
          <w:rFonts w:ascii="Calibri" w:cs="Calibri" w:eastAsia="Calibri" w:hAnsi="Calibri"/>
          <w:color w:val="1A1420"/>
          <w:sz w:val="20"/>
          <w:szCs w:val="20"/>
        </w:rPr>
        <w:t xml:space="preserve">The token does not expire and does not prevent screenshot sharing. PRD v1.1 §5.5 replaced "single-use or time-boxed" with detection over prevention, because neither survives offline validation.</w:t>
      </w:r>
    </w:p>
    <w:p>
      <w:pPr>
        <w:pStyle w:val="ListParagraph"/>
        <w:numPr>
          <w:ilvl w:val="0"/>
          <w:numId w:val="2"/>
        </w:numPr>
        <w:spacing w:after="90" w:line="276"/>
      </w:pPr>
      <w:r>
        <w:rPr>
          <w:rFonts w:ascii="Calibri" w:cs="Calibri" w:eastAsia="Calibri" w:hAnsi="Calibri"/>
          <w:color w:val="1A1420"/>
          <w:sz w:val="20"/>
          <w:szCs w:val="20"/>
        </w:rPr>
        <w:t xml:space="preserve">It carries no personal data — two opaque UUIDs and a timestamp.</w:t>
      </w:r>
    </w:p>
    <w:p>
      <w:pPr>
        <w:pStyle w:val="ListParagraph"/>
        <w:numPr>
          <w:ilvl w:val="0"/>
          <w:numId w:val="2"/>
        </w:numPr>
        <w:spacing w:after="90" w:line="276"/>
      </w:pPr>
      <w:r>
        <w:rPr>
          <w:rFonts w:ascii="Calibri" w:cs="Calibri" w:eastAsia="Calibri" w:hAnsi="Calibri"/>
          <w:color w:val="1A1420"/>
          <w:sz w:val="20"/>
          <w:szCs w:val="20"/>
        </w:rPr>
        <w:t xml:space="preserve">Rotation increments key_id; the client fetches the full public key ring from an unauthenticated endpoint and caches it, so rotation never invalidates outstanding tickets.</w:t>
      </w:r>
    </w:p>
    <w:p>
      <w:pPr>
        <w:pStyle w:val="ListParagraph"/>
        <w:numPr>
          <w:ilvl w:val="0"/>
          <w:numId w:val="2"/>
        </w:numPr>
        <w:spacing w:after="90" w:line="276"/>
      </w:pPr>
      <w:r>
        <w:rPr>
          <w:rFonts w:ascii="Calibri" w:cs="Calibri" w:eastAsia="Calibri" w:hAnsi="Calibri"/>
          <w:color w:val="1A1420"/>
          <w:sz w:val="20"/>
          <w:szCs w:val="20"/>
        </w:rPr>
        <w:t xml:space="preserve">One web-specific note: the public key ring is served with a long cache lifetime and must be revalidated on every successful sync, since a browser cache is more easily cleared than an app bundle.</w:t>
      </w:r>
    </w:p>
    <w:p>
      <w:pPr>
        <w:pStyle w:val="Heading1"/>
        <w:pBdr>
          <w:bottom w:val="single" w:color="5A0CB8" w:sz="6" w:space="6"/>
        </w:pBdr>
        <w:spacing w:after="160" w:before="360"/>
      </w:pPr>
      <w:r>
        <w:rPr>
          <w:rFonts w:ascii="Calibri" w:cs="Calibri" w:eastAsia="Calibri" w:hAnsi="Calibri"/>
          <w:b/>
          <w:bCs/>
          <w:color w:val="5A0CB8"/>
          <w:sz w:val="30"/>
          <w:szCs w:val="30"/>
        </w:rPr>
        <w:t xml:space="preserve">11. Check-In on the Web</w:t>
      </w:r>
    </w:p>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THIS CONTRADICTS PRD V1.1 §3.3 AND §5.3</w:t>
            </w:r>
          </w:p>
          <w:p>
            <w:pPr>
              <w:spacing w:after="0" w:line="276"/>
            </w:pPr>
            <w:r>
              <w:rPr>
                <w:rFonts w:ascii="Calibri" w:cs="Calibri" w:eastAsia="Calibri" w:hAnsi="Calibri"/>
                <w:color w:val="1A1420"/>
                <w:sz w:val="19"/>
                <w:szCs w:val="19"/>
              </w:rPr>
              <w:t xml:space="preserve">The PRD promotes offline check-in to v1 and states the scanner "functions with zero backend dependency during the event itself." That was written against a native app. A browser cannot make that guarantee — service workers can be evicted, iOS has no background sync, and PWA storage on iOS is reclaimed after extended non-use. This section describes what is genuinely achievable; the PRD should be amended to match rather than left promising it.</w:t>
            </w:r>
          </w:p>
        </w:tc>
      </w:tr>
    </w:tbl>
    <w:p>
      <w:pPr>
        <w:pStyle w:val="Heading2"/>
        <w:spacing w:after="120" w:before="280"/>
      </w:pPr>
      <w:r>
        <w:rPr>
          <w:rFonts w:ascii="Calibri" w:cs="Calibri" w:eastAsia="Calibri" w:hAnsi="Calibri"/>
          <w:b/>
          <w:bCs/>
          <w:color w:val="1A1420"/>
          <w:sz w:val="24"/>
          <w:szCs w:val="24"/>
        </w:rPr>
        <w:t xml:space="preserve">11.1 What actually works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200"/>
        <w:gridCol w:w="6820"/>
      </w:tblGrid>
      <w:tr>
        <w:trPr>
          <w:tblHeader/>
        </w:trPr>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Capability</w:t>
            </w:r>
          </w:p>
        </w:tc>
        <w:tc>
          <w:tcPr>
            <w:tcW w:type="dxa" w:w="68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Reality on the web</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Signature verification offline</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Fully works. @noble/curves runs in the browser; the public key ring is cached by the service worker. No network needed to prove a ticket is authentic.</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 manifest offline</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Works. Pre-downloaded into IndexedDB when the organizer opens the scanner while on a network. Lets an offline scan show a name, not just a green tick.</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Local duplicate detection</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Works within one device. IndexedDB outbox is checked before showing a result.</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Durable local writes</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Works, with a caveat. IndexedDB survives reload and tab close. It does not survive a browser data clear, and on iOS it can be evicted if the site is unused for an extended period — which is exactly the profile of a scanner used once a month.</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Background sync</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Android Chrome only. The Background Sync API is unavailable in Safari, so on iOS the outbox drains when the page is next open and online — not autonomously.</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Camera access</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Works on both, over HTTPS. Requires the page to be in the foreground; a backgrounded tab stops the video track.</w:t>
            </w:r>
          </w:p>
        </w:tc>
      </w:tr>
    </w:tbl>
    <w:p>
      <w:pPr>
        <w:pStyle w:val="Heading2"/>
        <w:spacing w:after="120" w:before="280"/>
      </w:pPr>
      <w:r>
        <w:rPr>
          <w:rFonts w:ascii="Calibri" w:cs="Calibri" w:eastAsia="Calibri" w:hAnsi="Calibri"/>
          <w:b/>
          <w:bCs/>
          <w:color w:val="1A1420"/>
          <w:sz w:val="24"/>
          <w:szCs w:val="24"/>
        </w:rPr>
        <w:t xml:space="preserve">11.2 The design that follows</w:t>
      </w:r>
    </w:p>
    <w:p>
      <w:pPr>
        <w:spacing w:after="120" w:before="0" w:line="276"/>
      </w:pPr>
      <w:r>
        <w:rPr>
          <w:rFonts w:ascii="Calibri" w:cs="Calibri" w:eastAsia="Calibri" w:hAnsi="Calibri"/>
          <w:b w:val="false"/>
          <w:bCs w:val="false"/>
          <w:i w:val="false"/>
          <w:iCs w:val="false"/>
          <w:color w:val="1A1420"/>
          <w:sz w:val="20"/>
          <w:szCs w:val="20"/>
        </w:rPr>
        <w:t xml:space="preserve">Offline becomes a resilience feature rather than an operating mode. The scanner is designed to keep working through a dropout of minutes to hours, not to be run offline by intent.</w:t>
      </w:r>
    </w:p>
    <w:p>
      <w:pPr>
        <w:shd w:fill="F5F3F8" w:val="clear"/>
        <w:spacing w:after="0" w:before="60" w:line="240"/>
        <w:ind w:left="220" w:right="220"/>
      </w:pPr>
      <w:r>
        <w:rPr>
          <w:rFonts w:ascii="Consolas" w:cs="Consolas" w:eastAsia="Consolas" w:hAnsi="Consolas"/>
          <w:color w:val="2A2334"/>
          <w:sz w:val="17"/>
          <w:szCs w:val="17"/>
        </w:rPr>
        <w:t xml:space="preserve">1. Organizer opens the scanner WHILE ONLINE.</w:t>
      </w:r>
    </w:p>
    <w:p>
      <w:pPr>
        <w:shd w:fill="F5F3F8" w:val="clear"/>
        <w:spacing w:after="0" w:before="0" w:line="240"/>
        <w:ind w:left="220" w:right="220"/>
      </w:pPr>
      <w:r>
        <w:rPr>
          <w:rFonts w:ascii="Consolas" w:cs="Consolas" w:eastAsia="Consolas" w:hAnsi="Consolas"/>
          <w:color w:val="2A2334"/>
          <w:sz w:val="17"/>
          <w:szCs w:val="17"/>
        </w:rPr>
        <w:t xml:space="preserve">   -&gt; service worker caches the shell + key ring</w:t>
      </w:r>
    </w:p>
    <w:p>
      <w:pPr>
        <w:shd w:fill="F5F3F8" w:val="clear"/>
        <w:spacing w:after="0" w:before="0" w:line="240"/>
        <w:ind w:left="220" w:right="220"/>
      </w:pPr>
      <w:r>
        <w:rPr>
          <w:rFonts w:ascii="Consolas" w:cs="Consolas" w:eastAsia="Consolas" w:hAnsi="Consolas"/>
          <w:color w:val="2A2334"/>
          <w:sz w:val="17"/>
          <w:szCs w:val="17"/>
        </w:rPr>
        <w:t xml:space="preserve">   -&gt; manifest (ticket_id + display name) written to IndexedDB</w:t>
      </w:r>
    </w:p>
    <w:p>
      <w:pPr>
        <w:shd w:fill="F5F3F8" w:val="clear"/>
        <w:spacing w:after="0" w:before="0" w:line="240"/>
        <w:ind w:left="220" w:right="220"/>
      </w:pPr>
      <w:r>
        <w:rPr>
          <w:rFonts w:ascii="Consolas" w:cs="Consolas" w:eastAsia="Consolas" w:hAnsi="Consolas"/>
          <w:color w:val="2A2334"/>
          <w:sz w:val="17"/>
          <w:szCs w:val="17"/>
        </w:rPr>
        <w:t xml:space="preserve">   -&gt; a clear banner confirms "Ready — N guests loaded"</w:t>
      </w:r>
    </w:p>
    <w:p>
      <w:pPr>
        <w:shd w:fill="F5F3F8" w:val="clear"/>
        <w:spacing w:after="0" w:before="0" w:line="240"/>
        <w:ind w:left="220" w:right="220"/>
      </w:pPr>
      <w:r>
        <w:rPr>
          <w:rFonts w:ascii="Consolas" w:cs="Consolas" w:eastAsia="Consolas" w:hAnsi="Consolas"/>
          <w:color w:val="2A2334"/>
          <w:sz w:val="17"/>
          <w:szCs w:val="17"/>
        </w:rPr>
        <w:t xml:space="preserve">2. Each scan:</w:t>
      </w:r>
    </w:p>
    <w:p>
      <w:pPr>
        <w:shd w:fill="F5F3F8" w:val="clear"/>
        <w:spacing w:after="0" w:before="0" w:line="240"/>
        <w:ind w:left="220" w:right="220"/>
      </w:pPr>
      <w:r>
        <w:rPr>
          <w:rFonts w:ascii="Consolas" w:cs="Consolas" w:eastAsia="Consolas" w:hAnsi="Consolas"/>
          <w:color w:val="2A2334"/>
          <w:sz w:val="17"/>
          <w:szCs w:val="17"/>
        </w:rPr>
        <w:t xml:space="preserve">   decode -&gt; verify signature -&gt; check event_id -&gt; manifest lookup</w:t>
      </w:r>
    </w:p>
    <w:p>
      <w:pPr>
        <w:shd w:fill="F5F3F8" w:val="clear"/>
        <w:spacing w:after="0" w:before="0" w:line="240"/>
        <w:ind w:left="220" w:right="220"/>
      </w:pPr>
      <w:r>
        <w:rPr>
          <w:rFonts w:ascii="Consolas" w:cs="Consolas" w:eastAsia="Consolas" w:hAnsi="Consolas"/>
          <w:color w:val="2A2334"/>
          <w:sz w:val="17"/>
          <w:szCs w:val="17"/>
        </w:rPr>
        <w:t xml:space="preserve">   -&gt; check local outbox for duplicate</w:t>
      </w:r>
    </w:p>
    <w:p>
      <w:pPr>
        <w:shd w:fill="F5F3F8" w:val="clear"/>
        <w:spacing w:after="0" w:before="0" w:line="240"/>
        <w:ind w:left="220" w:right="220"/>
      </w:pPr>
      <w:r>
        <w:rPr>
          <w:rFonts w:ascii="Consolas" w:cs="Consolas" w:eastAsia="Consolas" w:hAnsi="Consolas"/>
          <w:color w:val="2A2334"/>
          <w:sz w:val="17"/>
          <w:szCs w:val="17"/>
        </w:rPr>
        <w:t xml:space="preserve">   -&gt; WRITE outbox row to IndexedDB</w:t>
      </w:r>
    </w:p>
    <w:p>
      <w:pPr>
        <w:shd w:fill="F5F3F8" w:val="clear"/>
        <w:spacing w:after="0" w:before="0" w:line="240"/>
        <w:ind w:left="220" w:right="220"/>
      </w:pPr>
      <w:r>
        <w:rPr>
          <w:rFonts w:ascii="Consolas" w:cs="Consolas" w:eastAsia="Consolas" w:hAnsi="Consolas"/>
          <w:color w:val="2A2334"/>
          <w:sz w:val="17"/>
          <w:szCs w:val="17"/>
        </w:rPr>
        <w:t xml:space="preserve">   -&gt; only then show the result to door staff</w:t>
      </w:r>
    </w:p>
    <w:p>
      <w:pPr>
        <w:shd w:fill="F5F3F8" w:val="clear"/>
        <w:spacing w:after="0" w:before="0" w:line="240"/>
        <w:ind w:left="220" w:right="220"/>
      </w:pPr>
      <w:r>
        <w:rPr>
          <w:rFonts w:ascii="Consolas" w:cs="Consolas" w:eastAsia="Consolas" w:hAnsi="Consolas"/>
          <w:color w:val="2A2334"/>
          <w:sz w:val="17"/>
          <w:szCs w:val="17"/>
        </w:rPr>
        <w:t xml:space="preserve">3. Outbox drains continuously while online; queues while not.</w:t>
      </w:r>
    </w:p>
    <w:p>
      <w:pPr>
        <w:shd w:fill="F5F3F8" w:val="clear"/>
        <w:spacing w:after="0" w:before="0" w:line="240"/>
        <w:ind w:left="220" w:right="220"/>
      </w:pPr>
      <w:r>
        <w:rPr>
          <w:rFonts w:ascii="Consolas" w:cs="Consolas" w:eastAsia="Consolas" w:hAnsi="Consolas"/>
          <w:color w:val="2A2334"/>
          <w:sz w:val="17"/>
          <w:szCs w:val="17"/>
        </w:rPr>
        <w:t xml:space="preserve">4. Persistent UI state, never hidden: Synced N · Pending M · Offline</w:t>
      </w:r>
    </w:p>
    <w:p>
      <w:pPr>
        <w:shd w:fill="F5F3F8" w:val="clear"/>
        <w:spacing w:after="0" w:before="0" w:line="240"/>
        <w:ind w:left="220" w:right="220"/>
      </w:pPr>
      <w:r>
        <w:rPr>
          <w:rFonts w:ascii="Consolas" w:cs="Consolas" w:eastAsia="Consolas" w:hAnsi="Consolas"/>
          <w:color w:val="2A2334"/>
          <w:sz w:val="17"/>
          <w:szCs w:val="17"/>
        </w:rPr>
        <w:t xml:space="preserve">5. Wake Lock held while scanning, so the screen does not sleep</w:t>
      </w:r>
    </w:p>
    <w:p>
      <w:pPr>
        <w:shd w:fill="F5F3F8" w:val="clear"/>
        <w:spacing w:after="160" w:before="0" w:line="240"/>
        <w:ind w:left="220" w:right="220"/>
      </w:pPr>
      <w:r>
        <w:rPr>
          <w:rFonts w:ascii="Consolas" w:cs="Consolas" w:eastAsia="Consolas" w:hAnsi="Consolas"/>
          <w:color w:val="2A2334"/>
          <w:sz w:val="17"/>
          <w:szCs w:val="17"/>
        </w:rPr>
        <w:t xml:space="preserve">   mid-queue.</w:t>
      </w:r>
    </w:p>
    <w:p>
      <w:pPr>
        <w:spacing w:after="120" w:before="0" w:line="276"/>
      </w:pPr>
      <w:r>
        <w:rPr>
          <w:rFonts w:ascii="Calibri" w:cs="Calibri" w:eastAsia="Calibri" w:hAnsi="Calibri"/>
          <w:b w:val="false"/>
          <w:bCs w:val="false"/>
          <w:i w:val="false"/>
          <w:iCs w:val="false"/>
          <w:color w:val="1A1420"/>
          <w:sz w:val="20"/>
          <w:szCs w:val="20"/>
        </w:rPr>
        <w:t xml:space="preserve">Step 2's ordering is the one that matters: the confirmation shown to door staff must never precede the durable local write, or a crash silently loses check-ins that a human already waved through.</w:t>
      </w:r>
    </w:p>
    <w:p>
      <w:pPr>
        <w:pStyle w:val="Heading2"/>
        <w:spacing w:after="120" w:before="280"/>
      </w:pPr>
      <w:r>
        <w:rPr>
          <w:rFonts w:ascii="Calibri" w:cs="Calibri" w:eastAsia="Calibri" w:hAnsi="Calibri"/>
          <w:b/>
          <w:bCs/>
          <w:color w:val="1A1420"/>
          <w:sz w:val="24"/>
          <w:szCs w:val="24"/>
        </w:rPr>
        <w:t xml:space="preserve">11.3 The fallback, which is not optional</w:t>
      </w:r>
    </w:p>
    <w:p>
      <w:pPr>
        <w:spacing w:after="120" w:before="0" w:line="276"/>
      </w:pPr>
      <w:r>
        <w:rPr>
          <w:rFonts w:ascii="Calibri" w:cs="Calibri" w:eastAsia="Calibri" w:hAnsi="Calibri"/>
          <w:b w:val="false"/>
          <w:bCs w:val="false"/>
          <w:i w:val="false"/>
          <w:iCs w:val="false"/>
          <w:color w:val="1A1420"/>
          <w:sz w:val="20"/>
          <w:szCs w:val="20"/>
        </w:rPr>
        <w:t xml:space="preserve">Because the browser cannot guarantee persistence, v1 ships a fallback the organizer can fall back to without engineering help:</w:t>
      </w:r>
    </w:p>
    <w:p>
      <w:pPr>
        <w:pStyle w:val="ListParagraph"/>
        <w:numPr>
          <w:ilvl w:val="0"/>
          <w:numId w:val="2"/>
        </w:numPr>
        <w:spacing w:after="90" w:line="276"/>
      </w:pPr>
      <w:r>
        <w:rPr>
          <w:rFonts w:ascii="Calibri" w:cs="Calibri" w:eastAsia="Calibri" w:hAnsi="Calibri"/>
          <w:color w:val="1A1420"/>
          <w:sz w:val="20"/>
          <w:szCs w:val="20"/>
        </w:rPr>
        <w:t xml:space="preserve">A printable or downloadable guest list, generated before doors open — names and ticket references, ordered alphabetically. Paper does not lose its storage quota.</w:t>
      </w:r>
    </w:p>
    <w:p>
      <w:pPr>
        <w:pStyle w:val="ListParagraph"/>
        <w:numPr>
          <w:ilvl w:val="0"/>
          <w:numId w:val="2"/>
        </w:numPr>
        <w:spacing w:after="90" w:line="276"/>
      </w:pPr>
      <w:r>
        <w:rPr>
          <w:rFonts w:ascii="Calibri" w:cs="Calibri" w:eastAsia="Calibri" w:hAnsi="Calibri"/>
          <w:color w:val="1A1420"/>
          <w:sz w:val="20"/>
          <w:szCs w:val="20"/>
        </w:rPr>
        <w:t xml:space="preserve">Manual check-in in the organizer dashboard: search a name, mark present. Available whenever there is any connectivity, and the reconciliation path treats a manual check-in identically to a scanned one.</w:t>
      </w:r>
    </w:p>
    <w:p>
      <w:pPr>
        <w:pStyle w:val="ListParagraph"/>
        <w:numPr>
          <w:ilvl w:val="0"/>
          <w:numId w:val="2"/>
        </w:numPr>
        <w:spacing w:after="90" w:line="276"/>
      </w:pPr>
      <w:r>
        <w:rPr>
          <w:rFonts w:ascii="Calibri" w:cs="Calibri" w:eastAsia="Calibri" w:hAnsi="Calibri"/>
          <w:color w:val="1A1420"/>
          <w:sz w:val="20"/>
          <w:szCs w:val="20"/>
        </w:rPr>
        <w:t xml:space="preserve">An explicit pre-event readiness check in the organizer portal — "your scanner is ready for tonight" — that verifies the manifest is cached and the key ring is current, rather than discovering both at the door.</w:t>
      </w:r>
    </w:p>
    <w:p>
      <w:pPr>
        <w:pStyle w:val="ListParagraph"/>
        <w:numPr>
          <w:ilvl w:val="0"/>
          <w:numId w:val="2"/>
        </w:numPr>
        <w:spacing w:after="90" w:line="276"/>
      </w:pPr>
      <w:r>
        <w:rPr>
          <w:rFonts w:ascii="Calibri" w:cs="Calibri" w:eastAsia="Calibri" w:hAnsi="Calibri"/>
          <w:color w:val="1A1420"/>
          <w:sz w:val="20"/>
          <w:szCs w:val="20"/>
        </w:rPr>
        <w:t xml:space="preserve">Guidance in the runbook (§7.5) to use an Android device at the door where there is a choice, since Background Sync and storage durability are both better there.</w:t>
      </w:r>
    </w:p>
    <w:p>
      <w:pPr>
        <w:pStyle w:val="Heading2"/>
        <w:spacing w:after="120" w:before="280"/>
      </w:pPr>
      <w:r>
        <w:rPr>
          <w:rFonts w:ascii="Calibri" w:cs="Calibri" w:eastAsia="Calibri" w:hAnsi="Calibri"/>
          <w:b/>
          <w:bCs/>
          <w:color w:val="1A1420"/>
          <w:sz w:val="24"/>
          <w:szCs w:val="24"/>
        </w:rPr>
        <w:t xml:space="preserve">11.4 Reconciliation and the two-clock problem</w:t>
      </w:r>
    </w:p>
    <w:p>
      <w:pPr>
        <w:spacing w:after="120" w:before="0" w:line="276"/>
      </w:pPr>
      <w:r>
        <w:rPr>
          <w:rFonts w:ascii="Calibri" w:cs="Calibri" w:eastAsia="Calibri" w:hAnsi="Calibri"/>
          <w:b w:val="false"/>
          <w:bCs w:val="false"/>
          <w:i w:val="false"/>
          <w:iCs w:val="false"/>
          <w:color w:val="1A1420"/>
          <w:sz w:val="20"/>
          <w:szCs w:val="20"/>
        </w:rPr>
        <w:t xml:space="preserve">Ordering by scanned_at makes "first scan wins" depend on client clocks, and student phone clocks are wrong often enough to matter. Two doors can report scans in the wrong absolute order, silently picking the wrong winner for a shared screenshot.</w:t>
      </w:r>
    </w:p>
    <w:p>
      <w:pPr>
        <w:pStyle w:val="ListParagraph"/>
        <w:numPr>
          <w:ilvl w:val="0"/>
          <w:numId w:val="2"/>
        </w:numPr>
        <w:spacing w:after="90" w:line="276"/>
      </w:pPr>
      <w:r>
        <w:rPr>
          <w:rFonts w:ascii="Calibri" w:cs="Calibri" w:eastAsia="Calibri" w:hAnsi="Calibri"/>
          <w:color w:val="1A1420"/>
          <w:sz w:val="20"/>
          <w:szCs w:val="20"/>
        </w:rPr>
        <w:t xml:space="preserve">At every successful sync the client records the offset between its clock and the server Date header, and stores that offset alongside each outbox row.</w:t>
      </w:r>
    </w:p>
    <w:p>
      <w:pPr>
        <w:pStyle w:val="ListParagraph"/>
        <w:numPr>
          <w:ilvl w:val="0"/>
          <w:numId w:val="2"/>
        </w:numPr>
        <w:spacing w:after="90" w:line="276"/>
      </w:pPr>
      <w:r>
        <w:rPr>
          <w:rFonts w:ascii="Calibri" w:cs="Calibri" w:eastAsia="Calibri" w:hAnsi="Calibri"/>
          <w:color w:val="1A1420"/>
          <w:sz w:val="20"/>
          <w:szCs w:val="20"/>
        </w:rPr>
        <w:t xml:space="preserve">The server stores scanned_at (client clock), the offset, and server_received_at. Ordering within a single device is trusted absolutely — one device's clock is internally consistent even when wrong.</w:t>
      </w:r>
    </w:p>
    <w:p>
      <w:pPr>
        <w:pStyle w:val="ListParagraph"/>
        <w:numPr>
          <w:ilvl w:val="0"/>
          <w:numId w:val="2"/>
        </w:numPr>
        <w:spacing w:after="90" w:line="276"/>
      </w:pPr>
      <w:r>
        <w:rPr>
          <w:rFonts w:ascii="Calibri" w:cs="Calibri" w:eastAsia="Calibri" w:hAnsi="Calibri"/>
          <w:color w:val="1A1420"/>
          <w:sz w:val="20"/>
          <w:szCs w:val="20"/>
        </w:rPr>
        <w:t xml:space="preserve">Across devices the server compares offset-corrected times, and where two scans of one ticket fall inside a window that correction cannot separate, the result is flagged ambiguous rather than resolved.</w:t>
      </w:r>
    </w:p>
    <w:p>
      <w:pPr>
        <w:pStyle w:val="ListParagraph"/>
        <w:numPr>
          <w:ilvl w:val="0"/>
          <w:numId w:val="2"/>
        </w:numPr>
        <w:spacing w:after="90" w:line="276"/>
      </w:pPr>
      <w:r>
        <w:rPr>
          <w:rFonts w:ascii="Calibri" w:cs="Calibri" w:eastAsia="Calibri" w:hAnsi="Calibri"/>
          <w:color w:val="1A1420"/>
          <w:sz w:val="20"/>
          <w:szCs w:val="20"/>
        </w:rPr>
        <w:t xml:space="preserve">Duplicates and ambiguities both surface in the post-event dashboard (PRD v1.1 §4.2 step 7). The system reports what happened; it does not invent certainty it lacks.</w:t>
      </w:r>
    </w:p>
    <w:p>
      <w:pPr>
        <w:pStyle w:val="Heading2"/>
        <w:spacing w:after="120" w:before="280"/>
      </w:pPr>
      <w:r>
        <w:rPr>
          <w:rFonts w:ascii="Calibri" w:cs="Calibri" w:eastAsia="Calibri" w:hAnsi="Calibri"/>
          <w:b/>
          <w:bCs/>
          <w:color w:val="1A1420"/>
          <w:sz w:val="24"/>
          <w:szCs w:val="24"/>
        </w:rPr>
        <w:t xml:space="preserve">11.5 Testing requirement</w:t>
      </w:r>
    </w:p>
    <w:p>
      <w:pPr>
        <w:spacing w:after="120" w:before="0" w:line="276"/>
      </w:pPr>
      <w:r>
        <w:rPr>
          <w:rFonts w:ascii="Calibri" w:cs="Calibri" w:eastAsia="Calibri" w:hAnsi="Calibri"/>
          <w:b w:val="false"/>
          <w:bCs w:val="false"/>
          <w:i w:val="false"/>
          <w:iCs w:val="false"/>
          <w:color w:val="1A1420"/>
          <w:sz w:val="20"/>
          <w:szCs w:val="20"/>
        </w:rPr>
        <w:t xml:space="preserve">These must be in the test suite, not tried once by hand: airplane mode toggled mid-queue; tab closed and reopened with a non-empty outbox; the same ticket scanned on two devices while both are offline; a device syncing after a clock reset; a 500-row outbox drain on a throttled connection; and — specific to the web — a scan session on iOS Safari after the site has been unused for two weeks, to observe eviction behaviour rather than assume it.</w:t>
      </w:r>
    </w:p>
    <w:p>
      <w:pPr>
        <w:pStyle w:val="Heading1"/>
        <w:pBdr>
          <w:bottom w:val="single" w:color="5A0CB8" w:sz="6" w:space="6"/>
        </w:pBdr>
        <w:spacing w:after="160" w:before="360"/>
      </w:pPr>
      <w:r>
        <w:rPr>
          <w:rFonts w:ascii="Calibri" w:cs="Calibri" w:eastAsia="Calibri" w:hAnsi="Calibri"/>
          <w:b/>
          <w:bCs/>
          <w:color w:val="5A0CB8"/>
          <w:sz w:val="30"/>
          <w:szCs w:val="30"/>
        </w:rPr>
        <w:t xml:space="preserve">12. Notifications on the Web</w:t>
      </w:r>
    </w:p>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ALSO NARROWER THAN PRD V1.1 ASSUMES</w:t>
            </w:r>
          </w:p>
          <w:p>
            <w:pPr>
              <w:spacing w:after="0" w:line="276"/>
            </w:pPr>
            <w:r>
              <w:rPr>
                <w:rFonts w:ascii="Calibri" w:cs="Calibri" w:eastAsia="Calibri" w:hAnsi="Calibri"/>
                <w:color w:val="1A1420"/>
                <w:sz w:val="19"/>
                <w:szCs w:val="19"/>
              </w:rPr>
              <w:t xml:space="preserve">Web Push works fully on Android Chrome. On iOS it works only for users who have manually added the site to their Home Screen via Safari's share sheet — Apple permits no install prompt, so this cannot be automated and most users will never do it unprompted. Push is therefore a high-reach channel on Android and a low-reach one on iOS. PRD v1.1 §3.3 treats it as universal.</w:t>
            </w:r>
          </w:p>
        </w:tc>
      </w:tr>
    </w:tbl>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300"/>
        <w:gridCol w:w="6720"/>
      </w:tblGrid>
      <w:tr>
        <w:trPr>
          <w:tblHeader/>
        </w:trPr>
        <w:tc>
          <w:tcPr>
            <w:tcW w:type="dxa" w:w="23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Concern</w:t>
            </w:r>
          </w:p>
        </w:tc>
        <w:tc>
          <w:tcPr>
            <w:tcW w:type="dxa" w:w="67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Approach</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Transport</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Standard Web Push with VAPID via the web-push package. FCM adds a dependency without adding capability for a web-only client; it re-enters when native apps ship.</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Subscription storage</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push_subscriptions (§8.1) holds endpoint plus the p256dh and auth keys. Subscriptions rejected as expired are deleted immediately — stale endpoints are the main source of silent delivery failure.</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Fan-out</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BullMQ job per notification event, consumed by the worker, sent in batches with concurrency limits. A 2,000-RSVP reminder is a batched job, not 2,000 synchronous sends.</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iOS handling</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Detect standalone display mode. Prompt for push only when the app is installed; otherwise show a one-time, dismissible explainer of how to add to Home Screen. Never nag — an ignored explainer is not shown again for the semester.</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Fallback for unreachable users</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An in-app notification centre that every user has regardless of push permission, plus email for the two notifications that genuinely must land: event cancellation and material time or location changes. These are the cases where silence causes a student to travel to a venue for nothing.</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Daily cap</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Redis counter per user per day checked before enqueueing. The ceiling is a platform setting (§7.2), not a constant — PRD v1.1 §7.3 leaves the number open and it should be changeable without a deploy.</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13. Media Pipeline</w:t>
      </w:r>
    </w:p>
    <w:p>
      <w:pPr>
        <w:pStyle w:val="ListParagraph"/>
        <w:numPr>
          <w:ilvl w:val="0"/>
          <w:numId w:val="2"/>
        </w:numPr>
        <w:spacing w:after="90" w:line="276"/>
      </w:pPr>
      <w:r>
        <w:rPr>
          <w:rFonts w:ascii="Calibri" w:cs="Calibri" w:eastAsia="Calibri" w:hAnsi="Calibri"/>
          <w:color w:val="1A1420"/>
          <w:sz w:val="20"/>
          <w:szCs w:val="20"/>
        </w:rPr>
        <w:t xml:space="preserve">Browsers upload directly to S3 via a presigned PUT obtained from the API. Media never transits the Node process — a 4MB story upload occupying a request is wasted capacity on event night.</w:t>
      </w:r>
    </w:p>
    <w:p>
      <w:pPr>
        <w:pStyle w:val="ListParagraph"/>
        <w:numPr>
          <w:ilvl w:val="0"/>
          <w:numId w:val="2"/>
        </w:numPr>
        <w:spacing w:after="90" w:line="276"/>
      </w:pPr>
      <w:r>
        <w:rPr>
          <w:rFonts w:ascii="Calibri" w:cs="Calibri" w:eastAsia="Calibri" w:hAnsi="Calibri"/>
          <w:color w:val="1A1420"/>
          <w:sz w:val="20"/>
          <w:szCs w:val="20"/>
        </w:rPr>
        <w:t xml:space="preserve">A worker job resizes and re-encodes on upload: cover images to 1200px WebP with an AVIF variant, story media capped at 1080x1920. PRD v1.1 §5.4 calls for aggressive compression for a data-cost-sensitive user base; this is where that happens.</w:t>
      </w:r>
    </w:p>
    <w:p>
      <w:pPr>
        <w:pStyle w:val="ListParagraph"/>
        <w:numPr>
          <w:ilvl w:val="0"/>
          <w:numId w:val="2"/>
        </w:numPr>
        <w:spacing w:after="90" w:line="276"/>
      </w:pPr>
      <w:r>
        <w:rPr>
          <w:rFonts w:ascii="Calibri" w:cs="Calibri" w:eastAsia="Calibri" w:hAnsi="Calibri"/>
          <w:color w:val="1A1420"/>
          <w:sz w:val="20"/>
          <w:szCs w:val="20"/>
        </w:rPr>
        <w:t xml:space="preserve">Next.js Image with the CDN loader handles responsive sizing and lazy loading on the client, so a phone on campus data never downloads desktop-sized assets.</w:t>
      </w:r>
    </w:p>
    <w:p>
      <w:pPr>
        <w:pStyle w:val="ListParagraph"/>
        <w:numPr>
          <w:ilvl w:val="0"/>
          <w:numId w:val="2"/>
        </w:numPr>
        <w:spacing w:after="90" w:line="276"/>
      </w:pPr>
      <w:r>
        <w:rPr>
          <w:rFonts w:ascii="Calibri" w:cs="Calibri" w:eastAsia="Calibri" w:hAnsi="Calibri"/>
          <w:color w:val="1A1420"/>
          <w:sz w:val="20"/>
          <w:szCs w:val="20"/>
        </w:rPr>
        <w:t xml:space="preserve">Public media is served through CloudFront. The private bucket holding identity documents has no distribution and no public path (§7.4).</w:t>
      </w:r>
    </w:p>
    <w:p>
      <w:pPr>
        <w:pStyle w:val="ListParagraph"/>
        <w:numPr>
          <w:ilvl w:val="0"/>
          <w:numId w:val="2"/>
        </w:numPr>
        <w:spacing w:after="90" w:line="276"/>
      </w:pPr>
      <w:r>
        <w:rPr>
          <w:rFonts w:ascii="Calibri" w:cs="Calibri" w:eastAsia="Calibri" w:hAnsi="Calibri"/>
          <w:color w:val="1A1420"/>
          <w:sz w:val="20"/>
          <w:szCs w:val="20"/>
        </w:rPr>
        <w:t xml:space="preserve">Story cleanup deletes the S3 object and the row together.</w:t>
      </w:r>
    </w:p>
    <w:p>
      <w:pPr>
        <w:pStyle w:val="Heading1"/>
        <w:pBdr>
          <w:bottom w:val="single" w:color="5A0CB8" w:sz="6" w:space="6"/>
        </w:pBdr>
        <w:spacing w:after="160" w:before="360"/>
      </w:pPr>
      <w:r>
        <w:rPr>
          <w:rFonts w:ascii="Calibri" w:cs="Calibri" w:eastAsia="Calibri" w:hAnsi="Calibri"/>
          <w:b/>
          <w:bCs/>
          <w:color w:val="5A0CB8"/>
          <w:sz w:val="30"/>
          <w:szCs w:val="30"/>
        </w:rPr>
        <w:t xml:space="preserve">14. Payment Architecture — v2 Seam</w:t>
      </w:r>
    </w:p>
    <w:p>
      <w:pPr>
        <w:spacing w:after="120" w:before="0" w:line="276"/>
      </w:pPr>
      <w:r>
        <w:rPr>
          <w:rFonts w:ascii="Calibri" w:cs="Calibri" w:eastAsia="Calibri" w:hAnsi="Calibri"/>
          <w:b w:val="false"/>
          <w:bCs w:val="false"/>
          <w:i w:val="false"/>
          <w:iCs w:val="false"/>
          <w:color w:val="1A1420"/>
          <w:sz w:val="20"/>
          <w:szCs w:val="20"/>
        </w:rPr>
        <w:t xml:space="preserve">Paid ticketing is out of v1 scope. Recorded here so v2 attaches rather than migrates; nothing is built now.</w:t>
      </w:r>
    </w:p>
    <w:p>
      <w:pPr>
        <w:pStyle w:val="ListParagraph"/>
        <w:numPr>
          <w:ilvl w:val="0"/>
          <w:numId w:val="2"/>
        </w:numPr>
        <w:spacing w:after="90" w:line="276"/>
      </w:pPr>
      <w:r>
        <w:rPr>
          <w:rFonts w:ascii="Calibri" w:cs="Calibri" w:eastAsia="Calibri" w:hAnsi="Calibri"/>
          <w:color w:val="1A1420"/>
          <w:sz w:val="20"/>
          <w:szCs w:val="20"/>
        </w:rPr>
        <w:t xml:space="preserve">Paystack over Flutterwave, on split-payment and sub-account support — the mechanism by which revenue routes to an organizer minus a platform fee. Flutterwave's multi-currency strength is irrelevant to a single Nigerian university.</w:t>
      </w:r>
    </w:p>
    <w:p>
      <w:pPr>
        <w:pStyle w:val="ListParagraph"/>
        <w:numPr>
          <w:ilvl w:val="0"/>
          <w:numId w:val="2"/>
        </w:numPr>
        <w:spacing w:after="90" w:line="276"/>
      </w:pPr>
      <w:r>
        <w:rPr>
          <w:rFonts w:ascii="Calibri" w:cs="Calibri" w:eastAsia="Calibri" w:hAnsi="Calibri"/>
          <w:color w:val="1A1420"/>
          <w:sz w:val="20"/>
          <w:szCs w:val="20"/>
        </w:rPr>
        <w:t xml:space="preserve">ticket_tiers exists in v1 with one auto-created free tier per event, so tickets always has a parent. v2 is "allow priced tiers," not a schema change.</w:t>
      </w:r>
    </w:p>
    <w:p>
      <w:pPr>
        <w:pStyle w:val="ListParagraph"/>
        <w:numPr>
          <w:ilvl w:val="0"/>
          <w:numId w:val="2"/>
        </w:numPr>
        <w:spacing w:after="90" w:line="276"/>
      </w:pPr>
      <w:r>
        <w:rPr>
          <w:rFonts w:ascii="Calibri" w:cs="Calibri" w:eastAsia="Calibri" w:hAnsi="Calibri"/>
          <w:color w:val="1A1420"/>
          <w:sz w:val="20"/>
          <w:szCs w:val="20"/>
        </w:rPr>
        <w:t xml:space="preserve">tickets.payment_id is nullable and null for every v1 row. A paid ticket is the same row type as a free RSVP.</w:t>
      </w:r>
    </w:p>
    <w:p>
      <w:pPr>
        <w:pStyle w:val="ListParagraph"/>
        <w:numPr>
          <w:ilvl w:val="0"/>
          <w:numId w:val="2"/>
        </w:numPr>
        <w:spacing w:after="90" w:line="276"/>
      </w:pPr>
      <w:r>
        <w:rPr>
          <w:rFonts w:ascii="Calibri" w:cs="Calibri" w:eastAsia="Calibri" w:hAnsi="Calibri"/>
          <w:color w:val="1A1420"/>
          <w:sz w:val="20"/>
          <w:szCs w:val="20"/>
        </w:rPr>
        <w:t xml:space="preserve">payouts needs no seam — nothing in v1 references it.</w:t>
      </w:r>
    </w:p>
    <w:p>
      <w:pPr>
        <w:pStyle w:val="ListParagraph"/>
        <w:numPr>
          <w:ilvl w:val="0"/>
          <w:numId w:val="2"/>
        </w:numPr>
        <w:spacing w:after="90" w:line="276"/>
      </w:pPr>
      <w:r>
        <w:rPr>
          <w:rFonts w:ascii="Calibri" w:cs="Calibri" w:eastAsia="Calibri" w:hAnsi="Calibri"/>
          <w:color w:val="1A1420"/>
          <w:sz w:val="20"/>
          <w:szCs w:val="20"/>
        </w:rPr>
        <w:t xml:space="preserve">One web-specific gain: Paystack's hosted checkout is a redirect flow, which is simpler and lower-compliance-burden in a browser than an embedded native SDK would have been.</w:t>
      </w:r>
    </w:p>
    <w:p>
      <w:pPr>
        <w:pStyle w:val="ListParagraph"/>
        <w:numPr>
          <w:ilvl w:val="0"/>
          <w:numId w:val="2"/>
        </w:numPr>
        <w:spacing w:after="90" w:line="276"/>
      </w:pPr>
      <w:r>
        <w:rPr>
          <w:rFonts w:ascii="Calibri" w:cs="Calibri" w:eastAsia="Calibri" w:hAnsi="Calibri"/>
          <w:color w:val="1A1420"/>
          <w:sz w:val="20"/>
          <w:szCs w:val="20"/>
        </w:rPr>
        <w:t xml:space="preserve">Routing money engages NDPA obligations for financial data and potentially CBN guidance depending on settlement structure. That belongs on the legal checklist for v2 planning — though NDPA already applies in v1 for a different reason (§16.1).</w:t>
      </w:r>
    </w:p>
    <w:p>
      <w:pPr>
        <w:pStyle w:val="Heading1"/>
        <w:pBdr>
          <w:bottom w:val="single" w:color="5A0CB8" w:sz="6" w:space="6"/>
        </w:pBdr>
        <w:spacing w:after="160" w:before="360"/>
      </w:pPr>
      <w:r>
        <w:rPr>
          <w:rFonts w:ascii="Calibri" w:cs="Calibri" w:eastAsia="Calibri" w:hAnsi="Calibri"/>
          <w:b/>
          <w:bCs/>
          <w:color w:val="5A0CB8"/>
          <w:sz w:val="30"/>
          <w:szCs w:val="30"/>
        </w:rPr>
        <w:t xml:space="preserve">15. Security</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300"/>
        <w:gridCol w:w="6720"/>
      </w:tblGrid>
      <w:tr>
        <w:trPr>
          <w:tblHeader/>
        </w:trPr>
        <w:tc>
          <w:tcPr>
            <w:tcW w:type="dxa" w:w="23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Area</w:t>
            </w:r>
          </w:p>
        </w:tc>
        <w:tc>
          <w:tcPr>
            <w:tcW w:type="dxa" w:w="67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Measure</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Session</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httpOnly, Secure, SameSite=Lax cookie issued by the API after Firebase ID-token verification. No access token in JavaScript, so XSS cannot exfiltrate a session.</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XSS</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React escaping by default; no dangerouslySetInnerHTML on user content. A strict Content-Security-Policy with nonces, since a web client has an attack surface the native plan did not.</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CSRF</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SameSite=Lax plus an origin check on mutating requests. The admin portal additionally requires a double-submit token.</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Admin access</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MFA required for super_admin. Separate hostname, never publicly linked, excluded from robots indexing. Authorization enforced in the API on every request, never by route rendering.</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Secrets</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AWS Secrets Manager. The Ed25519 private key, VAPID private key and database URL are never in the repository or any browser bundle.</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Client bundle</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Contains the Ed25519 public key ring, the VAPID public key and the Firebase client config — all safe to expose. Enforced by packages/tokens exporting signing from a server-only entrypoint.</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Rate limiting</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Redis-backed on auth, media presign and admin routes. Deliberately not applied to RSVP as an abuse control at the burst the PRD targets — 200/min is legitimate traffic.</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Input validation</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Zod schemas from packages/shared as a global NestJS pipe. Unvalidated bodies do not reach a service method.</w:t>
            </w:r>
          </w:p>
        </w:tc>
      </w:tr>
      <w:tr>
        <w:trPr>
          <w:tblHeader w:val="false"/>
        </w:trPr>
        <w:tc>
          <w:tcPr>
            <w:tcW w:type="dxa" w:w="23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SQL</w:t>
            </w:r>
          </w:p>
        </w:tc>
        <w:tc>
          <w:tcPr>
            <w:tcW w:type="dxa" w:w="67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Parameterised throughout, including the hand-written feed and RSVP statements.</w:t>
            </w:r>
          </w:p>
        </w:tc>
      </w:tr>
      <w:tr>
        <w:trPr>
          <w:tblHeader w:val="false"/>
        </w:trPr>
        <w:tc>
          <w:tcPr>
            <w:tcW w:type="dxa" w:w="23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Dependencies</w:t>
            </w:r>
          </w:p>
        </w:tc>
        <w:tc>
          <w:tcPr>
            <w:tcW w:type="dxa" w:w="67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pnpm audit and Dependabot in CI.</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16. Privacy &amp; NDPA</w:t>
      </w:r>
    </w:p>
    <w:p>
      <w:pPr>
        <w:pStyle w:val="Heading2"/>
        <w:spacing w:after="120" w:before="280"/>
      </w:pPr>
      <w:r>
        <w:rPr>
          <w:rFonts w:ascii="Calibri" w:cs="Calibri" w:eastAsia="Calibri" w:hAnsi="Calibri"/>
          <w:b/>
          <w:bCs/>
          <w:color w:val="1A1420"/>
          <w:sz w:val="24"/>
          <w:szCs w:val="24"/>
        </w:rPr>
        <w:t xml:space="preserve">16.1 NDPA applies from v1</w:t>
      </w:r>
    </w:p>
    <w:p>
      <w:pPr>
        <w:spacing w:after="120" w:before="0" w:line="276"/>
      </w:pPr>
      <w:r>
        <w:rPr>
          <w:rFonts w:ascii="Calibri" w:cs="Calibri" w:eastAsia="Calibri" w:hAnsi="Calibri"/>
          <w:b w:val="false"/>
          <w:bCs w:val="false"/>
          <w:i w:val="false"/>
          <w:iCs w:val="false"/>
          <w:color w:val="1A1420"/>
          <w:sz w:val="20"/>
          <w:szCs w:val="20"/>
        </w:rPr>
        <w:t xml:space="preserve">v1.0 tied NDPA exposure to v2 payment routing. That is wrong on timing: v1 collects student email addresses and, on the manual path, photographs of government or student identity documents. That is regulated personal data on launch day, independent of whether money moves. Required before v1 ships:</w:t>
      </w:r>
    </w:p>
    <w:p>
      <w:pPr>
        <w:pStyle w:val="ListParagraph"/>
        <w:numPr>
          <w:ilvl w:val="0"/>
          <w:numId w:val="2"/>
        </w:numPr>
        <w:spacing w:after="90" w:line="276"/>
      </w:pPr>
      <w:r>
        <w:rPr>
          <w:rFonts w:ascii="Calibri" w:cs="Calibri" w:eastAsia="Calibri" w:hAnsi="Calibri"/>
          <w:color w:val="1A1420"/>
          <w:sz w:val="20"/>
          <w:szCs w:val="20"/>
        </w:rPr>
        <w:t xml:space="preserve">A retention period for identity documents, enforced by deletion on verification outcome (§7.3), not by a nightly sweep over an indefinite pile.</w:t>
      </w:r>
    </w:p>
    <w:p>
      <w:pPr>
        <w:pStyle w:val="ListParagraph"/>
        <w:numPr>
          <w:ilvl w:val="0"/>
          <w:numId w:val="2"/>
        </w:numPr>
        <w:spacing w:after="90" w:line="276"/>
      </w:pPr>
      <w:r>
        <w:rPr>
          <w:rFonts w:ascii="Calibri" w:cs="Calibri" w:eastAsia="Calibri" w:hAnsi="Calibri"/>
          <w:color w:val="1A1420"/>
          <w:sz w:val="20"/>
          <w:szCs w:val="20"/>
        </w:rPr>
        <w:t xml:space="preserve">A documented deletion path for a student who leaves — what is erased, what persists in anonymised form (check-in counts feeding organizer analytics), and how long it takes.</w:t>
      </w:r>
    </w:p>
    <w:p>
      <w:pPr>
        <w:pStyle w:val="ListParagraph"/>
        <w:numPr>
          <w:ilvl w:val="0"/>
          <w:numId w:val="2"/>
        </w:numPr>
        <w:spacing w:after="90" w:line="276"/>
      </w:pPr>
      <w:r>
        <w:rPr>
          <w:rFonts w:ascii="Calibri" w:cs="Calibri" w:eastAsia="Calibri" w:hAnsi="Calibri"/>
          <w:color w:val="1A1420"/>
          <w:sz w:val="20"/>
          <w:szCs w:val="20"/>
        </w:rPr>
        <w:t xml:space="preserve">Access logging on every document view, satisfied by the audit log (§7.6).</w:t>
      </w:r>
    </w:p>
    <w:p>
      <w:pPr>
        <w:pStyle w:val="ListParagraph"/>
        <w:numPr>
          <w:ilvl w:val="0"/>
          <w:numId w:val="2"/>
        </w:numPr>
        <w:spacing w:after="90" w:line="276"/>
      </w:pPr>
      <w:r>
        <w:rPr>
          <w:rFonts w:ascii="Calibri" w:cs="Calibri" w:eastAsia="Calibri" w:hAnsi="Calibri"/>
          <w:color w:val="1A1420"/>
          <w:sz w:val="20"/>
          <w:szCs w:val="20"/>
        </w:rPr>
        <w:t xml:space="preserve">A privacy notice at signup covering what is collected, why, and who sees it — including that RSVP'ing makes the attendee visible to that organizer.</w:t>
      </w:r>
    </w:p>
    <w:p>
      <w:pPr>
        <w:pStyle w:val="ListParagraph"/>
        <w:numPr>
          <w:ilvl w:val="0"/>
          <w:numId w:val="2"/>
        </w:numPr>
        <w:spacing w:after="90" w:line="276"/>
      </w:pPr>
      <w:r>
        <w:rPr>
          <w:rFonts w:ascii="Calibri" w:cs="Calibri" w:eastAsia="Calibri" w:hAnsi="Calibri"/>
          <w:color w:val="1A1420"/>
          <w:sz w:val="20"/>
          <w:szCs w:val="20"/>
        </w:rPr>
        <w:t xml:space="preserve">A named data protection contact. Under NDPA this is an accountability question, and "nobody in particular" is not an answer that survives a complaint.</w:t>
      </w:r>
    </w:p>
    <w:p>
      <w:pPr>
        <w:pStyle w:val="Heading1"/>
        <w:pBdr>
          <w:bottom w:val="single" w:color="5A0CB8" w:sz="6" w:space="6"/>
        </w:pBdr>
        <w:spacing w:after="160" w:before="360"/>
      </w:pPr>
      <w:r>
        <w:rPr>
          <w:rFonts w:ascii="Calibri" w:cs="Calibri" w:eastAsia="Calibri" w:hAnsi="Calibri"/>
          <w:b/>
          <w:bCs/>
          <w:color w:val="5A0CB8"/>
          <w:sz w:val="30"/>
          <w:szCs w:val="30"/>
        </w:rPr>
        <w:t xml:space="preserve">17. NFRs, Delivery &amp; Operations</w:t>
      </w:r>
    </w:p>
    <w:p>
      <w:pPr>
        <w:pStyle w:val="Heading2"/>
        <w:spacing w:after="120" w:before="280"/>
      </w:pPr>
      <w:r>
        <w:rPr>
          <w:rFonts w:ascii="Calibri" w:cs="Calibri" w:eastAsia="Calibri" w:hAnsi="Calibri"/>
          <w:b/>
          <w:bCs/>
          <w:color w:val="1A1420"/>
          <w:sz w:val="24"/>
          <w:szCs w:val="24"/>
        </w:rPr>
        <w:t xml:space="preserve">17.1 Against the PRD's numbers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200"/>
        <w:gridCol w:w="1400"/>
        <w:gridCol w:w="5420"/>
      </w:tblGrid>
      <w:tr>
        <w:trPr>
          <w:tblHeader/>
        </w:trPr>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PRD target</w:t>
            </w:r>
          </w:p>
        </w:tc>
        <w:tc>
          <w:tcPr>
            <w:tcW w:type="dxa" w:w="1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Value</w:t>
            </w:r>
          </w:p>
        </w:tc>
        <w:tc>
          <w:tcPr>
            <w:tcW w:type="dxa" w:w="54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How this design meets it</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Peak concurrent</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3,000–5,000</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ECS autoscaling behind CloudFront. Public event pages and feed reads are cached at the CDN and in Redis, so a trending event does not produce proportional database load.</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RSVP burst</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200/min</w:t>
            </w:r>
          </w:p>
        </w:tc>
        <w:tc>
          <w:tcPr>
            <w:tcW w:type="dxa" w:w="5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Synchronous, ~3.3 writes/sec against an indexed conditional UPDATE (§9.2). No queue.</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RSVP confirmation</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&lt; 1 sec</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One database round trip plus an in-process Ed25519 signature. No external service call in the path.</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QR validation</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&lt; 500 ms</w:t>
            </w:r>
          </w:p>
        </w:tc>
        <w:tc>
          <w:tcPr>
            <w:tcW w:type="dxa" w:w="5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Local verification in single-digit milliseconds. The budget is dominated by camera decode, which is why zxing-wasm is the baseline and BarcodeDetector an upgrade where available.</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Scanner availability</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Zero backend dependency</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fully achievable on the web — see §11 and the fallback in §11.3. This target needs amending in the PRD.</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Feed cold load</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&lt; 2.5 sec</w:t>
            </w:r>
          </w:p>
        </w:tc>
        <w:tc>
          <w:tcPr>
            <w:tcW w:type="dxa" w:w="5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Server-rendered shell, CDN-cached, pre-compressed responsive media (§13). The dominant cost is image bytes over a campus network.</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Uptime</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99.5%</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Multi-AZ RDS, two or more tasks per service across zones, ALB health checks.</w:t>
            </w:r>
          </w:p>
        </w:tc>
      </w:tr>
    </w:tbl>
    <w:p>
      <w:pPr>
        <w:pStyle w:val="Heading2"/>
        <w:spacing w:after="120" w:before="280"/>
      </w:pPr>
      <w:r>
        <w:rPr>
          <w:rFonts w:ascii="Calibri" w:cs="Calibri" w:eastAsia="Calibri" w:hAnsi="Calibri"/>
          <w:b/>
          <w:bCs/>
          <w:color w:val="1A1420"/>
          <w:sz w:val="24"/>
          <w:szCs w:val="24"/>
        </w:rPr>
        <w:t xml:space="preserve">17.2 Environments and CI</w:t>
      </w:r>
    </w:p>
    <w:p>
      <w:pPr>
        <w:pStyle w:val="ListParagraph"/>
        <w:numPr>
          <w:ilvl w:val="0"/>
          <w:numId w:val="2"/>
        </w:numPr>
        <w:spacing w:after="90" w:line="276"/>
      </w:pPr>
      <w:r>
        <w:rPr>
          <w:rFonts w:ascii="Calibri" w:cs="Calibri" w:eastAsia="Calibri" w:hAnsi="Calibri"/>
          <w:color w:val="1A1420"/>
          <w:sz w:val="20"/>
          <w:szCs w:val="20"/>
        </w:rPr>
        <w:t xml:space="preserve">Three environments: local (Docker Compose for Postgres and Redis), staging (full AWS mirror, seeded), production.</w:t>
      </w:r>
    </w:p>
    <w:p>
      <w:pPr>
        <w:pStyle w:val="ListParagraph"/>
        <w:numPr>
          <w:ilvl w:val="0"/>
          <w:numId w:val="2"/>
        </w:numPr>
        <w:spacing w:after="90" w:line="276"/>
      </w:pPr>
      <w:r>
        <w:rPr>
          <w:rFonts w:ascii="Calibri" w:cs="Calibri" w:eastAsia="Calibri" w:hAnsi="Calibri"/>
          <w:color w:val="1A1420"/>
          <w:sz w:val="20"/>
          <w:szCs w:val="20"/>
        </w:rPr>
        <w:t xml:space="preserve">GitHub Actions runs typecheck, lint, unit and integration tests on every pull request, with Turborepo caching.</w:t>
      </w:r>
    </w:p>
    <w:p>
      <w:pPr>
        <w:pStyle w:val="ListParagraph"/>
        <w:numPr>
          <w:ilvl w:val="0"/>
          <w:numId w:val="2"/>
        </w:numPr>
        <w:spacing w:after="90" w:line="276"/>
      </w:pPr>
      <w:r>
        <w:rPr>
          <w:rFonts w:ascii="Calibri" w:cs="Calibri" w:eastAsia="Calibri" w:hAnsi="Calibri"/>
          <w:color w:val="1A1420"/>
          <w:sz w:val="20"/>
          <w:szCs w:val="20"/>
        </w:rPr>
        <w:t xml:space="preserve">Integration tests run against real Postgres via Testcontainers. RSVP concurrency and reconciliation depend on actual database semantics; a mock proves nothing about either.</w:t>
      </w:r>
    </w:p>
    <w:p>
      <w:pPr>
        <w:pStyle w:val="ListParagraph"/>
        <w:numPr>
          <w:ilvl w:val="0"/>
          <w:numId w:val="2"/>
        </w:numPr>
        <w:spacing w:after="90" w:line="276"/>
      </w:pPr>
      <w:r>
        <w:rPr>
          <w:rFonts w:ascii="Calibri" w:cs="Calibri" w:eastAsia="Calibri" w:hAnsi="Calibri"/>
          <w:color w:val="1A1420"/>
          <w:sz w:val="20"/>
          <w:szCs w:val="20"/>
        </w:rPr>
        <w:t xml:space="preserve">Playwright end-to-end suites per portal, including an admin-authorization suite that asserts a support role cannot reach a document review route.</w:t>
      </w:r>
    </w:p>
    <w:p>
      <w:pPr>
        <w:pStyle w:val="ListParagraph"/>
        <w:numPr>
          <w:ilvl w:val="0"/>
          <w:numId w:val="2"/>
        </w:numPr>
        <w:spacing w:after="90" w:line="276"/>
      </w:pPr>
      <w:r>
        <w:rPr>
          <w:rFonts w:ascii="Calibri" w:cs="Calibri" w:eastAsia="Calibri" w:hAnsi="Calibri"/>
          <w:color w:val="1A1420"/>
          <w:sz w:val="20"/>
          <w:szCs w:val="20"/>
        </w:rPr>
        <w:t xml:space="preserve">Prisma Migrate runs as a discrete CI step against staging before any production deploy. No migration applied at application boot.</w:t>
      </w:r>
    </w:p>
    <w:p>
      <w:pPr>
        <w:pStyle w:val="ListParagraph"/>
        <w:numPr>
          <w:ilvl w:val="0"/>
          <w:numId w:val="2"/>
        </w:numPr>
        <w:spacing w:after="90" w:line="276"/>
      </w:pPr>
      <w:r>
        <w:rPr>
          <w:rFonts w:ascii="Calibri" w:cs="Calibri" w:eastAsia="Calibri" w:hAnsi="Calibri"/>
          <w:color w:val="1A1420"/>
          <w:sz w:val="20"/>
          <w:szCs w:val="20"/>
        </w:rPr>
        <w:t xml:space="preserve">Lighthouse budgets enforced in CI on the public event page and the feed. On a mid-range Android over campus data, performance regressions are a product defect, not a nice-to-have.</w:t>
      </w:r>
    </w:p>
    <w:p>
      <w:pPr>
        <w:pStyle w:val="Heading2"/>
        <w:spacing w:after="120" w:before="280"/>
      </w:pPr>
      <w:r>
        <w:rPr>
          <w:rFonts w:ascii="Calibri" w:cs="Calibri" w:eastAsia="Calibri" w:hAnsi="Calibri"/>
          <w:b/>
          <w:bCs/>
          <w:color w:val="1A1420"/>
          <w:sz w:val="24"/>
          <w:szCs w:val="24"/>
        </w:rPr>
        <w:t xml:space="preserve">17.3 Region — a measurement, not a decision</w:t>
      </w:r>
    </w:p>
    <w:p>
      <w:pPr>
        <w:spacing w:after="120" w:before="0" w:line="276"/>
      </w:pPr>
      <w:r>
        <w:rPr>
          <w:rFonts w:ascii="Calibri" w:cs="Calibri" w:eastAsia="Calibri" w:hAnsi="Calibri"/>
          <w:b w:val="false"/>
          <w:bCs w:val="false"/>
          <w:i w:val="false"/>
          <w:iCs w:val="false"/>
          <w:color w:val="1A1420"/>
          <w:sz w:val="20"/>
          <w:szCs w:val="20"/>
        </w:rPr>
        <w:t xml:space="preserve">v1.0 asserted af-south-1 as nearest and therefore fastest. Geographic proximity is the wrong proxy: West African subsea routing sends much Nigerian traffic north via WACS and MainOne, and Lagos-to-Europe round trips are frequently comparable to or better than Lagos-to-Cape Town. af-south-1 is also costlier with thinner service coverage. Measure real round trips from Ibadan and Lagos across MTN, Airtel, Glo and the campus network, to af-south-1 and eu-west-1, over a normal week. af-south-1 stays the working assumption until the data says otherwise. CloudFront fronts both, which softens the stakes for static assets but not for API latency.</w:t>
      </w:r>
    </w:p>
    <w:p>
      <w:pPr>
        <w:pStyle w:val="Heading2"/>
        <w:spacing w:after="120" w:before="280"/>
      </w:pPr>
      <w:r>
        <w:rPr>
          <w:rFonts w:ascii="Calibri" w:cs="Calibri" w:eastAsia="Calibri" w:hAnsi="Calibri"/>
          <w:b/>
          <w:bCs/>
          <w:color w:val="1A1420"/>
          <w:sz w:val="24"/>
          <w:szCs w:val="24"/>
        </w:rPr>
        <w:t xml:space="preserve">17.4 Observability</w:t>
      </w:r>
    </w:p>
    <w:p>
      <w:pPr>
        <w:pStyle w:val="ListParagraph"/>
        <w:numPr>
          <w:ilvl w:val="0"/>
          <w:numId w:val="2"/>
        </w:numPr>
        <w:spacing w:after="90" w:line="276"/>
      </w:pPr>
      <w:r>
        <w:rPr>
          <w:rFonts w:ascii="Calibri" w:cs="Calibri" w:eastAsia="Calibri" w:hAnsi="Calibri"/>
          <w:color w:val="1A1420"/>
          <w:sz w:val="20"/>
          <w:szCs w:val="20"/>
        </w:rPr>
        <w:t xml:space="preserve">Structured JSON logging with pino, correlation ID per request, propagated into worker jobs.</w:t>
      </w:r>
    </w:p>
    <w:p>
      <w:pPr>
        <w:pStyle w:val="ListParagraph"/>
        <w:numPr>
          <w:ilvl w:val="0"/>
          <w:numId w:val="2"/>
        </w:numPr>
        <w:spacing w:after="90" w:line="276"/>
      </w:pPr>
      <w:r>
        <w:rPr>
          <w:rFonts w:ascii="Calibri" w:cs="Calibri" w:eastAsia="Calibri" w:hAnsi="Calibri"/>
          <w:color w:val="1A1420"/>
          <w:sz w:val="20"/>
          <w:szCs w:val="20"/>
        </w:rPr>
        <w:t xml:space="preserve">Sentry across the web app, API and worker, with release tagging.</w:t>
      </w:r>
    </w:p>
    <w:p>
      <w:pPr>
        <w:pStyle w:val="ListParagraph"/>
        <w:numPr>
          <w:ilvl w:val="0"/>
          <w:numId w:val="2"/>
        </w:numPr>
        <w:spacing w:after="90" w:line="276"/>
      </w:pPr>
      <w:r>
        <w:rPr>
          <w:rFonts w:ascii="Calibri" w:cs="Calibri" w:eastAsia="Calibri" w:hAnsi="Calibri"/>
          <w:color w:val="1A1420"/>
          <w:sz w:val="20"/>
          <w:szCs w:val="20"/>
        </w:rPr>
        <w:t xml:space="preserve">Real user monitoring on the attendee portal — synthetic Lighthouse scores from a datacentre say little about a 3G connection in a lecture hall.</w:t>
      </w:r>
    </w:p>
    <w:p>
      <w:pPr>
        <w:pStyle w:val="ListParagraph"/>
        <w:numPr>
          <w:ilvl w:val="0"/>
          <w:numId w:val="2"/>
        </w:numPr>
        <w:spacing w:after="90" w:line="276"/>
      </w:pPr>
      <w:r>
        <w:rPr>
          <w:rFonts w:ascii="Calibri" w:cs="Calibri" w:eastAsia="Calibri" w:hAnsi="Calibri"/>
          <w:color w:val="1A1420"/>
          <w:sz w:val="20"/>
          <w:szCs w:val="20"/>
        </w:rPr>
        <w:t xml:space="preserve">CloudWatch alarms on 5xx rate, p95 latency, RDS CPU and connections, and queue depth.</w:t>
      </w:r>
    </w:p>
    <w:p>
      <w:pPr>
        <w:pStyle w:val="ListParagraph"/>
        <w:numPr>
          <w:ilvl w:val="0"/>
          <w:numId w:val="2"/>
        </w:numPr>
        <w:spacing w:after="90" w:line="276"/>
      </w:pPr>
      <w:r>
        <w:rPr>
          <w:rFonts w:ascii="Calibri" w:cs="Calibri" w:eastAsia="Calibri" w:hAnsi="Calibri"/>
          <w:color w:val="1A1420"/>
          <w:sz w:val="20"/>
          <w:szCs w:val="20"/>
        </w:rPr>
        <w:t xml:space="preserve">One product alarm that matters more than the infrastructure ones: check-in sync failure rate. If scanners accept people but scans never reach the server, every dashboard looks healthy while the data quietly goes wrong.</w:t>
      </w:r>
    </w:p>
    <w:p>
      <w:pPr>
        <w:pStyle w:val="Heading1"/>
        <w:pBdr>
          <w:bottom w:val="single" w:color="5A0CB8" w:sz="6" w:space="6"/>
        </w:pBdr>
        <w:spacing w:after="160" w:before="360"/>
      </w:pPr>
      <w:r>
        <w:rPr>
          <w:rFonts w:ascii="Calibri" w:cs="Calibri" w:eastAsia="Calibri" w:hAnsi="Calibri"/>
          <w:b/>
          <w:bCs/>
          <w:color w:val="5A0CB8"/>
          <w:sz w:val="30"/>
          <w:szCs w:val="30"/>
        </w:rPr>
        <w:t xml:space="preserve">18. Open Questions</w:t>
      </w:r>
    </w:p>
    <w:p>
      <w:pPr>
        <w:spacing w:after="120" w:before="0" w:line="276"/>
      </w:pPr>
      <w:r>
        <w:rPr>
          <w:rFonts w:ascii="Calibri" w:cs="Calibri" w:eastAsia="Calibri" w:hAnsi="Calibri"/>
          <w:b w:val="false"/>
          <w:bCs w:val="false"/>
          <w:i w:val="false"/>
          <w:iCs w:val="false"/>
          <w:color w:val="1A1420"/>
          <w:sz w:val="20"/>
          <w:szCs w:val="20"/>
        </w:rPr>
        <w:t xml:space="preserve">Resolved since v1.1: key rotation, the ID review surface, and admin tooling all now have answers. Outstanding:</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PRD amendments. </w:t>
      </w:r>
      <w:r>
        <w:rPr>
          <w:rFonts w:ascii="Calibri" w:cs="Calibri" w:eastAsia="Calibri" w:hAnsi="Calibri"/>
          <w:b w:val="false"/>
          <w:bCs w:val="false"/>
          <w:i w:val="false"/>
          <w:iCs w:val="false"/>
          <w:color w:val="1A1420"/>
          <w:sz w:val="20"/>
          <w:szCs w:val="20"/>
        </w:rPr>
        <w:t xml:space="preserve">Offline check-in (§11) and push reach (§12) both need PRD v1.2 corrections. These are the two items blocking document-set consistency.</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Native apps — when, and which first. </w:t>
      </w:r>
      <w:r>
        <w:rPr>
          <w:rFonts w:ascii="Calibri" w:cs="Calibri" w:eastAsia="Calibri" w:hAnsi="Calibri"/>
          <w:b w:val="false"/>
          <w:bCs w:val="false"/>
          <w:i w:val="false"/>
          <w:iCs w:val="false"/>
          <w:color w:val="1A1420"/>
          <w:sz w:val="20"/>
          <w:szCs w:val="20"/>
        </w:rPr>
        <w:t xml:space="preserve">A native organizer app would recover guaranteed offline check-in for the one persona that needs it, at a fraction of the cost of two apps. Worth considering before a full native rebuild.</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Push cap. </w:t>
      </w:r>
      <w:r>
        <w:rPr>
          <w:rFonts w:ascii="Calibri" w:cs="Calibri" w:eastAsia="Calibri" w:hAnsi="Calibri"/>
          <w:b w:val="false"/>
          <w:bCs w:val="false"/>
          <w:i w:val="false"/>
          <w:iCs w:val="false"/>
          <w:color w:val="1A1420"/>
          <w:sz w:val="20"/>
          <w:szCs w:val="20"/>
        </w:rPr>
        <w:t xml:space="preserve">The mechanism exists and is now a platform setting; the number is still a product decision.</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Region and CDN measurement. </w:t>
      </w:r>
      <w:r>
        <w:rPr>
          <w:rFonts w:ascii="Calibri" w:cs="Calibri" w:eastAsia="Calibri" w:hAnsi="Calibri"/>
          <w:b w:val="false"/>
          <w:bCs w:val="false"/>
          <w:i w:val="false"/>
          <w:iCs w:val="false"/>
          <w:color w:val="1A1420"/>
          <w:sz w:val="20"/>
          <w:szCs w:val="20"/>
        </w:rPr>
        <w:t xml:space="preserve">Should run in the first sprint — cheap now, expensive to reverse once data lives in a region.</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@stu.ui.edu.ng coverage. </w:t>
      </w:r>
      <w:r>
        <w:rPr>
          <w:rFonts w:ascii="Calibri" w:cs="Calibri" w:eastAsia="Calibri" w:hAnsi="Calibri"/>
          <w:b w:val="false"/>
          <w:bCs w:val="false"/>
          <w:i w:val="false"/>
          <w:iCs w:val="false"/>
          <w:color w:val="1A1420"/>
          <w:sz w:val="20"/>
          <w:szCs w:val="20"/>
        </w:rPr>
        <w:t xml:space="preserve">If many students lack the address, manual ID review becomes the primary path rather than a fallback, which changes both the §7 queue volume and the §16.1 retention burden.</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Search implementation. </w:t>
      </w:r>
      <w:r>
        <w:rPr>
          <w:rFonts w:ascii="Calibri" w:cs="Calibri" w:eastAsia="Calibri" w:hAnsi="Calibri"/>
          <w:b w:val="false"/>
          <w:bCs w:val="false"/>
          <w:i w:val="false"/>
          <w:iCs w:val="false"/>
          <w:color w:val="1A1420"/>
          <w:sz w:val="20"/>
          <w:szCs w:val="20"/>
        </w:rPr>
        <w:t xml:space="preserve">Shipped as "v1 — limited" with no index specified. A Postgres trigram index is ample at 40 events a week; the decision should be recorded rather than left to whoever writes the endpoint.</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Documentation hub scope. </w:t>
      </w:r>
      <w:r>
        <w:rPr>
          <w:rFonts w:ascii="Calibri" w:cs="Calibri" w:eastAsia="Calibri" w:hAnsi="Calibri"/>
          <w:b w:val="false"/>
          <w:bCs w:val="false"/>
          <w:i w:val="false"/>
          <w:iCs w:val="false"/>
          <w:color w:val="1A1420"/>
          <w:sz w:val="20"/>
          <w:szCs w:val="20"/>
        </w:rPr>
        <w:t xml:space="preserve">Per §7.5 — confirm whether "documentation" meant the review workflow, the internal hub, or both.</w:t>
      </w:r>
    </w:p>
    <w:p>
      <w:pPr>
        <w:pStyle w:val="Heading1"/>
        <w:pBdr>
          <w:bottom w:val="single" w:color="5A0CB8" w:sz="6" w:space="6"/>
        </w:pBdr>
        <w:spacing w:after="160" w:before="360"/>
      </w:pPr>
      <w:r>
        <w:rPr>
          <w:rFonts w:ascii="Calibri" w:cs="Calibri" w:eastAsia="Calibri" w:hAnsi="Calibri"/>
          <w:b/>
          <w:bCs/>
          <w:color w:val="5A0CB8"/>
          <w:sz w:val="30"/>
          <w:szCs w:val="30"/>
        </w:rPr>
        <w:t xml:space="preserve">Companion Document Note</w:t>
      </w:r>
    </w:p>
    <w:p>
      <w:pPr>
        <w:spacing w:after="120" w:before="0" w:line="276"/>
      </w:pPr>
      <w:r>
        <w:rPr>
          <w:rFonts w:ascii="Calibri" w:cs="Calibri" w:eastAsia="Calibri" w:hAnsi="Calibri"/>
          <w:b w:val="false"/>
          <w:bCs w:val="false"/>
          <w:i w:val="false"/>
          <w:iCs w:val="false"/>
          <w:color w:val="1A1420"/>
          <w:sz w:val="20"/>
          <w:szCs w:val="20"/>
        </w:rPr>
        <w:t xml:space="preserve">This document supersedes Technical Architecture v1.0 and v1.1. Two companions now need revision:</w:t>
      </w:r>
    </w:p>
    <w:p>
      <w:pPr>
        <w:pStyle w:val="Heading3"/>
        <w:spacing w:after="100" w:before="220"/>
      </w:pPr>
      <w:r>
        <w:rPr>
          <w:rFonts w:ascii="Calibri" w:cs="Calibri" w:eastAsia="Calibri" w:hAnsi="Calibri"/>
          <w:b/>
          <w:bCs/>
          <w:color w:val="5A5266"/>
          <w:sz w:val="21"/>
          <w:szCs w:val="21"/>
        </w:rPr>
        <w:t xml:space="preserve">PRD → v1.2</w:t>
      </w:r>
    </w:p>
    <w:p>
      <w:pPr>
        <w:pStyle w:val="ListParagraph"/>
        <w:numPr>
          <w:ilvl w:val="0"/>
          <w:numId w:val="2"/>
        </w:numPr>
        <w:spacing w:after="90" w:line="276"/>
      </w:pPr>
      <w:r>
        <w:rPr>
          <w:rFonts w:ascii="Calibri" w:cs="Calibri" w:eastAsia="Calibri" w:hAnsi="Calibri"/>
          <w:color w:val="1A1420"/>
          <w:sz w:val="20"/>
          <w:szCs w:val="20"/>
        </w:rPr>
        <w:t xml:space="preserve">§3.3 and §5.3: offline check-in restated as best-effort with a defined fallback (§11).</w:t>
      </w:r>
    </w:p>
    <w:p>
      <w:pPr>
        <w:pStyle w:val="ListParagraph"/>
        <w:numPr>
          <w:ilvl w:val="0"/>
          <w:numId w:val="2"/>
        </w:numPr>
        <w:spacing w:after="90" w:line="276"/>
      </w:pPr>
      <w:r>
        <w:rPr>
          <w:rFonts w:ascii="Calibri" w:cs="Calibri" w:eastAsia="Calibri" w:hAnsi="Calibri"/>
          <w:color w:val="1A1420"/>
          <w:sz w:val="20"/>
          <w:szCs w:val="20"/>
        </w:rPr>
        <w:t xml:space="preserve">§3.3: push notification reach qualified by platform, with the in-app centre and email fallback named (§12).</w:t>
      </w:r>
    </w:p>
    <w:p>
      <w:pPr>
        <w:pStyle w:val="ListParagraph"/>
        <w:numPr>
          <w:ilvl w:val="0"/>
          <w:numId w:val="2"/>
        </w:numPr>
        <w:spacing w:after="90" w:line="276"/>
      </w:pPr>
      <w:r>
        <w:rPr>
          <w:rFonts w:ascii="Calibri" w:cs="Calibri" w:eastAsia="Calibri" w:hAnsi="Calibri"/>
          <w:color w:val="1A1420"/>
          <w:sz w:val="20"/>
          <w:szCs w:val="20"/>
        </w:rPr>
        <w:t xml:space="preserve">§3.1/§3.2: add the Super Admin portal as a v1 surface rather than "admin tooling — v1 limited."</w:t>
      </w:r>
    </w:p>
    <w:p>
      <w:pPr>
        <w:pStyle w:val="ListParagraph"/>
        <w:numPr>
          <w:ilvl w:val="0"/>
          <w:numId w:val="2"/>
        </w:numPr>
        <w:spacing w:after="90" w:line="276"/>
      </w:pPr>
      <w:r>
        <w:rPr>
          <w:rFonts w:ascii="Calibri" w:cs="Calibri" w:eastAsia="Calibri" w:hAnsi="Calibri"/>
          <w:color w:val="1A1420"/>
          <w:sz w:val="20"/>
          <w:szCs w:val="20"/>
        </w:rPr>
        <w:t xml:space="preserve">Add public event pages as a named v1 feature — they are now the primary sharing surface, not an implementation detail.</w:t>
      </w:r>
    </w:p>
    <w:p>
      <w:pPr>
        <w:pStyle w:val="Heading3"/>
        <w:spacing w:after="100" w:before="220"/>
      </w:pPr>
      <w:r>
        <w:rPr>
          <w:rFonts w:ascii="Calibri" w:cs="Calibri" w:eastAsia="Calibri" w:hAnsi="Calibri"/>
          <w:b/>
          <w:bCs/>
          <w:color w:val="5A5266"/>
          <w:sz w:val="21"/>
          <w:szCs w:val="21"/>
        </w:rPr>
        <w:t xml:space="preserve">Data Model / ERD → v1.2</w:t>
      </w:r>
    </w:p>
    <w:p>
      <w:pPr>
        <w:pStyle w:val="ListParagraph"/>
        <w:numPr>
          <w:ilvl w:val="0"/>
          <w:numId w:val="2"/>
        </w:numPr>
        <w:spacing w:after="90" w:line="276"/>
      </w:pPr>
      <w:r>
        <w:rPr>
          <w:rFonts w:ascii="Calibri" w:cs="Calibri" w:eastAsia="Calibri" w:hAnsi="Calibri"/>
          <w:color w:val="1A1420"/>
          <w:sz w:val="20"/>
          <w:szCs w:val="20"/>
        </w:rPr>
        <w:t xml:space="preserve">New entities: users, organizer_members, push_subscriptions, verification_requests, reports, platform_settings, audit_log, notification_log (§8.1).</w:t>
      </w:r>
    </w:p>
    <w:p>
      <w:pPr>
        <w:pStyle w:val="ListParagraph"/>
        <w:numPr>
          <w:ilvl w:val="0"/>
          <w:numId w:val="2"/>
        </w:numPr>
        <w:spacing w:after="90" w:line="276"/>
      </w:pPr>
      <w:r>
        <w:rPr>
          <w:rFonts w:ascii="Calibri" w:cs="Calibri" w:eastAsia="Calibri" w:hAnsi="Calibri"/>
          <w:color w:val="1A1420"/>
          <w:sz w:val="20"/>
          <w:szCs w:val="20"/>
        </w:rPr>
        <w:t xml:space="preserve">New fields: events.category, events.tags, events.group_invite_url, events.rsvp_count, events.slug, attendees.id_document_key, check_ins.device_id, check_ins.server_received_at, tickets.qr_key_id (§8.2).</w:t>
      </w:r>
    </w:p>
    <w:p>
      <w:pPr>
        <w:pStyle w:val="ListParagraph"/>
        <w:numPr>
          <w:ilvl w:val="0"/>
          <w:numId w:val="2"/>
        </w:numPr>
        <w:spacing w:after="90" w:line="276"/>
      </w:pPr>
      <w:r>
        <w:rPr>
          <w:rFonts w:ascii="Calibri" w:cs="Calibri" w:eastAsia="Calibri" w:hAnsi="Calibri"/>
          <w:color w:val="1A1420"/>
          <w:sz w:val="20"/>
          <w:szCs w:val="20"/>
        </w:rPr>
        <w:t xml:space="preserve">Index changes and the stated retention policy (§8.3).</w:t>
      </w:r>
    </w:p>
    <w:p>
      <w:pPr>
        <w:spacing w:after="120" w:before="0" w:line="276"/>
      </w:pPr>
      <w:r>
        <w:rPr>
          <w:rFonts w:ascii="Calibri" w:cs="Calibri" w:eastAsia="Calibri" w:hAnsi="Calibri"/>
          <w:b w:val="false"/>
          <w:bCs w:val="false"/>
          <w:i w:val="false"/>
          <w:iCs w:val="false"/>
          <w:color w:val="1A1420"/>
          <w:sz w:val="20"/>
          <w:szCs w:val="20"/>
        </w:rPr>
        <w:t xml:space="preserve">The Brand Guidelines (v2.0) still need a v1 pass. The need is now larger than before: beyond free-RSVP and verification-state copy, a web build needs responsive breakpoints, a documented dark-surface component set, and — new in v1.2 — a second, denser visual register for the admin portal (§2.3).</w:t>
      </w:r>
    </w:p>
    <w:p>
      <w:pPr>
        <w:spacing w:after="200"/>
      </w:pPr>
      <w:r>
        <w:rPr>
          <w:sz w:val="12"/>
          <w:szCs w:val="12"/>
        </w:rPr>
        <w:t xml:space="preserve"/>
      </w:r>
    </w:p>
    <w:p>
      <w:pPr>
        <w:spacing w:before="200"/>
      </w:pPr>
      <w:r>
        <w:rPr>
          <w:rFonts w:ascii="Calibri" w:cs="Calibri" w:eastAsia="Calibri" w:hAnsi="Calibri"/>
          <w:i/>
          <w:iCs/>
          <w:color w:val="5A5266"/>
          <w:sz w:val="19"/>
          <w:szCs w:val="19"/>
        </w:rPr>
        <w:t xml:space="preserve">End of document.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2A0"/>
        <w:sz w:val="15"/>
        <w:szCs w:val="15"/>
      </w:rPr>
      <w:t xml:space="preserve">CampusPulse — Technical Architecture v1.2    </w:t>
    </w:r>
    <w:r>
      <w:rPr>
        <w:color w:val="8A82A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2026-08-01T23:22:24.392Z</dcterms:created>
  <dcterms:modified xsi:type="dcterms:W3CDTF">2026-08-01T23:22:24.393Z</dcterms:modified>
</cp:coreProperties>
</file>

<file path=docProps/custom.xml><?xml version="1.0" encoding="utf-8"?>
<Properties xmlns="http://schemas.openxmlformats.org/officeDocument/2006/custom-properties" xmlns:vt="http://schemas.openxmlformats.org/officeDocument/2006/docPropsVTypes"/>
</file>