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/>
      </w:pPr>
      <w:r>
        <w:rPr>
          <w:rFonts w:ascii="Inter" w:cs="Inter" w:eastAsia="Inter" w:hAnsi="Inter"/>
          <w:b/>
          <w:bCs/>
          <w:color w:val="A213E9"/>
          <w:spacing w:val="20"/>
          <w:sz w:val="20"/>
          <w:szCs w:val="20"/>
        </w:rPr>
        <w:t xml:space="preserve">DATA MODEL / ERD</w:t>
      </w:r>
    </w:p>
    <w:p>
      <w:pPr>
        <w:spacing w:after="200"/>
      </w:pPr>
      <w:r>
        <w:rPr>
          <w:rFonts w:ascii="Fraunces" w:cs="Fraunces" w:eastAsia="Fraunces" w:hAnsi="Fraunces"/>
          <w:b/>
          <w:bCs/>
          <w:color w:val="0B0714"/>
          <w:sz w:val="72"/>
          <w:szCs w:val="72"/>
        </w:rPr>
        <w:t xml:space="preserve">CampusPulse</w:t>
      </w:r>
    </w:p>
    <w:p>
      <w:pPr>
        <w:spacing w:after="600"/>
      </w:pPr>
      <w:r>
        <w:rPr>
          <w:rFonts w:ascii="Inter" w:cs="Inter" w:eastAsia="Inter" w:hAnsi="Inter"/>
          <w:i/>
          <w:iCs/>
          <w:color w:val="5C5568"/>
          <w:sz w:val="26"/>
          <w:szCs w:val="26"/>
        </w:rPr>
        <w:t xml:space="preserve">Entities, relationships, and the v1/v2 schema seam</w:t>
      </w:r>
    </w:p>
    <w:p>
      <w:pPr>
        <w:pBdr>
          <w:bottom w:val="single" w:color="E4DFEC" w:sz="6" w:space="1"/>
        </w:pBdr>
        <w:spacing w:after="300" w:before="200"/>
      </w:pP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Prepared by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Karma Groups</w:t>
      </w: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Prepared for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CampusPulse — Ezeocha Obioma</w:t>
      </w: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Document owner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Engineering</w:t>
      </w: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Version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1.0</w:t>
      </w: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Status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Draft for review</w:t>
      </w:r>
    </w:p>
    <w:p>
      <w:pPr>
        <w:tabs>
          <w:tab w:val="left" w:pos="1900"/>
        </w:tabs>
        <w:spacing w:after="100"/>
      </w:pPr>
      <w:r>
        <w:rPr>
          <w:rFonts w:ascii="Inter" w:cs="Inter" w:eastAsia="Inter" w:hAnsi="Inter"/>
          <w:b/>
          <w:bCs/>
          <w:color w:val="5C5568"/>
          <w:sz w:val="18"/>
          <w:szCs w:val="18"/>
        </w:rPr>
        <w:t xml:space="preserve">Companion docs</w:t>
      </w:r>
      <w:r>
        <w:rPr>
          <w:rFonts w:ascii="Inter" w:cs="Inter" w:eastAsia="Inter" w:hAnsi="Inter"/>
          <w:color w:val="0B0714"/>
          <w:sz w:val="18"/>
          <w:szCs w:val="18"/>
        </w:rPr>
        <w:t xml:space="preserve">	CampusPulse PRD v1.0 · Technical Architecture v1.0</w:t>
      </w:r>
    </w:p>
    <w:p>
      <w:r>
        <w:br w:type="page"/>
      </w: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1. Overview</w:t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1.1 Purpose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Events, tickets, tiers, organizers, attendees, payments, payouts, check-ins, and stories together are meaningfully more complex than a single-sided listings app's schema. This document maps every entity and relationship before anyone writes a migration — the goal is that the v1 build never requires a destructive schema change to support v2.</w:t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1.2 Modeling principle carried from the Technical Architecture doc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Free RSVPs and paid tickets are not two different concepts — they're the same underlying row with an optional payment attached. A single tickets entity (called "RSVP" in v1 product copy, since no payment flow exists yet) carries the seam so v2 attaches to it rather than replacing it.</w:t>
      </w:r>
    </w:p>
    <w:p>
      <w:pPr>
        <w:pBdr>
          <w:bottom w:val="single" w:color="E4DFEC" w:sz="6" w:space="1"/>
        </w:pBdr>
        <w:spacing w:after="300" w:before="200"/>
      </w:pP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2. Entity-Relationship Diagram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Grouped by role, not by build order: v1 core (the entities every event passes through), v1 supporting (social/discovery layer), and the v2 payment seam (schema present now, unpopulated until paid ticketing ships).</w:t>
      </w:r>
    </w:p>
    <w:p>
      <w:pPr>
        <w:spacing w:after="200" w:before="120"/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3. Entity Definitions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v1 core and v1 supporting entities are fully populated in v1. v2 seam entities exist in the schema now — created empty, not queried by any v1 code path — so v2 attaches rather than migrates.</w:t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3.1 organizers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A club, faculty association, or hall committee account. Publishes events.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owner_user_id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users,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The individual student account that administers this organizer profile. Multi-admin (PRD §3.2, v2) extends this to many-to-many later.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club_name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verified_status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pending / verified / rejected — gates publishing per PRD §3.2.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3.2 events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The durable record for a single event.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organizer_id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organizers,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title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cover_image_url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Points to object storage per Technical Architecture §3.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location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Free-text for v1 — no campus-building lookup table needed at single-campus scale.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starts_at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ends_at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capacity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Null = unlimited. Drives the "Full" RSVP state (PRD §4.1).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'draft'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draft / published / cancelled. Cancellation cascades a notification to all ticket holders (PRD §4.2).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3.3 stories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24-hour ephemeral content attached to an event.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event_id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events,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media_url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posted_at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expires_at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= posted_at + 24h, set at insert time.</w:t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Feed query filters expires_at &gt; now() — no application-level delete job needed for v1 visibility. A daily cron hard-deletes expired rows to keep the table small (Technical Architecture §4.1).</w:t>
      </w:r>
    </w:p>
    <w:p>
      <w:pPr>
        <w:spacing w:after="240"/>
      </w:pPr>
    </w:p>
    <w:p>
      <w:r>
        <w:br w:type="page"/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3.4 attendees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A student account, distinct from the underlying users table so verification state has a clear home.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user_id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users, not null, unique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email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'unverified'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domain_verified (@stu.ui.edu.ng) / manual_pending / manual_approved — PRD §3.1.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3.5 follows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Join table between attendees and organizers — drives feed prioritization.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attendee_id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attendees, part of composite 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organizer_id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organizers, part of composite 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followed_at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3.6 ticket_tiers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v2 seam — pricing tiers for an event. Present in schema for v1, unused.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event_id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events,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name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'General'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 v1, every event gets exactly one implicit tier created automatically at publish time, so tickets always has a tier_id to point to.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price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Minor currency units (kobo). 0 for every v1 event — no paid-ticketing UI exists to set otherwise.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currency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'NGN'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Null = unlimited; otherwise mirrors events.capacity in v1.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quantity_sold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0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8"/>
          <w:szCs w:val="18"/>
        </w:rPr>
        <w:t xml:space="preserve">This is the clearest example of the v1/v2 seam: rather than skip this table and add it later, v1 auto-creates one free tier per event so the tickets table has a consistent parent to reference. Paid ticketing in v2 is then "allow organizers to add more tiers with a nonzero price," not a schema change.</w:t>
      </w:r>
    </w:p>
    <w:p>
      <w:pPr>
        <w:spacing w:after="240"/>
      </w:pPr>
    </w:p>
    <w:p>
      <w:r>
        <w:br w:type="page"/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3.7 tickets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One row per (event, attendee) — called "RSVP" in v1 product copy. The unified entity for free RSVPs and future paid tickets.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event_id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events,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attendee_id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attendees,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ticket_tiers,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Always the auto-created free tier in v1.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qr_token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Signed HMAC token per Technical Architecture §5.1 — not a random ID, so it validates offline.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payment_id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payments, nullable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Null for every v1 ticket (free). Populated in v2 for paid tiers.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'confirmed'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confirmed / checked_in / cancelled.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Unique constraint on (event_id, attendee_id) — this is what prevents duplicate RSVPs at the database level, not just in application logic.</w:t>
      </w:r>
    </w:p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3.8 check_ins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One row per scan attempt — deliberately not a single field on tickets, so duplicate scans are logged, not just rejected.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ticket_id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tickets,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scanned_by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users (organizer staff),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scanned_at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Set on-device at scan time, not at sync time — order matters for "first scan wins" logic.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result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accepted / duplicate / invalid — set once the server reconciles synced scans (Technical Architecture §5.2).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synced_at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Null until the scanning device successfully syncs this record to the server.</w:t>
            </w:r>
          </w:p>
        </w:tc>
      </w:tr>
    </w:tbl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8"/>
          <w:szCs w:val="18"/>
        </w:rPr>
        <w:t xml:space="preserve">This table is what makes the offline-tolerant duplicate-scan design in the Technical Architecture doc (§5.2) actually implementable: every scan is recorded, and "who actually gets in" is resolved by scanned_at ordering once the server has all the records, not decided unilaterally by whichever device scanned first.</w:t>
      </w:r>
    </w:p>
    <w:p>
      <w:pPr>
        <w:spacing w:after="240"/>
      </w:pPr>
    </w:p>
    <w:p>
      <w:r>
        <w:br w:type="page"/>
      </w: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3.9 payments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v2 seam — not written to by any v1 code path.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ticket_id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tickets, not null, unique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processor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'paystack'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Technical Architecture §6.1.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amount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Minor currency units.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currency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'NGN'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pending / success / failed / refunded.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processor_reference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Paystack transaction reference, for reconciliation.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Fraunces" w:cs="Fraunces" w:eastAsia="Fraunces" w:hAnsi="Fraunces"/>
          <w:b/>
          <w:bCs/>
          <w:color w:val="5A0CB8"/>
          <w:sz w:val="24"/>
          <w:szCs w:val="24"/>
        </w:rPr>
        <w:t xml:space="preserve">3.10 payouts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9"/>
          <w:szCs w:val="19"/>
        </w:rPr>
        <w:t xml:space="preserve">v2 seam — organizer revenue disbursement. No relationship to any v1 entity, so this table can be deferred entirely rather than pre-created.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900"/>
        <w:gridCol w:w="3900"/>
      </w:tblGrid>
      <w:tr>
        <w:tc>
          <w:tcPr>
            <w:tcW w:type="dxa" w:w="17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PK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organizer_id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uuid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FK → organizers, 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amount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integer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Gross ticket revenue minus platform fee for the period.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status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enum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scheduled / processing / paid / failed.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period_start / period_end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not null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The payout's revenue window.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processor_reference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text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Paystack sub-account settlement reference.</w:t>
            </w:r>
          </w:p>
        </w:tc>
      </w:tr>
      <w:tr>
        <w:tc>
          <w:tcPr>
            <w:tcW w:type="dxa" w:w="1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paid_at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</w:tbl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Unlike ticket_tiers and payments, this table has zero v1 seam requirement — nothing in v1 needs to reference it, so it's simply created when v2 build starts (Technical Architecture §6.2).</w:t>
      </w:r>
    </w:p>
    <w:p>
      <w:r>
        <w:br w:type="page"/>
      </w: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4. Relationship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3300"/>
      </w:tblGrid>
      <w:tr>
        <w:tc>
          <w:tcPr>
            <w:tcW w:type="dxa" w:w="24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9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24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</w:t>
            </w:r>
          </w:p>
        </w:tc>
        <w:tc>
          <w:tcPr>
            <w:tcW w:type="dxa" w:w="33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organizers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events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An organizer publishes many events.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events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stories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Ephemeral, event-scoped content.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events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ticket_tiers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Exactly one auto-created tier per event in v1.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ticket_tiers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attendees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One ticket per (event, attendee) — enforced by a unique constraint, not just app logic.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check_ins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Every scan attempt logged, not just the final outcome.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tickets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1—0..1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payments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Null in v1 for every ticket. v2 seam.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organizers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1—*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payouts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v2 seam — no v1 dependency.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attendees</w:t>
            </w:r>
          </w:p>
        </w:tc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*—*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B0714"/>
                <w:sz w:val="19"/>
                <w:szCs w:val="19"/>
              </w:rPr>
              <w:t xml:space="preserve">organizers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Via follows — drives feed prioritization.</w:t>
            </w:r>
          </w:p>
        </w:tc>
      </w:tr>
    </w:tbl>
    <w:p>
      <w:pPr>
        <w:pBdr>
          <w:bottom w:val="single" w:color="E4DFEC" w:sz="6" w:space="1"/>
        </w:pBdr>
        <w:spacing w:after="300" w:before="200"/>
      </w:pP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5. Indexes &amp; Constraints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The handful that matter for the NFR targets already committed to in the PRD (§5) and Technical Architecture doc (§8) — not an exhaustive index list.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tickets: unique (event_id, attendee_id) — the database-level guarantee against duplicate RSVPs, referenced in §3.7.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tickets: unique index on qr_token — the scanner's offline signature check still needs a fast server-side lookup path for the post-event reconciliation pass (Technical Architecture §5.2).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events: composite index on (status, starts_at) — the feed's core query ("published events, soonest first") per Technical Architecture §4.2.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stories: index on (event_id, expires_at) — supports the expires_at &gt; now() feed filter without a full table scan as story volume grows.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follows: composite PK on (attendee_id, organizer_id) doubles as the index needed for "does this attendee follow this organizer" feed-ranking lookups.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Inter" w:cs="Inter" w:eastAsia="Inter" w:hAnsi="Inter"/>
          <w:b w:val="false"/>
          <w:bCs w:val="false"/>
          <w:color w:val="0B0714"/>
          <w:sz w:val="20"/>
          <w:szCs w:val="20"/>
        </w:rPr>
        <w:t xml:space="preserve">check_ins: index on (ticket_id, scanned_at) — supports the "first scan wins" reconciliation ordering described in Technical Architecture §5.2 and §3.8 above.</w:t>
      </w:r>
    </w:p>
    <w:p>
      <w:pPr>
        <w:pBdr>
          <w:bottom w:val="single" w:color="E4DFEC" w:sz="6" w:space="1"/>
        </w:pBdr>
        <w:spacing w:after="300" w:before="200"/>
      </w:pPr>
    </w:p>
    <w:p>
      <w:pPr>
        <w:pStyle w:val="Heading1"/>
        <w:pBdr>
          <w:bottom w:val="single" w:color="E4DFEC" w:sz="4" w:space="8"/>
        </w:pBdr>
        <w:spacing w:after="200" w:before="480"/>
      </w:pPr>
      <w:r>
        <w:rPr>
          <w:rFonts w:ascii="Fraunces" w:cs="Fraunces" w:eastAsia="Fraunces" w:hAnsi="Fraunces"/>
          <w:b/>
          <w:bCs/>
          <w:color w:val="0B0714"/>
          <w:sz w:val="30"/>
          <w:szCs w:val="30"/>
        </w:rPr>
        <w:t xml:space="preserve">6. v1 → v2 Migration Notes</w:t>
      </w: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0B0714"/>
          <w:sz w:val="20"/>
          <w:szCs w:val="20"/>
        </w:rPr>
        <w:t xml:space="preserve">The test this table is meant to pass: every v2 change below is additive (new rows, new nullable-field values) — none require rewriting or backfilling existing v1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3500"/>
      </w:tblGrid>
      <w:tr>
        <w:tc>
          <w:tcPr>
            <w:tcW w:type="dxa" w:w="22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33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v1 state</w:t>
            </w:r>
          </w:p>
        </w:tc>
        <w:tc>
          <w:tcPr>
            <w:tcW w:type="dxa" w:w="3500"/>
            <w:shd w:fill="0B071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v2 changes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ticket_tiers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One free (price = 0) tier auto-created per event; no UI to add more.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E23F52"/>
                <w:sz w:val="19"/>
                <w:szCs w:val="19"/>
              </w:rPr>
              <w:t xml:space="preserve">Organizer UI to add priced tiers to an existing event. Existing free tier rows are untouched.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tickets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payment_id always null.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E23F52"/>
                <w:sz w:val="19"/>
                <w:szCs w:val="19"/>
              </w:rPr>
              <w:t xml:space="preserve">Paid-ticket creation populates payment_id. Free tickets keep working exactly as before — no code path removed.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payments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Table exists, zero rows.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E23F52"/>
                <w:sz w:val="19"/>
                <w:szCs w:val="19"/>
              </w:rPr>
              <w:t xml:space="preserve">Populated on first paid checkout. No dependency on any v1 data.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payouts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Table does not need to exist yet.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E23F52"/>
                <w:sz w:val="19"/>
                <w:szCs w:val="19"/>
              </w:rPr>
              <w:t xml:space="preserve">Created at v2 build start. No v1 entity references it, so there's nothing to migrate.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A213E9"/>
                <w:sz w:val="19"/>
                <w:szCs w:val="19"/>
              </w:rPr>
              <w:t xml:space="preserve">events / organizers / attendees / stories / follows / check_ins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5C5568"/>
                <w:sz w:val="19"/>
                <w:szCs w:val="19"/>
              </w:rPr>
              <w:t xml:space="preserve">Fully populated, no seam fields.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E23F52"/>
                <w:sz w:val="19"/>
                <w:szCs w:val="19"/>
              </w:rPr>
              <w:t xml:space="preserve">Unchanged by v2 — payments and payouts attach around the edges, not through these tables.</w:t>
            </w:r>
          </w:p>
        </w:tc>
      </w:tr>
    </w:tbl>
    <w:p>
      <w:pPr>
        <w:spacing w:after="200" w:before="300"/>
      </w:pPr>
    </w:p>
    <w:p>
      <w:pPr>
        <w:pBdr>
          <w:bottom w:val="single" w:color="E4DFEC" w:sz="6" w:space="1"/>
        </w:pBdr>
        <w:spacing w:after="300" w:before="200"/>
      </w:pPr>
    </w:p>
    <w:p>
      <w:pPr>
        <w:spacing w:after="180" w:line="300"/>
      </w:pPr>
      <w:r>
        <w:rPr>
          <w:rFonts w:ascii="Inter" w:cs="Inter" w:eastAsia="Inter" w:hAnsi="Inter"/>
          <w:b w:val="false"/>
          <w:bCs w:val="false"/>
          <w:i/>
          <w:iCs/>
          <w:color w:val="5C5568"/>
          <w:sz w:val="18"/>
          <w:szCs w:val="18"/>
        </w:rPr>
        <w:t xml:space="preserve">End of document.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60" w:right="1260" w:bottom="1260" w:left="126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C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5C5568"/>
        <w:sz w:val="15"/>
        <w:szCs w:val="15"/>
      </w:rPr>
      <w:t xml:space="preserve">CampusPulse — Data Model / ERD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095a9d78d248949ab8a2dda8add7cd171b6961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2026-08-01T20:50:04.967Z</dcterms:created>
  <dcterms:modified xsi:type="dcterms:W3CDTF">2026-08-01T20:50:04.986Z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