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5B3A8">
      <w:r>
        <w:rPr>
          <w:rFonts w:ascii="Segoe UI" w:hAnsi="Segoe UI" w:eastAsia="Segoe UI" w:cs="Segoe UI"/>
          <w:sz w:val="24"/>
          <w:szCs w:val="24"/>
        </w:rPr>
        <w:t>nombre_cliente1 = "kevin"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saldo_cuenta = 10000000000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nombre_cliente = "Dirceu"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saldo_cuenta = 1000000000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# programación orienta a objetos POO o  00P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La Programación Orientada a Objetos (POO, o OOP en inglés) propone otra idea: en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vez de perseguir datos sueltos, modelamos el mundo como objetos. Un objeto es un "paquete"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que junta dos cosas: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Datos (lo que el objeto tiene): su nombre, su saldo... Se llaman atributos.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Comportamientos (lo que el objeto sabe hacer): depositar, retirar... Se llaman métodos.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F62AB"/>
    <w:rsid w:val="09D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2026-09-29T05:21:00Z</dcterms:created>
  <dc:creator>Kharmen manzano</dc:creator>
  <cp:lastModifiedBy>Kharmen manzano</cp:lastModifiedBy>
  <dcterms:modified xsi:type="dcterms:W3CDTF">2026-09-29T05:22:45Z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068F014680634CABBD5E5C57C1653371_11</vt:lpwstr>
  </property>
</Properties>
</file>