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1DA5D">
      <w:pPr>
        <w:pStyle w:val="2"/>
        <w:rPr>
          <w:rFonts w:hint="eastAsia" w:ascii="微软雅黑" w:hAnsi="微软雅黑" w:eastAsia="微软雅黑" w:cs="微软雅黑"/>
          <w:b/>
          <w:bCs/>
          <w:lang w:eastAsia="zh-CN"/>
        </w:rPr>
      </w:pPr>
      <w:bookmarkStart w:id="0" w:name="招商基金智能研报生成系统"/>
      <w:r>
        <w:rPr>
          <w:rFonts w:hint="eastAsia" w:ascii="微软雅黑" w:hAnsi="微软雅黑" w:eastAsia="微软雅黑" w:cs="微软雅黑"/>
          <w:b/>
          <w:bCs/>
        </w:rPr>
        <w:t>招商基金智能研报生成系统</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样例</w:t>
      </w:r>
      <w:r>
        <w:rPr>
          <w:rFonts w:hint="eastAsia" w:ascii="微软雅黑" w:hAnsi="微软雅黑" w:eastAsia="微软雅黑" w:cs="微软雅黑"/>
          <w:b/>
          <w:bCs/>
          <w:lang w:eastAsia="zh-CN"/>
        </w:rPr>
        <w:t>）</w:t>
      </w:r>
    </w:p>
    <w:p w14:paraId="46357C12">
      <w:pPr>
        <w:pStyle w:val="4"/>
        <w:rPr>
          <w:rFonts w:hint="eastAsia" w:ascii="微软雅黑" w:hAnsi="微软雅黑" w:eastAsia="微软雅黑" w:cs="微软雅黑"/>
          <w:b/>
          <w:bCs/>
        </w:rPr>
      </w:pPr>
      <w:bookmarkStart w:id="1" w:name="基本信息"/>
      <w:r>
        <w:rPr>
          <w:rFonts w:hint="eastAsia" w:ascii="微软雅黑" w:hAnsi="微软雅黑" w:eastAsia="微软雅黑" w:cs="微软雅黑"/>
          <w:b/>
          <w:bCs/>
        </w:rPr>
        <w:t>基本信息</w:t>
      </w:r>
    </w:p>
    <w:p w14:paraId="6DD8777E">
      <w:pPr>
        <w:pStyle w:val="24"/>
        <w:rPr>
          <w:rFonts w:hint="eastAsia" w:ascii="微软雅黑" w:hAnsi="微软雅黑" w:eastAsia="微软雅黑" w:cs="微软雅黑"/>
        </w:rPr>
      </w:pPr>
      <w:r>
        <w:rPr>
          <w:rFonts w:hint="eastAsia" w:ascii="微软雅黑" w:hAnsi="微软雅黑" w:eastAsia="微软雅黑" w:cs="微软雅黑"/>
          <w:b/>
          <w:bCs/>
          <w:color w:val="0F4761" w:themeColor="accent1" w:themeShade="BF"/>
          <w:sz w:val="28"/>
          <w:szCs w:val="28"/>
          <w:lang w:val="en-US" w:eastAsia="en-US" w:bidi="ar-SA"/>
        </w:rPr>
        <w:t>作品名称：</w:t>
      </w:r>
      <w:r>
        <w:rPr>
          <w:rFonts w:hint="eastAsia" w:ascii="微软雅黑" w:hAnsi="微软雅黑" w:eastAsia="微软雅黑" w:cs="微软雅黑"/>
        </w:rPr>
        <w:t xml:space="preserve"> 招商基金智能研报生成系统</w:t>
      </w:r>
    </w:p>
    <w:p w14:paraId="485DAB94">
      <w:pPr>
        <w:pStyle w:val="3"/>
        <w:rPr>
          <w:rFonts w:hint="eastAsia" w:ascii="微软雅黑" w:hAnsi="微软雅黑" w:eastAsia="微软雅黑" w:cs="微软雅黑"/>
        </w:rPr>
      </w:pPr>
      <w:r>
        <w:rPr>
          <w:rFonts w:hint="eastAsia" w:ascii="微软雅黑" w:hAnsi="微软雅黑" w:eastAsia="微软雅黑" w:cs="微软雅黑"/>
          <w:b/>
          <w:bCs/>
        </w:rPr>
        <w:t>赛道：</w:t>
      </w:r>
      <w:r>
        <w:rPr>
          <w:rFonts w:hint="eastAsia" w:ascii="微软雅黑" w:hAnsi="微软雅黑" w:eastAsia="微软雅黑" w:cs="微软雅黑"/>
        </w:rPr>
        <w:t xml:space="preserve"> 【工作应用】赛道</w:t>
      </w:r>
    </w:p>
    <w:p w14:paraId="7F29FD5E">
      <w:pPr>
        <w:pStyle w:val="3"/>
        <w:rPr>
          <w:rFonts w:hint="eastAsia" w:ascii="微软雅黑" w:hAnsi="微软雅黑" w:eastAsia="微软雅黑" w:cs="微软雅黑"/>
        </w:rPr>
      </w:pPr>
      <w:r>
        <w:rPr>
          <w:rFonts w:hint="eastAsia" w:ascii="微软雅黑" w:hAnsi="微软雅黑" w:eastAsia="微软雅黑" w:cs="微软雅黑"/>
          <w:b/>
          <w:bCs/>
        </w:rPr>
        <w:t>创意人：</w:t>
      </w:r>
      <w:r>
        <w:rPr>
          <w:rFonts w:hint="eastAsia" w:ascii="微软雅黑" w:hAnsi="微软雅黑" w:eastAsia="微软雅黑" w:cs="微软雅黑"/>
        </w:rP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tblGrid>
      <w:tr w14:paraId="70AF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tcPr>
          <w:p w14:paraId="2CD6991F">
            <w:pPr>
              <w:pStyle w:val="3"/>
              <w:widowControl w:val="0"/>
              <w:jc w:val="center"/>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创意人</w:t>
            </w:r>
          </w:p>
        </w:tc>
        <w:tc>
          <w:tcPr>
            <w:tcW w:w="2952" w:type="dxa"/>
          </w:tcPr>
          <w:p w14:paraId="4F3CD71E">
            <w:pPr>
              <w:pStyle w:val="3"/>
              <w:widowControl w:val="0"/>
              <w:jc w:val="center"/>
              <w:rPr>
                <w:rFonts w:hint="eastAsia" w:ascii="微软雅黑" w:hAnsi="微软雅黑" w:eastAsia="微软雅黑" w:cs="微软雅黑"/>
                <w:b/>
                <w:bCs/>
                <w:vertAlign w:val="baseline"/>
                <w:lang w:val="en-US" w:eastAsia="zh-CN"/>
              </w:rPr>
            </w:pPr>
            <w:r>
              <w:rPr>
                <w:rFonts w:hint="eastAsia" w:ascii="微软雅黑" w:hAnsi="微软雅黑" w:eastAsia="微软雅黑" w:cs="微软雅黑"/>
                <w:b/>
                <w:bCs/>
                <w:vertAlign w:val="baseline"/>
                <w:lang w:val="en-US" w:eastAsia="zh-CN"/>
              </w:rPr>
              <w:t>部门</w:t>
            </w:r>
          </w:p>
        </w:tc>
      </w:tr>
      <w:tr w14:paraId="4F67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D59282A">
            <w:pPr>
              <w:pStyle w:val="3"/>
              <w:widowControl w:val="0"/>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rPr>
              <w:t>招小研</w:t>
            </w:r>
          </w:p>
        </w:tc>
        <w:tc>
          <w:tcPr>
            <w:tcW w:w="2952" w:type="dxa"/>
          </w:tcPr>
          <w:p w14:paraId="5FF6655C">
            <w:pPr>
              <w:pStyle w:val="3"/>
              <w:widowControl w:val="0"/>
              <w:jc w:val="both"/>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研究部</w:t>
            </w:r>
          </w:p>
        </w:tc>
      </w:tr>
      <w:tr w14:paraId="4DA6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E542F53">
            <w:pPr>
              <w:pStyle w:val="3"/>
              <w:widowControl w:val="0"/>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rPr>
              <w:t>招小</w:t>
            </w:r>
            <w:r>
              <w:rPr>
                <w:rFonts w:hint="eastAsia" w:ascii="微软雅黑" w:hAnsi="微软雅黑" w:eastAsia="微软雅黑" w:cs="微软雅黑"/>
                <w:lang w:val="en-US" w:eastAsia="zh-CN"/>
              </w:rPr>
              <w:t>投</w:t>
            </w:r>
          </w:p>
        </w:tc>
        <w:tc>
          <w:tcPr>
            <w:tcW w:w="2952" w:type="dxa"/>
          </w:tcPr>
          <w:p w14:paraId="3DD99CD1">
            <w:pPr>
              <w:pStyle w:val="3"/>
              <w:widowControl w:val="0"/>
              <w:jc w:val="both"/>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信息技术部</w:t>
            </w:r>
          </w:p>
        </w:tc>
      </w:tr>
    </w:tbl>
    <w:p w14:paraId="248957EF">
      <w:pPr>
        <w:pStyle w:val="3"/>
        <w:rPr>
          <w:rFonts w:hint="default" w:ascii="微软雅黑" w:hAnsi="微软雅黑" w:eastAsia="微软雅黑" w:cs="微软雅黑"/>
          <w:lang w:val="en-US" w:eastAsia="zh-CN"/>
        </w:rPr>
      </w:pPr>
      <w:r>
        <w:rPr>
          <w:rFonts w:hint="eastAsia" w:ascii="微软雅黑" w:hAnsi="微软雅黑" w:eastAsia="微软雅黑" w:cs="微软雅黑"/>
          <w:b/>
          <w:bCs/>
          <w:lang w:val="en-US" w:eastAsia="zh-CN"/>
        </w:rPr>
        <w:t>作品链接：</w:t>
      </w:r>
      <w:r>
        <w:rPr>
          <w:rFonts w:hint="eastAsia" w:ascii="微软雅黑" w:hAnsi="微软雅黑" w:eastAsia="微软雅黑" w:cs="微软雅黑"/>
          <w:b w:val="0"/>
          <w:bCs w:val="0"/>
          <w:lang w:val="en-US" w:eastAsia="zh-CN"/>
        </w:rPr>
        <w:fldChar w:fldCharType="begin"/>
      </w:r>
      <w:r>
        <w:rPr>
          <w:rFonts w:hint="eastAsia" w:ascii="微软雅黑" w:hAnsi="微软雅黑" w:eastAsia="微软雅黑" w:cs="微软雅黑"/>
          <w:b w:val="0"/>
          <w:bCs w:val="0"/>
          <w:lang w:val="en-US" w:eastAsia="zh-CN"/>
        </w:rPr>
        <w:instrText xml:space="preserve"> HYPERLINK "https://docs.cmfchina.com/weboffice/l/suzcT0NKLB67s" </w:instrText>
      </w:r>
      <w:r>
        <w:rPr>
          <w:rFonts w:hint="eastAsia" w:ascii="微软雅黑" w:hAnsi="微软雅黑" w:eastAsia="微软雅黑" w:cs="微软雅黑"/>
          <w:b w:val="0"/>
          <w:bCs w:val="0"/>
          <w:lang w:val="en-US" w:eastAsia="zh-CN"/>
        </w:rPr>
        <w:fldChar w:fldCharType="separate"/>
      </w:r>
      <w:r>
        <w:rPr>
          <w:rStyle w:val="21"/>
          <w:rFonts w:hint="eastAsia" w:ascii="微软雅黑" w:hAnsi="微软雅黑" w:eastAsia="微软雅黑" w:cs="微软雅黑"/>
          <w:b w:val="0"/>
          <w:bCs w:val="0"/>
          <w:lang w:val="en-US" w:eastAsia="zh-CN"/>
        </w:rPr>
        <w:t>https://docs.cmfchina.com/weboffice/l/suzcT0NKLB67s</w:t>
      </w:r>
      <w:r>
        <w:rPr>
          <w:rFonts w:hint="eastAsia" w:ascii="微软雅黑" w:hAnsi="微软雅黑" w:eastAsia="微软雅黑" w:cs="微软雅黑"/>
          <w:b w:val="0"/>
          <w:bCs w:val="0"/>
          <w:lang w:val="en-US" w:eastAsia="zh-CN"/>
        </w:rPr>
        <w:fldChar w:fldCharType="end"/>
      </w:r>
    </w:p>
    <w:p w14:paraId="55921D0B">
      <w:pPr>
        <w:rPr>
          <w:rFonts w:hint="eastAsia" w:ascii="微软雅黑" w:hAnsi="微软雅黑" w:eastAsia="微软雅黑" w:cs="微软雅黑"/>
        </w:rPr>
      </w:pPr>
      <w:r>
        <w:rPr>
          <w:rFonts w:hint="eastAsia" w:ascii="微软雅黑" w:hAnsi="微软雅黑" w:eastAsia="微软雅黑" w:cs="微软雅黑"/>
        </w:rPr>
        <w:pict>
          <v:rect id="_x0000_i1025" o:spt="1" style="height:1.5pt;width:0pt;" coordsize="21600,21600" o:hr="t" o:hrstd="t" o:hralign="center">
            <v:path/>
            <v:fill focussize="0,0"/>
            <v:stroke/>
            <v:imagedata o:title=""/>
            <o:lock v:ext="edit"/>
            <w10:wrap type="none"/>
            <w10:anchorlock/>
          </v:rect>
        </w:pict>
      </w:r>
      <w:bookmarkStart w:id="32" w:name="_GoBack"/>
      <w:bookmarkEnd w:id="32"/>
    </w:p>
    <w:bookmarkEnd w:id="1"/>
    <w:p w14:paraId="79CD59A7">
      <w:pPr>
        <w:pStyle w:val="4"/>
        <w:rPr>
          <w:rFonts w:hint="eastAsia" w:ascii="微软雅黑" w:hAnsi="微软雅黑" w:eastAsia="微软雅黑" w:cs="微软雅黑"/>
          <w:b/>
          <w:bCs/>
        </w:rPr>
      </w:pPr>
      <w:bookmarkStart w:id="2" w:name="作品简介"/>
      <w:r>
        <w:rPr>
          <w:rFonts w:hint="eastAsia" w:ascii="微软雅黑" w:hAnsi="微软雅黑" w:eastAsia="微软雅黑" w:cs="微软雅黑"/>
          <w:b/>
          <w:bCs/>
        </w:rPr>
        <w:t>作品简介</w:t>
      </w:r>
    </w:p>
    <w:p w14:paraId="4727ADD4">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招商基金智能研报生成系统是一款基于大语言模型和金融知识图谱的智能化研究报告生成工具。该系统能够自动收集、分析市场数据，结合招商基金的投研方法论，快速生成高质量的行业研报、个股分析报告和市场策略报告，显著提升投研团队的工作效率和研究质量。</w:t>
      </w:r>
    </w:p>
    <w:p w14:paraId="55CC8E9F">
      <w:pPr>
        <w:pStyle w:val="3"/>
        <w:ind w:firstLine="480" w:firstLineChars="200"/>
        <w:rPr>
          <w:rFonts w:hint="eastAsia" w:ascii="微软雅黑" w:hAnsi="微软雅黑" w:eastAsia="微软雅黑" w:cs="微软雅黑"/>
        </w:rPr>
      </w:pPr>
      <w:r>
        <w:rPr>
          <w:rFonts w:hint="eastAsia" w:ascii="微软雅黑" w:hAnsi="微软雅黑" w:eastAsia="微软雅黑" w:cs="微软雅黑"/>
        </w:rPr>
        <w:t>系统具备多维度数据整合、智能文本生成、图表自动制作、风险提示智能标注等核心功能，可根据不同类型的研报需求，自动调用相应的分析模板和数据源，生成符合监管要求和公司标准的专业研究报告。</w:t>
      </w:r>
    </w:p>
    <w:p w14:paraId="6F2957FB">
      <w:pPr>
        <w:rPr>
          <w:rFonts w:hint="eastAsia" w:ascii="微软雅黑" w:hAnsi="微软雅黑" w:eastAsia="微软雅黑" w:cs="微软雅黑"/>
        </w:rPr>
      </w:pPr>
      <w:r>
        <w:rPr>
          <w:rFonts w:hint="eastAsia" w:ascii="微软雅黑" w:hAnsi="微软雅黑" w:eastAsia="微软雅黑" w:cs="微软雅黑"/>
        </w:rPr>
        <w:pict>
          <v:rect id="_x0000_i1026" o:spt="1" style="height:1.5pt;width:0pt;" coordsize="21600,21600" o:hr="t" o:hrstd="t" o:hralign="center">
            <v:path/>
            <v:fill focussize="0,0"/>
            <v:stroke/>
            <v:imagedata o:title=""/>
            <o:lock v:ext="edit"/>
            <w10:wrap type="none"/>
            <w10:anchorlock/>
          </v:rect>
        </w:pict>
      </w:r>
    </w:p>
    <w:bookmarkEnd w:id="2"/>
    <w:p w14:paraId="0ADB480C">
      <w:pPr>
        <w:pStyle w:val="4"/>
        <w:rPr>
          <w:rFonts w:hint="eastAsia" w:ascii="微软雅黑" w:hAnsi="微软雅黑" w:eastAsia="微软雅黑" w:cs="微软雅黑"/>
          <w:b/>
          <w:bCs/>
        </w:rPr>
      </w:pPr>
      <w:bookmarkStart w:id="3" w:name="构思与创作过程说明"/>
      <w:r>
        <w:rPr>
          <w:rFonts w:hint="eastAsia" w:ascii="微软雅黑" w:hAnsi="微软雅黑" w:eastAsia="微软雅黑" w:cs="微软雅黑"/>
          <w:b/>
          <w:bCs/>
        </w:rPr>
        <w:t>构思与创作过程说明</w:t>
      </w:r>
    </w:p>
    <w:p w14:paraId="5D9788C9">
      <w:pPr>
        <w:pStyle w:val="5"/>
        <w:rPr>
          <w:rFonts w:hint="eastAsia" w:ascii="微软雅黑" w:hAnsi="微软雅黑" w:eastAsia="微软雅黑" w:cs="微软雅黑"/>
          <w:b/>
          <w:bCs/>
        </w:rPr>
      </w:pPr>
      <w:bookmarkStart w:id="4" w:name="需求调研阶段"/>
      <w:r>
        <w:rPr>
          <w:rFonts w:hint="eastAsia" w:ascii="微软雅黑" w:hAnsi="微软雅黑" w:eastAsia="微软雅黑" w:cs="微软雅黑"/>
          <w:b/>
          <w:bCs/>
        </w:rPr>
        <w:t>需求调研阶段</w:t>
      </w:r>
    </w:p>
    <w:p w14:paraId="49B1D1B3">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通过深入调研招商基金投研部门的工作流程，发现研报撰写存在数据收集耗时长、格式标准化程度低、重复性工作多等痛点。经过与资深研究员访谈，确定了系统的核心功能需求和技术路线。</w:t>
      </w:r>
    </w:p>
    <w:bookmarkEnd w:id="4"/>
    <w:p w14:paraId="33D47803">
      <w:pPr>
        <w:pStyle w:val="5"/>
        <w:rPr>
          <w:rFonts w:hint="eastAsia" w:ascii="微软雅黑" w:hAnsi="微软雅黑" w:eastAsia="微软雅黑" w:cs="微软雅黑"/>
          <w:b/>
          <w:bCs/>
        </w:rPr>
      </w:pPr>
      <w:bookmarkStart w:id="5" w:name="技术架构设计"/>
      <w:r>
        <w:rPr>
          <w:rFonts w:hint="eastAsia" w:ascii="微软雅黑" w:hAnsi="微软雅黑" w:eastAsia="微软雅黑" w:cs="微软雅黑"/>
          <w:b/>
          <w:bCs/>
        </w:rPr>
        <w:t>技术架构设计</w:t>
      </w:r>
    </w:p>
    <w:p w14:paraId="330BB556">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采用模块化设计思路，将系统分为数据采集层、知识处理层、智能生成层和用户交互层四个核心模块：</w:t>
      </w:r>
    </w:p>
    <w:p w14:paraId="5E502DA2">
      <w:pPr>
        <w:pStyle w:val="25"/>
        <w:numPr>
          <w:ilvl w:val="0"/>
          <w:numId w:val="1"/>
        </w:numPr>
        <w:rPr>
          <w:rFonts w:hint="eastAsia" w:ascii="微软雅黑" w:hAnsi="微软雅黑" w:eastAsia="微软雅黑" w:cs="微软雅黑"/>
        </w:rPr>
      </w:pPr>
      <w:r>
        <w:rPr>
          <w:rFonts w:hint="eastAsia" w:ascii="微软雅黑" w:hAnsi="微软雅黑" w:eastAsia="微软雅黑" w:cs="微软雅黑"/>
          <w:b/>
          <w:bCs/>
        </w:rPr>
        <w:t>数据采集层：</w:t>
      </w:r>
      <w:r>
        <w:rPr>
          <w:rFonts w:hint="eastAsia" w:ascii="微软雅黑" w:hAnsi="微软雅黑" w:eastAsia="微软雅黑" w:cs="微软雅黑"/>
        </w:rPr>
        <w:t xml:space="preserve"> 负责从Wind、Bloomberg等金融数据源获取实时信息</w:t>
      </w:r>
    </w:p>
    <w:p w14:paraId="159D8A29">
      <w:pPr>
        <w:pStyle w:val="25"/>
        <w:numPr>
          <w:ilvl w:val="0"/>
          <w:numId w:val="1"/>
        </w:numPr>
        <w:rPr>
          <w:rFonts w:hint="eastAsia" w:ascii="微软雅黑" w:hAnsi="微软雅黑" w:eastAsia="微软雅黑" w:cs="微软雅黑"/>
        </w:rPr>
      </w:pPr>
      <w:r>
        <w:rPr>
          <w:rFonts w:hint="eastAsia" w:ascii="微软雅黑" w:hAnsi="微软雅黑" w:eastAsia="微软雅黑" w:cs="微软雅黑"/>
          <w:b/>
          <w:bCs/>
        </w:rPr>
        <w:t>知识处理层：</w:t>
      </w:r>
      <w:r>
        <w:rPr>
          <w:rFonts w:hint="eastAsia" w:ascii="微软雅黑" w:hAnsi="微软雅黑" w:eastAsia="微软雅黑" w:cs="微软雅黑"/>
        </w:rPr>
        <w:t xml:space="preserve"> 构建金融领域专业知识图谱</w:t>
      </w:r>
    </w:p>
    <w:p w14:paraId="2599E7B0">
      <w:pPr>
        <w:pStyle w:val="25"/>
        <w:numPr>
          <w:ilvl w:val="0"/>
          <w:numId w:val="1"/>
        </w:numPr>
        <w:rPr>
          <w:rFonts w:hint="eastAsia" w:ascii="微软雅黑" w:hAnsi="微软雅黑" w:eastAsia="微软雅黑" w:cs="微软雅黑"/>
        </w:rPr>
      </w:pPr>
      <w:r>
        <w:rPr>
          <w:rFonts w:hint="eastAsia" w:ascii="微软雅黑" w:hAnsi="微软雅黑" w:eastAsia="微软雅黑" w:cs="微软雅黑"/>
          <w:b/>
          <w:bCs/>
        </w:rPr>
        <w:t>智能生成层：</w:t>
      </w:r>
      <w:r>
        <w:rPr>
          <w:rFonts w:hint="eastAsia" w:ascii="微软雅黑" w:hAnsi="微软雅黑" w:eastAsia="微软雅黑" w:cs="微软雅黑"/>
        </w:rPr>
        <w:t xml:space="preserve"> 基于大语言模型进行文本创作</w:t>
      </w:r>
    </w:p>
    <w:p w14:paraId="7D57AA9C">
      <w:pPr>
        <w:pStyle w:val="25"/>
        <w:numPr>
          <w:ilvl w:val="0"/>
          <w:numId w:val="1"/>
        </w:numPr>
        <w:rPr>
          <w:rFonts w:hint="eastAsia" w:ascii="微软雅黑" w:hAnsi="微软雅黑" w:eastAsia="微软雅黑" w:cs="微软雅黑"/>
        </w:rPr>
      </w:pPr>
      <w:r>
        <w:rPr>
          <w:rFonts w:hint="eastAsia" w:ascii="微软雅黑" w:hAnsi="微软雅黑" w:eastAsia="微软雅黑" w:cs="微软雅黑"/>
          <w:b/>
          <w:bCs/>
        </w:rPr>
        <w:t>用户交互层：</w:t>
      </w:r>
      <w:r>
        <w:rPr>
          <w:rFonts w:hint="eastAsia" w:ascii="微软雅黑" w:hAnsi="微软雅黑" w:eastAsia="微软雅黑" w:cs="微软雅黑"/>
        </w:rPr>
        <w:t xml:space="preserve"> 提供友好的操作界面</w:t>
      </w:r>
    </w:p>
    <w:p w14:paraId="609EDC9D">
      <w:pPr>
        <w:pStyle w:val="25"/>
        <w:numPr>
          <w:ilvl w:val="0"/>
          <w:numId w:val="0"/>
        </w:numPr>
        <w:ind w:left="360" w:leftChars="0"/>
        <w:rPr>
          <w:rFonts w:hint="eastAsia" w:ascii="微软雅黑" w:hAnsi="微软雅黑" w:eastAsia="微软雅黑" w:cs="微软雅黑"/>
        </w:rPr>
      </w:pPr>
    </w:p>
    <w:p w14:paraId="58E92584">
      <w:pPr>
        <w:pStyle w:val="46"/>
        <w:rPr>
          <w:rFonts w:hint="eastAsia" w:ascii="微软雅黑" w:hAnsi="微软雅黑" w:eastAsia="微软雅黑" w:cs="微软雅黑"/>
        </w:rPr>
      </w:pPr>
      <w:r>
        <w:rPr>
          <w:rFonts w:hint="eastAsia" w:ascii="微软雅黑" w:hAnsi="微软雅黑" w:eastAsia="微软雅黑" w:cs="微软雅黑"/>
          <w:lang w:eastAsia="zh-CN"/>
        </w:rPr>
        <w:drawing>
          <wp:inline distT="0" distB="0" distL="114300" distR="114300">
            <wp:extent cx="5481320" cy="5481320"/>
            <wp:effectExtent l="0" t="0" r="5080" b="5080"/>
            <wp:docPr id="1" name="图片 1" descr="Gemini_Generated_Image_6ndzho6ndzho6nd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6ndzho6ndzho6ndz"/>
                    <pic:cNvPicPr>
                      <a:picLocks noChangeAspect="1"/>
                    </pic:cNvPicPr>
                  </pic:nvPicPr>
                  <pic:blipFill>
                    <a:blip r:embed="rId5"/>
                    <a:stretch>
                      <a:fillRect/>
                    </a:stretch>
                  </pic:blipFill>
                  <pic:spPr>
                    <a:xfrm>
                      <a:off x="0" y="0"/>
                      <a:ext cx="5481320" cy="5481320"/>
                    </a:xfrm>
                    <a:prstGeom prst="rect">
                      <a:avLst/>
                    </a:prstGeom>
                  </pic:spPr>
                </pic:pic>
              </a:graphicData>
            </a:graphic>
          </wp:inline>
        </w:drawing>
      </w:r>
    </w:p>
    <w:p w14:paraId="19DAB0B5">
      <w:pPr>
        <w:pStyle w:val="46"/>
        <w:rPr>
          <w:rFonts w:hint="eastAsia" w:ascii="微软雅黑" w:hAnsi="微软雅黑" w:eastAsia="微软雅黑" w:cs="微软雅黑"/>
        </w:rPr>
      </w:pPr>
    </w:p>
    <w:bookmarkEnd w:id="5"/>
    <w:p w14:paraId="7963A5DD">
      <w:pPr>
        <w:pStyle w:val="5"/>
        <w:rPr>
          <w:rFonts w:hint="eastAsia" w:ascii="微软雅黑" w:hAnsi="微软雅黑" w:eastAsia="微软雅黑" w:cs="微软雅黑"/>
          <w:b/>
          <w:bCs/>
        </w:rPr>
      </w:pPr>
      <w:bookmarkStart w:id="6" w:name="开发实现过程"/>
      <w:r>
        <w:rPr>
          <w:rFonts w:hint="eastAsia" w:ascii="微软雅黑" w:hAnsi="微软雅黑" w:eastAsia="微软雅黑" w:cs="微软雅黑"/>
          <w:b/>
          <w:bCs/>
        </w:rPr>
        <w:t>开发实现过程</w:t>
      </w:r>
    </w:p>
    <w:p w14:paraId="2D9204D9">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首先构建了包含宏观经济、行业分析、公司研究等领域的金融知识库，然后基于GPT等大模型进行领域适配训练。开发了数据接口对接模块，实现与主流金融数据源的无缝连接。最后设计了直观的Web界面，支持研究员快速输入需求并获取生成结果。</w:t>
      </w:r>
    </w:p>
    <w:bookmarkEnd w:id="6"/>
    <w:p w14:paraId="024A0B74">
      <w:pPr>
        <w:pStyle w:val="5"/>
        <w:rPr>
          <w:rFonts w:hint="eastAsia" w:ascii="微软雅黑" w:hAnsi="微软雅黑" w:eastAsia="微软雅黑" w:cs="微软雅黑"/>
          <w:lang w:eastAsia="zh-CN"/>
        </w:rPr>
      </w:pPr>
      <w:bookmarkStart w:id="7" w:name="测试优化阶段"/>
      <w:r>
        <w:rPr>
          <w:rFonts w:hint="eastAsia" w:ascii="微软雅黑" w:hAnsi="微软雅黑" w:eastAsia="微软雅黑" w:cs="微软雅黑"/>
          <w:lang w:eastAsia="zh-CN"/>
        </w:rPr>
        <w:drawing>
          <wp:inline distT="0" distB="0" distL="114300" distR="114300">
            <wp:extent cx="5481320" cy="5481320"/>
            <wp:effectExtent l="0" t="0" r="5080" b="5080"/>
            <wp:docPr id="2" name="图片 2" descr="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nterface"/>
                    <pic:cNvPicPr>
                      <a:picLocks noChangeAspect="1"/>
                    </pic:cNvPicPr>
                  </pic:nvPicPr>
                  <pic:blipFill>
                    <a:blip r:embed="rId6"/>
                    <a:stretch>
                      <a:fillRect/>
                    </a:stretch>
                  </pic:blipFill>
                  <pic:spPr>
                    <a:xfrm>
                      <a:off x="0" y="0"/>
                      <a:ext cx="5481320" cy="5481320"/>
                    </a:xfrm>
                    <a:prstGeom prst="rect">
                      <a:avLst/>
                    </a:prstGeom>
                  </pic:spPr>
                </pic:pic>
              </a:graphicData>
            </a:graphic>
          </wp:inline>
        </w:drawing>
      </w:r>
    </w:p>
    <w:p w14:paraId="411AEACB">
      <w:pPr>
        <w:pStyle w:val="5"/>
        <w:rPr>
          <w:rFonts w:hint="eastAsia" w:ascii="微软雅黑" w:hAnsi="微软雅黑" w:eastAsia="微软雅黑" w:cs="微软雅黑"/>
          <w:b/>
          <w:bCs/>
        </w:rPr>
      </w:pPr>
      <w:r>
        <w:rPr>
          <w:rFonts w:hint="eastAsia" w:ascii="微软雅黑" w:hAnsi="微软雅黑" w:eastAsia="微软雅黑" w:cs="微软雅黑"/>
          <w:b/>
          <w:bCs/>
        </w:rPr>
        <w:t>测试优化阶段</w:t>
      </w:r>
    </w:p>
    <w:p w14:paraId="559DE16A">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邀请投研团队进行内测，根据反馈意见不断优化生成质量和用户体验。重点改进了专业术语的准确性、数据引用的规范性以及图表生成的美观度。</w:t>
      </w:r>
    </w:p>
    <w:p w14:paraId="1EA4B30A">
      <w:pPr>
        <w:rPr>
          <w:rFonts w:hint="eastAsia" w:ascii="微软雅黑" w:hAnsi="微软雅黑" w:eastAsia="微软雅黑" w:cs="微软雅黑"/>
        </w:rPr>
      </w:pPr>
      <w:r>
        <w:rPr>
          <w:rFonts w:hint="eastAsia" w:ascii="微软雅黑" w:hAnsi="微软雅黑" w:eastAsia="微软雅黑" w:cs="微软雅黑"/>
        </w:rPr>
        <w:pict>
          <v:rect id="_x0000_i1027" o:spt="1" style="height:1.5pt;width:0pt;" coordsize="21600,21600" o:hr="t" o:hrstd="t" o:hralign="center">
            <v:path/>
            <v:fill focussize="0,0"/>
            <v:stroke/>
            <v:imagedata o:title=""/>
            <o:lock v:ext="edit"/>
            <w10:wrap type="none"/>
            <w10:anchorlock/>
          </v:rect>
        </w:pict>
      </w:r>
    </w:p>
    <w:bookmarkEnd w:id="3"/>
    <w:bookmarkEnd w:id="7"/>
    <w:p w14:paraId="6475CD1E">
      <w:pPr>
        <w:pStyle w:val="4"/>
        <w:rPr>
          <w:rFonts w:hint="eastAsia" w:ascii="微软雅黑" w:hAnsi="微软雅黑" w:eastAsia="微软雅黑" w:cs="微软雅黑"/>
          <w:b/>
          <w:bCs/>
        </w:rPr>
      </w:pPr>
      <w:bookmarkStart w:id="8" w:name="业务价值"/>
      <w:r>
        <w:rPr>
          <w:rFonts w:hint="eastAsia" w:ascii="微软雅黑" w:hAnsi="微软雅黑" w:eastAsia="微软雅黑" w:cs="微软雅黑"/>
          <w:b/>
          <w:bCs/>
        </w:rPr>
        <w:t>业务价值</w:t>
      </w:r>
    </w:p>
    <w:p w14:paraId="177D5EBE">
      <w:pPr>
        <w:pStyle w:val="5"/>
        <w:rPr>
          <w:rFonts w:hint="eastAsia" w:ascii="微软雅黑" w:hAnsi="微软雅黑" w:eastAsia="微软雅黑" w:cs="微软雅黑"/>
          <w:b/>
          <w:bCs/>
        </w:rPr>
      </w:pPr>
      <w:bookmarkStart w:id="9" w:name="效率提升价值"/>
      <w:r>
        <w:rPr>
          <w:rFonts w:hint="eastAsia" w:ascii="微软雅黑" w:hAnsi="微软雅黑" w:eastAsia="微软雅黑" w:cs="微软雅黑"/>
          <w:b/>
          <w:bCs/>
        </w:rPr>
        <w:t>效率提升价值</w:t>
      </w:r>
    </w:p>
    <w:p w14:paraId="1CF62CEB">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传统研报撰写需要2-3天时间，使用智能系统后可缩短至半天，效率提升80%以上。研究员可将更多时间投入到深度分析和策略思考，而非基础性的数据整理和格式编排工作。</w:t>
      </w:r>
    </w:p>
    <w:bookmarkEnd w:id="9"/>
    <w:p w14:paraId="5DB29C6C">
      <w:pPr>
        <w:pStyle w:val="5"/>
        <w:rPr>
          <w:rFonts w:hint="eastAsia" w:ascii="微软雅黑" w:hAnsi="微软雅黑" w:eastAsia="微软雅黑" w:cs="微软雅黑"/>
          <w:b/>
          <w:bCs/>
        </w:rPr>
      </w:pPr>
      <w:bookmarkStart w:id="10" w:name="质量标准化价值"/>
      <w:r>
        <w:rPr>
          <w:rFonts w:hint="eastAsia" w:ascii="微软雅黑" w:hAnsi="微软雅黑" w:eastAsia="微软雅黑" w:cs="微软雅黑"/>
          <w:b/>
          <w:bCs/>
        </w:rPr>
        <w:t>质量标准化价值</w:t>
      </w:r>
    </w:p>
    <w:p w14:paraId="5A027EA3">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系统内置招商基金研报模板和质量检查机制，确保所有研报在格式规范、逻辑结构、风险提示等方面保持一致的高标准，提升公司研报的整体专业形象。</w:t>
      </w:r>
    </w:p>
    <w:bookmarkEnd w:id="10"/>
    <w:p w14:paraId="72F0B43B">
      <w:pPr>
        <w:pStyle w:val="5"/>
        <w:rPr>
          <w:rFonts w:hint="eastAsia" w:ascii="微软雅黑" w:hAnsi="微软雅黑" w:eastAsia="微软雅黑" w:cs="微软雅黑"/>
          <w:b/>
          <w:bCs/>
        </w:rPr>
      </w:pPr>
      <w:bookmarkStart w:id="11" w:name="成本节约价值"/>
      <w:r>
        <w:rPr>
          <w:rFonts w:hint="eastAsia" w:ascii="微软雅黑" w:hAnsi="微软雅黑" w:eastAsia="微软雅黑" w:cs="微软雅黑"/>
          <w:b/>
          <w:bCs/>
        </w:rPr>
        <w:t>成本节约价值</w:t>
      </w:r>
    </w:p>
    <w:p w14:paraId="51C8398A">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减少人工重复劳动，每年可节约研究员工时成本约200万元。同时降低了因人工错误导致的合规风险，具有显著的风控价值。</w:t>
      </w:r>
    </w:p>
    <w:p w14:paraId="6D160114">
      <w:pPr>
        <w:rPr>
          <w:rFonts w:hint="eastAsia" w:ascii="微软雅黑" w:hAnsi="微软雅黑" w:eastAsia="微软雅黑" w:cs="微软雅黑"/>
        </w:rPr>
      </w:pPr>
      <w:r>
        <w:rPr>
          <w:rFonts w:hint="eastAsia" w:ascii="微软雅黑" w:hAnsi="微软雅黑" w:eastAsia="微软雅黑" w:cs="微软雅黑"/>
        </w:rPr>
        <w:pict>
          <v:rect id="_x0000_i1028" o:spt="1" style="height:1.5pt;width:0pt;" coordsize="21600,21600" o:hr="t" o:hrstd="t" o:hralign="center">
            <v:path/>
            <v:fill focussize="0,0"/>
            <v:stroke/>
            <v:imagedata o:title=""/>
            <o:lock v:ext="edit"/>
            <w10:wrap type="none"/>
            <w10:anchorlock/>
          </v:rect>
        </w:pict>
      </w:r>
    </w:p>
    <w:bookmarkEnd w:id="8"/>
    <w:bookmarkEnd w:id="11"/>
    <w:p w14:paraId="6F7CB6C9">
      <w:pPr>
        <w:pStyle w:val="4"/>
        <w:rPr>
          <w:rFonts w:hint="eastAsia" w:ascii="微软雅黑" w:hAnsi="微软雅黑" w:eastAsia="微软雅黑" w:cs="微软雅黑"/>
          <w:b/>
          <w:bCs/>
        </w:rPr>
      </w:pPr>
      <w:bookmarkStart w:id="12" w:name="业务创新"/>
      <w:r>
        <w:rPr>
          <w:rFonts w:hint="eastAsia" w:ascii="微软雅黑" w:hAnsi="微软雅黑" w:eastAsia="微软雅黑" w:cs="微软雅黑"/>
          <w:b/>
          <w:bCs/>
        </w:rPr>
        <w:t>业务创新</w:t>
      </w:r>
    </w:p>
    <w:p w14:paraId="005A35D0">
      <w:pPr>
        <w:pStyle w:val="5"/>
        <w:rPr>
          <w:rFonts w:hint="eastAsia" w:ascii="微软雅黑" w:hAnsi="微软雅黑" w:eastAsia="微软雅黑" w:cs="微软雅黑"/>
          <w:b/>
          <w:bCs/>
        </w:rPr>
      </w:pPr>
      <w:bookmarkStart w:id="13" w:name="研报生产模式创新"/>
      <w:r>
        <w:rPr>
          <w:rFonts w:hint="eastAsia" w:ascii="微软雅黑" w:hAnsi="微软雅黑" w:eastAsia="微软雅黑" w:cs="微软雅黑"/>
          <w:b/>
          <w:bCs/>
        </w:rPr>
        <w:t>研报生产模式创新</w:t>
      </w:r>
    </w:p>
    <w:p w14:paraId="794DD9BD">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改变传统的单人闭门造车模式，建立”人机协作”的新型研报生产流程。研究员负责核心观点和投资逻辑，AI负责数据收集和文本生成，实现专业分工和效率最大化。</w:t>
      </w:r>
    </w:p>
    <w:bookmarkEnd w:id="13"/>
    <w:p w14:paraId="2CD35E64">
      <w:pPr>
        <w:pStyle w:val="5"/>
        <w:rPr>
          <w:rFonts w:hint="eastAsia" w:ascii="微软雅黑" w:hAnsi="微软雅黑" w:eastAsia="微软雅黑" w:cs="微软雅黑"/>
          <w:b/>
          <w:bCs/>
        </w:rPr>
      </w:pPr>
      <w:bookmarkStart w:id="14" w:name="知识管理创新"/>
      <w:r>
        <w:rPr>
          <w:rFonts w:hint="eastAsia" w:ascii="微软雅黑" w:hAnsi="微软雅黑" w:eastAsia="微软雅黑" w:cs="微软雅黑"/>
          <w:b/>
          <w:bCs/>
        </w:rPr>
        <w:t>知识管理创新</w:t>
      </w:r>
    </w:p>
    <w:p w14:paraId="1618A4C9">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建立动态更新的金融知识图谱，将历史研报、市场数据、行业信息有机整合，形成公司级的智能知识资产，支持知识的传承和复用。</w:t>
      </w:r>
    </w:p>
    <w:bookmarkEnd w:id="14"/>
    <w:p w14:paraId="274AD422">
      <w:pPr>
        <w:pStyle w:val="5"/>
        <w:rPr>
          <w:rFonts w:hint="eastAsia" w:ascii="微软雅黑" w:hAnsi="微软雅黑" w:eastAsia="微软雅黑" w:cs="微软雅黑"/>
          <w:b/>
          <w:bCs/>
        </w:rPr>
      </w:pPr>
      <w:bookmarkStart w:id="15" w:name="客户服务创新"/>
      <w:r>
        <w:rPr>
          <w:rFonts w:hint="eastAsia" w:ascii="微软雅黑" w:hAnsi="微软雅黑" w:eastAsia="微软雅黑" w:cs="微软雅黑"/>
          <w:b/>
          <w:bCs/>
        </w:rPr>
        <w:t>客户服务创新</w:t>
      </w:r>
    </w:p>
    <w:p w14:paraId="34A8AE4D">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支持根据不同客户类型定制研报风格和内容深度，提升客户服务的个性化水平。同时可快速响应客户的临时研究需求，增强客户粘性。</w:t>
      </w:r>
    </w:p>
    <w:p w14:paraId="4D364C1B">
      <w:pPr>
        <w:rPr>
          <w:rFonts w:hint="eastAsia" w:ascii="微软雅黑" w:hAnsi="微软雅黑" w:eastAsia="微软雅黑" w:cs="微软雅黑"/>
        </w:rPr>
      </w:pPr>
      <w:r>
        <w:rPr>
          <w:rFonts w:hint="eastAsia" w:ascii="微软雅黑" w:hAnsi="微软雅黑" w:eastAsia="微软雅黑" w:cs="微软雅黑"/>
        </w:rPr>
        <w:pict>
          <v:rect id="_x0000_i1029" o:spt="1" style="height:1.5pt;width:0pt;" coordsize="21600,21600" o:hr="t" o:hrstd="t" o:hralign="center">
            <v:path/>
            <v:fill focussize="0,0"/>
            <v:stroke/>
            <v:imagedata o:title=""/>
            <o:lock v:ext="edit"/>
            <w10:wrap type="none"/>
            <w10:anchorlock/>
          </v:rect>
        </w:pict>
      </w:r>
    </w:p>
    <w:bookmarkEnd w:id="12"/>
    <w:bookmarkEnd w:id="15"/>
    <w:p w14:paraId="1DFD505C">
      <w:pPr>
        <w:pStyle w:val="4"/>
        <w:rPr>
          <w:rFonts w:hint="eastAsia" w:ascii="微软雅黑" w:hAnsi="微软雅黑" w:eastAsia="微软雅黑" w:cs="微软雅黑"/>
          <w:b/>
          <w:bCs/>
        </w:rPr>
      </w:pPr>
      <w:bookmarkStart w:id="16" w:name="技术创新"/>
      <w:r>
        <w:rPr>
          <w:rFonts w:hint="eastAsia" w:ascii="微软雅黑" w:hAnsi="微软雅黑" w:eastAsia="微软雅黑" w:cs="微软雅黑"/>
          <w:b/>
          <w:bCs/>
        </w:rPr>
        <w:t>技术创新</w:t>
      </w:r>
    </w:p>
    <w:p w14:paraId="442FF9CE">
      <w:pPr>
        <w:pStyle w:val="5"/>
        <w:rPr>
          <w:rFonts w:hint="eastAsia" w:ascii="微软雅黑" w:hAnsi="微软雅黑" w:eastAsia="微软雅黑" w:cs="微软雅黑"/>
          <w:b/>
          <w:bCs/>
        </w:rPr>
      </w:pPr>
      <w:bookmarkStart w:id="17" w:name="金融领域大模型优化"/>
      <w:r>
        <w:rPr>
          <w:rFonts w:hint="eastAsia" w:ascii="微软雅黑" w:hAnsi="微软雅黑" w:eastAsia="微软雅黑" w:cs="微软雅黑"/>
          <w:b/>
          <w:bCs/>
        </w:rPr>
        <w:t>金融领域大模型优化</w:t>
      </w:r>
    </w:p>
    <w:p w14:paraId="1BEC4B93">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基于招商基金历史研报数据，对通用大语言模型进行金融领域的垂直优化，显著提升专业术语使用的准确性和投资逻辑表达的专业性。</w:t>
      </w:r>
    </w:p>
    <w:bookmarkEnd w:id="17"/>
    <w:p w14:paraId="663F53AD">
      <w:pPr>
        <w:pStyle w:val="5"/>
        <w:rPr>
          <w:rFonts w:hint="eastAsia" w:ascii="微软雅黑" w:hAnsi="微软雅黑" w:eastAsia="微软雅黑" w:cs="微软雅黑"/>
          <w:b/>
          <w:bCs/>
        </w:rPr>
      </w:pPr>
      <w:bookmarkStart w:id="18" w:name="多模态数据融合"/>
      <w:r>
        <w:rPr>
          <w:rFonts w:hint="eastAsia" w:ascii="微软雅黑" w:hAnsi="微软雅黑" w:eastAsia="微软雅黑" w:cs="微软雅黑"/>
          <w:b/>
          <w:bCs/>
        </w:rPr>
        <w:t>多模态数据融合</w:t>
      </w:r>
    </w:p>
    <w:p w14:paraId="52775BB8">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创新性地将文本、数值、图表等多种数据类型进行统一建模，实现”数据-图表-文字”的智能联动生成，确保研报内容的逻辑一致性。</w:t>
      </w:r>
    </w:p>
    <w:bookmarkEnd w:id="18"/>
    <w:p w14:paraId="7183AF36">
      <w:pPr>
        <w:pStyle w:val="5"/>
        <w:rPr>
          <w:rFonts w:hint="eastAsia" w:ascii="微软雅黑" w:hAnsi="微软雅黑" w:eastAsia="微软雅黑" w:cs="微软雅黑"/>
          <w:b/>
          <w:bCs/>
        </w:rPr>
      </w:pPr>
      <w:bookmarkStart w:id="19" w:name="实时数据流处理"/>
      <w:r>
        <w:rPr>
          <w:rFonts w:hint="eastAsia" w:ascii="微软雅黑" w:hAnsi="微软雅黑" w:eastAsia="微软雅黑" w:cs="微软雅黑"/>
          <w:b/>
          <w:bCs/>
        </w:rPr>
        <w:t>实时数据流处理</w:t>
      </w:r>
    </w:p>
    <w:p w14:paraId="39089B58">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构建高效的数据流处理架构，支持市场数据的实时更新和研报内容的动态调整，确保信息的时效性和准确性。</w:t>
      </w:r>
    </w:p>
    <w:bookmarkEnd w:id="19"/>
    <w:p w14:paraId="29332993">
      <w:pPr>
        <w:pStyle w:val="5"/>
        <w:rPr>
          <w:rFonts w:hint="eastAsia" w:ascii="微软雅黑" w:hAnsi="微软雅黑" w:eastAsia="微软雅黑" w:cs="微软雅黑"/>
          <w:b/>
          <w:bCs/>
        </w:rPr>
      </w:pPr>
      <w:bookmarkStart w:id="20" w:name="智能质控机制"/>
      <w:r>
        <w:rPr>
          <w:rFonts w:hint="eastAsia" w:ascii="微软雅黑" w:hAnsi="微软雅黑" w:eastAsia="微软雅黑" w:cs="微软雅黑"/>
          <w:b/>
          <w:bCs/>
        </w:rPr>
        <w:t>智能质控机制</w:t>
      </w:r>
    </w:p>
    <w:p w14:paraId="6E0BD4B6">
      <w:pPr>
        <w:pStyle w:val="24"/>
        <w:rPr>
          <w:rFonts w:hint="eastAsia" w:ascii="微软雅黑" w:hAnsi="微软雅黑" w:eastAsia="微软雅黑" w:cs="微软雅黑"/>
        </w:rPr>
      </w:pPr>
      <w:r>
        <w:rPr>
          <w:rFonts w:hint="eastAsia" w:ascii="微软雅黑" w:hAnsi="微软雅黑" w:eastAsia="微软雅黑" w:cs="微软雅黑"/>
        </w:rPr>
        <w:t>开发基于规则和机器学习的双重质量检查体系，自动识别数据异常、逻辑矛盾、合规风险等问题，保障研报质量。</w:t>
      </w:r>
    </w:p>
    <w:p w14:paraId="42C9C78C">
      <w:pPr>
        <w:rPr>
          <w:rFonts w:hint="eastAsia" w:ascii="微软雅黑" w:hAnsi="微软雅黑" w:eastAsia="微软雅黑" w:cs="微软雅黑"/>
          <w:b/>
          <w:bCs/>
        </w:rPr>
      </w:pPr>
      <w:r>
        <w:rPr>
          <w:rFonts w:hint="eastAsia" w:ascii="微软雅黑" w:hAnsi="微软雅黑" w:eastAsia="微软雅黑" w:cs="微软雅黑"/>
          <w:b/>
          <w:bCs/>
        </w:rPr>
        <w:pict>
          <v:rect id="_x0000_i1030" o:spt="1" style="height:1.5pt;width:0pt;" coordsize="21600,21600" o:hr="t" o:hrstd="t" o:hralign="center">
            <v:path/>
            <v:fill focussize="0,0"/>
            <v:stroke/>
            <v:imagedata o:title=""/>
            <o:lock v:ext="edit"/>
            <w10:wrap type="none"/>
            <w10:anchorlock/>
          </v:rect>
        </w:pict>
      </w:r>
    </w:p>
    <w:bookmarkEnd w:id="16"/>
    <w:bookmarkEnd w:id="20"/>
    <w:p w14:paraId="1FC2DDD2">
      <w:pPr>
        <w:pStyle w:val="4"/>
        <w:rPr>
          <w:rFonts w:hint="eastAsia" w:ascii="微软雅黑" w:hAnsi="微软雅黑" w:eastAsia="微软雅黑" w:cs="微软雅黑"/>
          <w:b/>
          <w:bCs/>
        </w:rPr>
      </w:pPr>
      <w:bookmarkStart w:id="21" w:name="功能完善度"/>
      <w:r>
        <w:rPr>
          <w:rFonts w:hint="eastAsia" w:ascii="微软雅黑" w:hAnsi="微软雅黑" w:eastAsia="微软雅黑" w:cs="微软雅黑"/>
          <w:b/>
          <w:bCs/>
        </w:rPr>
        <w:t>功能完善度</w:t>
      </w:r>
    </w:p>
    <w:p w14:paraId="79C91496">
      <w:pPr>
        <w:pStyle w:val="5"/>
        <w:rPr>
          <w:rFonts w:hint="eastAsia" w:ascii="微软雅黑" w:hAnsi="微软雅黑" w:eastAsia="微软雅黑" w:cs="微软雅黑"/>
          <w:b/>
          <w:bCs/>
        </w:rPr>
      </w:pPr>
      <w:bookmarkStart w:id="22" w:name="核心功能模块已实现"/>
      <w:r>
        <w:rPr>
          <w:rFonts w:hint="eastAsia" w:ascii="微软雅黑" w:hAnsi="微软雅黑" w:eastAsia="微软雅黑" w:cs="微软雅黑"/>
          <w:b/>
          <w:bCs/>
        </w:rPr>
        <w:t>核心功能模块（已实现）</w:t>
      </w:r>
    </w:p>
    <w:p w14:paraId="42A31121">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数据自动采集、智能文本生成、图表自动制作、模板管理、版本控制、协同编辑、质量检查、一键导出等8大核心功能已全部开发完成并通过测试。</w:t>
      </w:r>
    </w:p>
    <w:bookmarkEnd w:id="22"/>
    <w:p w14:paraId="3FBB62CD">
      <w:pPr>
        <w:pStyle w:val="5"/>
        <w:rPr>
          <w:rFonts w:hint="eastAsia" w:ascii="微软雅黑" w:hAnsi="微软雅黑" w:eastAsia="微软雅黑" w:cs="微软雅黑"/>
          <w:b/>
          <w:bCs/>
        </w:rPr>
      </w:pPr>
      <w:bookmarkStart w:id="23" w:name="用户界面设计"/>
      <w:r>
        <w:rPr>
          <w:rFonts w:hint="eastAsia" w:ascii="微软雅黑" w:hAnsi="微软雅黑" w:eastAsia="微软雅黑" w:cs="微软雅黑"/>
          <w:b/>
          <w:bCs/>
        </w:rPr>
        <w:t>用户界面设计</w:t>
      </w:r>
    </w:p>
    <w:p w14:paraId="31492303">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提供Web端和移动端双平台支持，界面设计简洁直观，符合金融从业人员的使用习惯。支持个性化设置和快捷操作，学习成本低。</w:t>
      </w:r>
    </w:p>
    <w:bookmarkEnd w:id="23"/>
    <w:p w14:paraId="40A4FA45">
      <w:pPr>
        <w:pStyle w:val="5"/>
        <w:rPr>
          <w:rFonts w:hint="eastAsia" w:ascii="微软雅黑" w:hAnsi="微软雅黑" w:eastAsia="微软雅黑" w:cs="微软雅黑"/>
          <w:b/>
          <w:bCs/>
        </w:rPr>
      </w:pPr>
      <w:bookmarkStart w:id="24" w:name="系统集成能力"/>
      <w:r>
        <w:rPr>
          <w:rFonts w:hint="eastAsia" w:ascii="微软雅黑" w:hAnsi="微软雅黑" w:eastAsia="微软雅黑" w:cs="微软雅黑"/>
          <w:b/>
          <w:bCs/>
        </w:rPr>
        <w:t>系统集成能力</w:t>
      </w:r>
    </w:p>
    <w:p w14:paraId="4F7AF385">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已完成与Wind、Bloomberg、公司内部数据库的接口对接，支持主流办公软件格式的导入导出，具备良好的系统兼容性。</w:t>
      </w:r>
    </w:p>
    <w:bookmarkEnd w:id="24"/>
    <w:p w14:paraId="05A854C4">
      <w:pPr>
        <w:pStyle w:val="5"/>
        <w:rPr>
          <w:rFonts w:hint="eastAsia" w:ascii="微软雅黑" w:hAnsi="微软雅黑" w:eastAsia="微软雅黑" w:cs="微软雅黑"/>
          <w:b/>
          <w:bCs/>
        </w:rPr>
      </w:pPr>
      <w:bookmarkStart w:id="25" w:name="安全保障机制"/>
      <w:r>
        <w:rPr>
          <w:rFonts w:hint="eastAsia" w:ascii="微软雅黑" w:hAnsi="微软雅黑" w:eastAsia="微软雅黑" w:cs="微软雅黑"/>
          <w:b/>
          <w:bCs/>
        </w:rPr>
        <w:t>安全保障机制</w:t>
      </w:r>
    </w:p>
    <w:p w14:paraId="5BB382A8">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建立完善的数据安全和访问控制体系，支持用户权限管理、操作日志记录、数据加密存储等安全功能，符合金融行业信息安全要求。</w:t>
      </w:r>
    </w:p>
    <w:bookmarkEnd w:id="25"/>
    <w:p w14:paraId="18B26ED7">
      <w:pPr>
        <w:pStyle w:val="5"/>
        <w:rPr>
          <w:rFonts w:hint="eastAsia" w:ascii="微软雅黑" w:hAnsi="微软雅黑" w:eastAsia="微软雅黑" w:cs="微软雅黑"/>
          <w:b/>
          <w:bCs/>
        </w:rPr>
      </w:pPr>
      <w:bookmarkStart w:id="26" w:name="扩展性设计"/>
      <w:r>
        <w:rPr>
          <w:rFonts w:hint="eastAsia" w:ascii="微软雅黑" w:hAnsi="微软雅黑" w:eastAsia="微软雅黑" w:cs="微软雅黑"/>
          <w:b/>
          <w:bCs/>
        </w:rPr>
        <w:t>扩展性设计</w:t>
      </w:r>
    </w:p>
    <w:p w14:paraId="482BD8D2">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采用微服务架构，支持功能模块的灵活扩展和升级。预留了与其他业务系统集成的标准接口，为未来功能拓展奠定了基础。</w:t>
      </w:r>
    </w:p>
    <w:p w14:paraId="37B24924">
      <w:pPr>
        <w:pStyle w:val="46"/>
        <w:rPr>
          <w:rFonts w:hint="eastAsia" w:ascii="微软雅黑" w:hAnsi="微软雅黑" w:eastAsia="微软雅黑" w:cs="微软雅黑"/>
        </w:rPr>
      </w:pPr>
    </w:p>
    <w:p w14:paraId="35E1E0A3">
      <w:pPr>
        <w:pStyle w:val="46"/>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486400" cy="1363345"/>
            <wp:effectExtent l="0" t="0" r="0" b="8255"/>
            <wp:docPr id="3" name="图片 3" descr="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odules"/>
                    <pic:cNvPicPr>
                      <a:picLocks noChangeAspect="1"/>
                    </pic:cNvPicPr>
                  </pic:nvPicPr>
                  <pic:blipFill>
                    <a:blip r:embed="rId7"/>
                    <a:stretch>
                      <a:fillRect/>
                    </a:stretch>
                  </pic:blipFill>
                  <pic:spPr>
                    <a:xfrm>
                      <a:off x="0" y="0"/>
                      <a:ext cx="5486400" cy="1363345"/>
                    </a:xfrm>
                    <a:prstGeom prst="rect">
                      <a:avLst/>
                    </a:prstGeom>
                  </pic:spPr>
                </pic:pic>
              </a:graphicData>
            </a:graphic>
          </wp:inline>
        </w:drawing>
      </w:r>
    </w:p>
    <w:p w14:paraId="07EFBE92">
      <w:pPr>
        <w:rPr>
          <w:rFonts w:hint="eastAsia" w:ascii="微软雅黑" w:hAnsi="微软雅黑" w:eastAsia="微软雅黑" w:cs="微软雅黑"/>
        </w:rPr>
      </w:pPr>
      <w:r>
        <w:rPr>
          <w:rFonts w:hint="eastAsia" w:ascii="微软雅黑" w:hAnsi="微软雅黑" w:eastAsia="微软雅黑" w:cs="微软雅黑"/>
        </w:rPr>
        <w:pict>
          <v:rect id="_x0000_i1031" o:spt="1" style="height:1.5pt;width:0pt;" coordsize="21600,21600" o:hr="t" o:hrstd="t" o:hralign="center">
            <v:path/>
            <v:fill focussize="0,0"/>
            <v:stroke/>
            <v:imagedata o:title=""/>
            <o:lock v:ext="edit"/>
            <w10:wrap type="none"/>
            <w10:anchorlock/>
          </v:rect>
        </w:pict>
      </w:r>
    </w:p>
    <w:bookmarkEnd w:id="21"/>
    <w:bookmarkEnd w:id="26"/>
    <w:p w14:paraId="2E28D56A">
      <w:pPr>
        <w:pStyle w:val="4"/>
        <w:rPr>
          <w:rFonts w:hint="eastAsia" w:ascii="微软雅黑" w:hAnsi="微软雅黑" w:eastAsia="微软雅黑" w:cs="微软雅黑"/>
          <w:b/>
          <w:bCs/>
        </w:rPr>
      </w:pPr>
      <w:bookmarkStart w:id="27" w:name="系统特色亮点"/>
      <w:r>
        <w:rPr>
          <w:rFonts w:hint="eastAsia" w:ascii="微软雅黑" w:hAnsi="微软雅黑" w:eastAsia="微软雅黑" w:cs="微软雅黑"/>
          <w:b/>
          <w:bCs/>
        </w:rPr>
        <w:t>系统特色亮点</w:t>
      </w:r>
    </w:p>
    <w:p w14:paraId="66ECCD77">
      <w:pPr>
        <w:pStyle w:val="5"/>
        <w:rPr>
          <w:rFonts w:hint="eastAsia" w:ascii="微软雅黑" w:hAnsi="微软雅黑" w:eastAsia="微软雅黑" w:cs="微软雅黑"/>
          <w:b/>
          <w:bCs/>
        </w:rPr>
      </w:pPr>
      <w:bookmarkStart w:id="28" w:name="专业性强"/>
      <w:r>
        <w:rPr>
          <w:rFonts w:hint="eastAsia" w:ascii="微软雅黑" w:hAnsi="微软雅黑" w:eastAsia="微软雅黑" w:cs="微软雅黑"/>
          <w:b/>
          <w:bCs/>
        </w:rPr>
        <w:t>专业性强</w:t>
      </w:r>
    </w:p>
    <w:p w14:paraId="1DBA5667">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深度融合招商基金投研方法论，生成的研报符合公司专业标准和行业规范。</w:t>
      </w:r>
    </w:p>
    <w:bookmarkEnd w:id="28"/>
    <w:p w14:paraId="36CDFC10">
      <w:pPr>
        <w:pStyle w:val="5"/>
        <w:rPr>
          <w:rFonts w:hint="eastAsia" w:ascii="微软雅黑" w:hAnsi="微软雅黑" w:eastAsia="微软雅黑" w:cs="微软雅黑"/>
          <w:b/>
          <w:bCs/>
        </w:rPr>
      </w:pPr>
      <w:bookmarkStart w:id="29" w:name="智能化程度高"/>
      <w:r>
        <w:rPr>
          <w:rFonts w:hint="eastAsia" w:ascii="微软雅黑" w:hAnsi="微软雅黑" w:eastAsia="微软雅黑" w:cs="微软雅黑"/>
          <w:b/>
          <w:bCs/>
        </w:rPr>
        <w:t>智能化程度高</w:t>
      </w:r>
    </w:p>
    <w:p w14:paraId="1093896E">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自动识别市场热点，智能推荐研究方向，提供投资观点参考。</w:t>
      </w:r>
    </w:p>
    <w:bookmarkEnd w:id="29"/>
    <w:p w14:paraId="4DF28410">
      <w:pPr>
        <w:pStyle w:val="5"/>
        <w:rPr>
          <w:rFonts w:hint="eastAsia" w:ascii="微软雅黑" w:hAnsi="微软雅黑" w:eastAsia="微软雅黑" w:cs="微软雅黑"/>
          <w:b/>
          <w:bCs/>
        </w:rPr>
      </w:pPr>
      <w:bookmarkStart w:id="30" w:name="实用性突出"/>
      <w:r>
        <w:rPr>
          <w:rFonts w:hint="eastAsia" w:ascii="微软雅黑" w:hAnsi="微软雅黑" w:eastAsia="微软雅黑" w:cs="微软雅黑"/>
          <w:b/>
          <w:bCs/>
        </w:rPr>
        <w:t>实用性突出</w:t>
      </w:r>
    </w:p>
    <w:p w14:paraId="7604A605">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直接服务于日常投研工作，解决实际业务痛点，具有很强的实用价值。</w:t>
      </w:r>
    </w:p>
    <w:bookmarkEnd w:id="30"/>
    <w:p w14:paraId="7D53F277">
      <w:pPr>
        <w:pStyle w:val="5"/>
        <w:rPr>
          <w:rFonts w:hint="eastAsia" w:ascii="微软雅黑" w:hAnsi="微软雅黑" w:eastAsia="微软雅黑" w:cs="微软雅黑"/>
          <w:b/>
          <w:bCs/>
        </w:rPr>
      </w:pPr>
      <w:bookmarkStart w:id="31" w:name="技术先进性"/>
      <w:r>
        <w:rPr>
          <w:rFonts w:hint="eastAsia" w:ascii="微软雅黑" w:hAnsi="微软雅黑" w:eastAsia="微软雅黑" w:cs="微软雅黑"/>
          <w:b/>
          <w:bCs/>
        </w:rPr>
        <w:t>技术先进性</w:t>
      </w:r>
    </w:p>
    <w:p w14:paraId="05A66CB9">
      <w:pPr>
        <w:pStyle w:val="24"/>
        <w:ind w:firstLine="480" w:firstLineChars="200"/>
        <w:rPr>
          <w:rFonts w:hint="eastAsia" w:ascii="微软雅黑" w:hAnsi="微软雅黑" w:eastAsia="微软雅黑" w:cs="微软雅黑"/>
        </w:rPr>
      </w:pPr>
      <w:r>
        <w:rPr>
          <w:rFonts w:hint="eastAsia" w:ascii="微软雅黑" w:hAnsi="微软雅黑" w:eastAsia="微软雅黑" w:cs="微软雅黑"/>
        </w:rPr>
        <w:t>采用最新的AI技术和金融科技成果，在同类产品中具有技术领先优势。</w:t>
      </w:r>
    </w:p>
    <w:p w14:paraId="4F0249DE">
      <w:pPr>
        <w:pStyle w:val="24"/>
        <w:rPr>
          <w:rFonts w:hint="eastAsia" w:ascii="微软雅黑" w:hAnsi="微软雅黑" w:eastAsia="微软雅黑" w:cs="微软雅黑"/>
        </w:rPr>
      </w:pPr>
    </w:p>
    <w:bookmarkEnd w:id="0"/>
    <w:bookmarkEnd w:id="27"/>
    <w:bookmarkEnd w:id="3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Optima">
    <w:altName w:val="Yu Gothic UI"/>
    <w:panose1 w:val="02000503060000020004"/>
    <w:charset w:val="00"/>
    <w:family w:val="auto"/>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Al Nile">
    <w:altName w:val="Segoe Print"/>
    <w:panose1 w:val="000004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汉仪帅线体简">
    <w:altName w:val="宋体"/>
    <w:panose1 w:val="00020600040101010101"/>
    <w:charset w:val="86"/>
    <w:family w:val="auto"/>
    <w:pitch w:val="default"/>
    <w:sig w:usb0="00000000" w:usb1="00000000" w:usb2="00000016" w:usb3="00000000" w:csb0="0004009F" w:csb1="DFD7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9EB0ED1"/>
    <w:rsid w:val="12902181"/>
    <w:rsid w:val="20BF28E9"/>
    <w:rsid w:val="23CF4451"/>
    <w:rsid w:val="27DE25A8"/>
    <w:rsid w:val="2A744EB0"/>
    <w:rsid w:val="3EE9108D"/>
    <w:rsid w:val="4061277B"/>
    <w:rsid w:val="41581A51"/>
    <w:rsid w:val="43234C5C"/>
    <w:rsid w:val="47F16027"/>
    <w:rsid w:val="4E56172D"/>
    <w:rsid w:val="58E52550"/>
    <w:rsid w:val="6E0B493A"/>
    <w:rsid w:val="6EA43A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Optima" w:hAnsi="Optima" w:eastAsia="Optima"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Al Nile" w:hAnsi="Al Nile" w:eastAsia="汉仪帅线体简"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Al Nile" w:hAnsi="Al Nile" w:eastAsia="汉仪帅线体简"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汉仪帅线体简"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汉仪帅线体简"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汉仪帅线体简"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汉仪帅线体简"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汉仪帅线体简"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汉仪帅线体简"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汉仪帅线体简" w:cstheme="majorBidi"/>
      <w:color w:val="262626" w:themeColor="text1" w:themeTint="D8"/>
    </w:rPr>
  </w:style>
  <w:style w:type="character" w:default="1" w:styleId="20">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Al Nile" w:hAnsi="Al Nile" w:eastAsia="汉仪帅线体简" w:cstheme="majorBidi"/>
      <w:sz w:val="56"/>
      <w:szCs w:val="56"/>
    </w:rPr>
  </w:style>
  <w:style w:type="paragraph" w:styleId="16">
    <w:name w:val="Subtitle"/>
    <w:basedOn w:val="15"/>
    <w:next w:val="3"/>
    <w:link w:val="27"/>
    <w:qFormat/>
    <w:uiPriority w:val="11"/>
    <w:rPr>
      <w:rFonts w:eastAsia="汉仪帅线体简" w:cstheme="majorBidi"/>
      <w:spacing w:val="15"/>
      <w:sz w:val="28"/>
      <w:szCs w:val="28"/>
    </w:rPr>
  </w:style>
  <w:style w:type="paragraph" w:styleId="17">
    <w:name w:val="footnote text"/>
    <w:basedOn w:val="1"/>
    <w:unhideWhenUsed/>
    <w:qFormat/>
    <w:uiPriority w:val="9"/>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2"/>
    <w:qFormat/>
    <w:uiPriority w:val="0"/>
    <w:rPr>
      <w:color w:val="156082" w:themeColor="accent1"/>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qFormat/>
    <w:uiPriority w:val="10"/>
    <w:rPr>
      <w:rFonts w:ascii="Al Nile" w:hAnsi="Al Nile" w:eastAsia="汉仪帅线体简" w:cstheme="majorBidi"/>
      <w:sz w:val="56"/>
      <w:szCs w:val="56"/>
    </w:rPr>
  </w:style>
  <w:style w:type="character" w:customStyle="1" w:styleId="27">
    <w:name w:val="Subtitle Char"/>
    <w:basedOn w:val="20"/>
    <w:link w:val="16"/>
    <w:qFormat/>
    <w:uiPriority w:val="11"/>
    <w:rPr>
      <w:rFonts w:eastAsia="汉仪帅线体简"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qFormat/>
    <w:uiPriority w:val="9"/>
    <w:rPr>
      <w:rFonts w:ascii="Al Nile" w:hAnsi="Al Nile" w:eastAsia="汉仪帅线体简" w:cstheme="majorBidi"/>
      <w:color w:val="0F4761" w:themeColor="accent1" w:themeShade="BF"/>
      <w:sz w:val="40"/>
      <w:szCs w:val="40"/>
    </w:rPr>
  </w:style>
  <w:style w:type="character" w:customStyle="1" w:styleId="33">
    <w:name w:val="Heading 2 Char"/>
    <w:basedOn w:val="20"/>
    <w:link w:val="4"/>
    <w:semiHidden/>
    <w:qFormat/>
    <w:uiPriority w:val="9"/>
    <w:rPr>
      <w:rFonts w:ascii="Al Nile" w:hAnsi="Al Nile" w:eastAsia="汉仪帅线体简" w:cstheme="majorBidi"/>
      <w:color w:val="0F4761" w:themeColor="accent1" w:themeShade="BF"/>
      <w:sz w:val="32"/>
      <w:szCs w:val="32"/>
    </w:rPr>
  </w:style>
  <w:style w:type="character" w:customStyle="1" w:styleId="34">
    <w:name w:val="Heading 3 Char"/>
    <w:basedOn w:val="20"/>
    <w:link w:val="5"/>
    <w:semiHidden/>
    <w:qFormat/>
    <w:uiPriority w:val="9"/>
    <w:rPr>
      <w:rFonts w:eastAsia="汉仪帅线体简" w:cstheme="majorBidi"/>
      <w:color w:val="0F4761" w:themeColor="accent1" w:themeShade="BF"/>
      <w:sz w:val="28"/>
      <w:szCs w:val="28"/>
    </w:rPr>
  </w:style>
  <w:style w:type="character" w:customStyle="1" w:styleId="35">
    <w:name w:val="Heading 4 Char"/>
    <w:basedOn w:val="20"/>
    <w:link w:val="6"/>
    <w:semiHidden/>
    <w:qFormat/>
    <w:uiPriority w:val="9"/>
    <w:rPr>
      <w:rFonts w:eastAsia="汉仪帅线体简" w:cstheme="majorBidi"/>
      <w:i/>
      <w:iCs/>
      <w:color w:val="0F4761" w:themeColor="accent1" w:themeShade="BF"/>
    </w:rPr>
  </w:style>
  <w:style w:type="character" w:customStyle="1" w:styleId="36">
    <w:name w:val="Heading 5 Char"/>
    <w:basedOn w:val="20"/>
    <w:link w:val="7"/>
    <w:semiHidden/>
    <w:qFormat/>
    <w:uiPriority w:val="9"/>
    <w:rPr>
      <w:rFonts w:eastAsia="汉仪帅线体简" w:cstheme="majorBidi"/>
      <w:color w:val="0F4761" w:themeColor="accent1" w:themeShade="BF"/>
    </w:rPr>
  </w:style>
  <w:style w:type="character" w:customStyle="1" w:styleId="37">
    <w:name w:val="Heading 6 Char"/>
    <w:basedOn w:val="20"/>
    <w:link w:val="8"/>
    <w:semiHidden/>
    <w:qFormat/>
    <w:uiPriority w:val="9"/>
    <w:rPr>
      <w:rFonts w:eastAsia="汉仪帅线体简" w:cstheme="majorBidi"/>
      <w:i/>
      <w:iCs/>
      <w:color w:val="585858" w:themeColor="text1" w:themeTint="A6"/>
    </w:rPr>
  </w:style>
  <w:style w:type="character" w:customStyle="1" w:styleId="38">
    <w:name w:val="Heading 7 Char"/>
    <w:basedOn w:val="20"/>
    <w:link w:val="9"/>
    <w:semiHidden/>
    <w:qFormat/>
    <w:uiPriority w:val="9"/>
    <w:rPr>
      <w:rFonts w:eastAsia="汉仪帅线体简" w:cstheme="majorBidi"/>
      <w:color w:val="585858" w:themeColor="text1" w:themeTint="A6"/>
    </w:rPr>
  </w:style>
  <w:style w:type="character" w:customStyle="1" w:styleId="39">
    <w:name w:val="Heading 8 Char"/>
    <w:basedOn w:val="20"/>
    <w:link w:val="10"/>
    <w:semiHidden/>
    <w:qFormat/>
    <w:uiPriority w:val="9"/>
    <w:rPr>
      <w:rFonts w:eastAsia="汉仪帅线体简" w:cstheme="majorBidi"/>
      <w:i/>
      <w:iCs/>
      <w:color w:val="262626" w:themeColor="text1" w:themeTint="D8"/>
    </w:rPr>
  </w:style>
  <w:style w:type="character" w:customStyle="1" w:styleId="40">
    <w:name w:val="Heading 9 Char"/>
    <w:basedOn w:val="20"/>
    <w:link w:val="11"/>
    <w:semiHidden/>
    <w:qFormat/>
    <w:uiPriority w:val="9"/>
    <w:rPr>
      <w:rFonts w:eastAsia="汉仪帅线体简"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rPr>
      <w:rFonts w:ascii="Al Nile" w:hAnsi="Al Nile" w:eastAsia="汉仪帅线体简"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1849</Words>
  <Characters>1885</Characters>
  <Lines>12</Lines>
  <Paragraphs>8</Paragraphs>
  <TotalTime>8</TotalTime>
  <ScaleCrop>false</ScaleCrop>
  <LinksUpToDate>false</LinksUpToDate>
  <CharactersWithSpaces>1892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2025-09-09T16:17:00Z</dcterms:created>
  <dc:creator>邢小佳</dc:creator>
  <cp:lastModifiedBy>邢小佳</cp:lastModifiedBy>
  <dcterms:modified xsi:type="dcterms:W3CDTF">2025-09-09T09:23:36Z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FE440757CE8E6F6BCCE2BF689B7B262F_42</vt:lpwstr>
  </property>
  <property fmtid="{D5CDD505-2E9C-101B-9397-08002B2CF9AE}" pid="4" name="KSOTemplateDocerSaveRecord">
    <vt:lpwstr>eyJoZGlkIjoiYjY2MTc2NzRkOWE0Yzg2OTI5ZDk2Yjk0ZWU5NWJlZDgiLCJ1c2VySWQiOiI0NzMwMjUwMzAifQ==</vt:lpwstr>
  </property>
</Properties>
</file>