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— Proxy Authentication Errors (ERR-AUTH-407)</w:t>
      </w:r>
    </w:p>
    <w:p>
      <w:r>
        <w:t>Last updated: 2026-02-14</w:t>
      </w:r>
    </w:p>
    <w:p>
      <w:r>
        <w:t>If users are behind a corporate proxy, ensure the proxy auth handshake is successful.</w:t>
      </w:r>
    </w:p>
    <w:p>
      <w:r>
        <w:t>Key data to collect: TraceId, proxy PAC URL, browser version.</w:t>
      </w:r>
    </w:p>
    <w:p>
      <w:r>
        <w:drawing>
          <wp:inline xmlns:a="http://schemas.openxmlformats.org/drawingml/2006/main" xmlns:pic="http://schemas.openxmlformats.org/drawingml/2006/picture">
            <wp:extent cx="5303520" cy="2981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