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F88"/>
          <w:sz w:val="52"/>
        </w:rPr>
        <w:t>Predictive Insights into Banking Customer Churn</w:t>
      </w:r>
    </w:p>
    <w:p>
      <w:pPr>
        <w:jc w:val="center"/>
      </w:pPr>
      <w:r>
        <w:rPr>
          <w:b/>
          <w:sz w:val="32"/>
        </w:rPr>
        <w:t>DVA Capstone 2 Project Report</w:t>
      </w:r>
    </w:p>
    <w:tbl>
      <w:tblPr>
        <w:tblStyle w:val="TableGrid"/>
        <w:tblW w:type="auto" w:w="0"/>
        <w:jc w:val="center"/>
        <w:tblLook w:firstColumn="1" w:firstRow="1" w:lastColumn="0" w:lastRow="0" w:noHBand="0" w:noVBand="1" w:val="04A0"/>
      </w:tblPr>
      <w:tblGrid>
        <w:gridCol w:w="5112"/>
        <w:gridCol w:w="5112"/>
      </w:tblGrid>
      <w:tr>
        <w:tc>
          <w:tcPr>
            <w:tcW w:type="dxa" w:w="5112"/>
            <w:shd w:fill="1F5F88"/>
          </w:tcPr>
          <w:p>
            <w:r>
              <w:rPr>
                <w:b/>
                <w:color w:val="FFFFFF"/>
                <w:sz w:val="18"/>
              </w:rPr>
              <w:t>Field</w:t>
            </w:r>
          </w:p>
        </w:tc>
        <w:tc>
          <w:tcPr>
            <w:tcW w:type="dxa" w:w="5112"/>
            <w:shd w:fill="1F5F88"/>
          </w:tcPr>
          <w:p>
            <w:r>
              <w:rPr>
                <w:b/>
                <w:color w:val="FFFFFF"/>
                <w:sz w:val="18"/>
              </w:rPr>
              <w:t>Details</w:t>
            </w:r>
          </w:p>
        </w:tc>
      </w:tr>
      <w:tr>
        <w:tc>
          <w:tcPr>
            <w:tcW w:type="dxa" w:w="5112"/>
          </w:tcPr>
          <w:p>
            <w:r>
              <w:rPr>
                <w:sz w:val="18"/>
              </w:rPr>
              <w:t>Sector</w:t>
            </w:r>
          </w:p>
        </w:tc>
        <w:tc>
          <w:tcPr>
            <w:tcW w:type="dxa" w:w="5112"/>
          </w:tcPr>
          <w:p>
            <w:r>
              <w:rPr>
                <w:sz w:val="18"/>
              </w:rPr>
              <w:t>Banking and Financial Services</w:t>
            </w:r>
          </w:p>
        </w:tc>
      </w:tr>
      <w:tr>
        <w:tc>
          <w:tcPr>
            <w:tcW w:type="dxa" w:w="5112"/>
          </w:tcPr>
          <w:p>
            <w:r>
              <w:rPr>
                <w:sz w:val="18"/>
              </w:rPr>
              <w:t>Team</w:t>
            </w:r>
          </w:p>
        </w:tc>
        <w:tc>
          <w:tcPr>
            <w:tcW w:type="dxa" w:w="5112"/>
          </w:tcPr>
          <w:p>
            <w:r>
              <w:rPr>
                <w:sz w:val="18"/>
              </w:rPr>
              <w:t>Section B - Group 09</w:t>
            </w:r>
          </w:p>
        </w:tc>
      </w:tr>
      <w:tr>
        <w:tc>
          <w:tcPr>
            <w:tcW w:type="dxa" w:w="5112"/>
          </w:tcPr>
          <w:p>
            <w:r>
              <w:rPr>
                <w:sz w:val="18"/>
              </w:rPr>
              <w:t>Institute</w:t>
            </w:r>
          </w:p>
        </w:tc>
        <w:tc>
          <w:tcPr>
            <w:tcW w:type="dxa" w:w="5112"/>
          </w:tcPr>
          <w:p>
            <w:r>
              <w:rPr>
                <w:sz w:val="18"/>
              </w:rPr>
              <w:t>Newton School of Technology</w:t>
            </w:r>
          </w:p>
        </w:tc>
      </w:tr>
      <w:tr>
        <w:tc>
          <w:tcPr>
            <w:tcW w:type="dxa" w:w="5112"/>
          </w:tcPr>
          <w:p>
            <w:r>
              <w:rPr>
                <w:sz w:val="18"/>
              </w:rPr>
              <w:t>Course</w:t>
            </w:r>
          </w:p>
        </w:tc>
        <w:tc>
          <w:tcPr>
            <w:tcW w:type="dxa" w:w="5112"/>
          </w:tcPr>
          <w:p>
            <w:r>
              <w:rPr>
                <w:sz w:val="18"/>
              </w:rPr>
              <w:t>Data Visualization and Analytics</w:t>
            </w:r>
          </w:p>
        </w:tc>
      </w:tr>
      <w:tr>
        <w:tc>
          <w:tcPr>
            <w:tcW w:type="dxa" w:w="5112"/>
          </w:tcPr>
          <w:p>
            <w:r>
              <w:rPr>
                <w:sz w:val="18"/>
              </w:rPr>
              <w:t>Tools Used</w:t>
            </w:r>
          </w:p>
        </w:tc>
        <w:tc>
          <w:tcPr>
            <w:tcW w:type="dxa" w:w="5112"/>
          </w:tcPr>
          <w:p>
            <w:r>
              <w:rPr>
                <w:sz w:val="18"/>
              </w:rPr>
              <w:t>Python, Pandas, NumPy, SciPy, Matplotlib, Seaborn, Tableau Public, GitHub</w:t>
            </w:r>
          </w:p>
        </w:tc>
      </w:tr>
      <w:tr>
        <w:tc>
          <w:tcPr>
            <w:tcW w:type="dxa" w:w="5112"/>
          </w:tcPr>
          <w:p>
            <w:r>
              <w:rPr>
                <w:sz w:val="18"/>
              </w:rPr>
              <w:t>Dataset</w:t>
            </w:r>
          </w:p>
        </w:tc>
        <w:tc>
          <w:tcPr>
            <w:tcW w:type="dxa" w:w="5112"/>
          </w:tcPr>
          <w:p>
            <w:r>
              <w:rPr>
                <w:sz w:val="18"/>
              </w:rPr>
              <w:t>Bank Customer Churn Dataset; local file data/churn_prediction.csv</w:t>
            </w:r>
          </w:p>
        </w:tc>
      </w:tr>
      <w:tr>
        <w:tc>
          <w:tcPr>
            <w:tcW w:type="dxa" w:w="5112"/>
          </w:tcPr>
          <w:p>
            <w:r>
              <w:rPr>
                <w:sz w:val="18"/>
              </w:rPr>
              <w:t>Submission Date</w:t>
            </w:r>
          </w:p>
        </w:tc>
        <w:tc>
          <w:tcPr>
            <w:tcW w:type="dxa" w:w="5112"/>
          </w:tcPr>
          <w:p>
            <w:r>
              <w:rPr>
                <w:sz w:val="18"/>
              </w:rPr>
              <w:t>April 29, 2026</w:t>
            </w:r>
          </w:p>
        </w:tc>
      </w:tr>
      <w:tr>
        <w:tc>
          <w:tcPr>
            <w:tcW w:type="dxa" w:w="5112"/>
          </w:tcPr>
          <w:p>
            <w:r>
              <w:rPr>
                <w:sz w:val="18"/>
              </w:rPr>
              <w:t>Faculty Mentor</w:t>
            </w:r>
          </w:p>
        </w:tc>
        <w:tc>
          <w:tcPr>
            <w:tcW w:type="dxa" w:w="5112"/>
          </w:tcPr>
          <w:p>
            <w:r>
              <w:rPr>
                <w:sz w:val="18"/>
              </w:rPr>
              <w:t>To be filled</w:t>
            </w:r>
          </w:p>
        </w:tc>
      </w:tr>
    </w:tbl>
    <w:p/>
    <w:p>
      <w:pPr>
        <w:pStyle w:val="Heading2"/>
      </w:pPr>
      <w:r>
        <w:t>Team Members (to be filled)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5F88"/>
          </w:tcPr>
          <w:p>
            <w:r>
              <w:rPr>
                <w:b/>
                <w:color w:val="FFFFFF"/>
                <w:sz w:val="18"/>
              </w:rPr>
              <w:t>S. No.</w:t>
            </w:r>
          </w:p>
        </w:tc>
        <w:tc>
          <w:tcPr>
            <w:tcW w:type="dxa" w:w="3408"/>
            <w:shd w:fill="1F5F88"/>
          </w:tcPr>
          <w:p>
            <w:r>
              <w:rPr>
                <w:b/>
                <w:color w:val="FFFFFF"/>
                <w:sz w:val="18"/>
              </w:rPr>
              <w:t>Name</w:t>
            </w:r>
          </w:p>
        </w:tc>
        <w:tc>
          <w:tcPr>
            <w:tcW w:type="dxa" w:w="3408"/>
            <w:shd w:fill="1F5F88"/>
          </w:tcPr>
          <w:p>
            <w:r>
              <w:rPr>
                <w:b/>
                <w:color w:val="FFFFFF"/>
                <w:sz w:val="18"/>
              </w:rPr>
              <w:t>Role</w:t>
            </w:r>
          </w:p>
        </w:tc>
      </w:tr>
      <w:tr>
        <w:tc>
          <w:tcPr>
            <w:tcW w:type="dxa" w:w="3408"/>
          </w:tcPr>
          <w:p>
            <w:r>
              <w:rPr>
                <w:sz w:val="18"/>
              </w:rPr>
              <w:t>1</w:t>
            </w:r>
          </w:p>
        </w:tc>
        <w:tc>
          <w:tcPr>
            <w:tcW w:type="dxa" w:w="3408"/>
          </w:tcPr>
          <w:p>
            <w:r>
              <w:rPr>
                <w:sz w:val="18"/>
              </w:rPr>
            </w:r>
          </w:p>
        </w:tc>
        <w:tc>
          <w:tcPr>
            <w:tcW w:type="dxa" w:w="3408"/>
          </w:tcPr>
          <w:p>
            <w:r>
              <w:rPr>
                <w:sz w:val="18"/>
              </w:rPr>
            </w:r>
          </w:p>
        </w:tc>
      </w:tr>
      <w:tr>
        <w:tc>
          <w:tcPr>
            <w:tcW w:type="dxa" w:w="3408"/>
          </w:tcPr>
          <w:p>
            <w:r>
              <w:rPr>
                <w:sz w:val="18"/>
              </w:rPr>
              <w:t>2</w:t>
            </w:r>
          </w:p>
        </w:tc>
        <w:tc>
          <w:tcPr>
            <w:tcW w:type="dxa" w:w="3408"/>
          </w:tcPr>
          <w:p>
            <w:r>
              <w:rPr>
                <w:sz w:val="18"/>
              </w:rPr>
            </w:r>
          </w:p>
        </w:tc>
        <w:tc>
          <w:tcPr>
            <w:tcW w:type="dxa" w:w="3408"/>
          </w:tcPr>
          <w:p>
            <w:r>
              <w:rPr>
                <w:sz w:val="18"/>
              </w:rPr>
            </w:r>
          </w:p>
        </w:tc>
      </w:tr>
      <w:tr>
        <w:tc>
          <w:tcPr>
            <w:tcW w:type="dxa" w:w="3408"/>
          </w:tcPr>
          <w:p>
            <w:r>
              <w:rPr>
                <w:sz w:val="18"/>
              </w:rPr>
              <w:t>3</w:t>
            </w:r>
          </w:p>
        </w:tc>
        <w:tc>
          <w:tcPr>
            <w:tcW w:type="dxa" w:w="3408"/>
          </w:tcPr>
          <w:p>
            <w:r>
              <w:rPr>
                <w:sz w:val="18"/>
              </w:rPr>
            </w:r>
          </w:p>
        </w:tc>
        <w:tc>
          <w:tcPr>
            <w:tcW w:type="dxa" w:w="3408"/>
          </w:tcPr>
          <w:p>
            <w:r>
              <w:rPr>
                <w:sz w:val="18"/>
              </w:rPr>
            </w:r>
          </w:p>
        </w:tc>
      </w:tr>
      <w:tr>
        <w:tc>
          <w:tcPr>
            <w:tcW w:type="dxa" w:w="3408"/>
          </w:tcPr>
          <w:p>
            <w:r>
              <w:rPr>
                <w:sz w:val="18"/>
              </w:rPr>
              <w:t>4</w:t>
            </w:r>
          </w:p>
        </w:tc>
        <w:tc>
          <w:tcPr>
            <w:tcW w:type="dxa" w:w="3408"/>
          </w:tcPr>
          <w:p>
            <w:r>
              <w:rPr>
                <w:sz w:val="18"/>
              </w:rPr>
            </w:r>
          </w:p>
        </w:tc>
        <w:tc>
          <w:tcPr>
            <w:tcW w:type="dxa" w:w="3408"/>
          </w:tcPr>
          <w:p>
            <w:r>
              <w:rPr>
                <w:sz w:val="18"/>
              </w:rPr>
            </w:r>
          </w:p>
        </w:tc>
      </w:tr>
      <w:tr>
        <w:tc>
          <w:tcPr>
            <w:tcW w:type="dxa" w:w="3408"/>
          </w:tcPr>
          <w:p>
            <w:r>
              <w:rPr>
                <w:sz w:val="18"/>
              </w:rPr>
              <w:t>5</w:t>
            </w:r>
          </w:p>
        </w:tc>
        <w:tc>
          <w:tcPr>
            <w:tcW w:type="dxa" w:w="3408"/>
          </w:tcPr>
          <w:p>
            <w:r>
              <w:rPr>
                <w:sz w:val="18"/>
              </w:rPr>
            </w:r>
          </w:p>
        </w:tc>
        <w:tc>
          <w:tcPr>
            <w:tcW w:type="dxa" w:w="3408"/>
          </w:tcPr>
          <w:p>
            <w:r>
              <w:rPr>
                <w:sz w:val="18"/>
              </w:rPr>
            </w:r>
          </w:p>
        </w:tc>
      </w:tr>
      <w:tr>
        <w:tc>
          <w:tcPr>
            <w:tcW w:type="dxa" w:w="3408"/>
          </w:tcPr>
          <w:p>
            <w:r>
              <w:rPr>
                <w:sz w:val="18"/>
              </w:rPr>
              <w:t>6</w:t>
            </w:r>
          </w:p>
        </w:tc>
        <w:tc>
          <w:tcPr>
            <w:tcW w:type="dxa" w:w="3408"/>
          </w:tcPr>
          <w:p>
            <w:r>
              <w:rPr>
                <w:sz w:val="18"/>
              </w:rPr>
            </w:r>
          </w:p>
        </w:tc>
        <w:tc>
          <w:tcPr>
            <w:tcW w:type="dxa" w:w="3408"/>
          </w:tcPr>
          <w:p>
            <w:r>
              <w:rPr>
                <w:sz w:val="18"/>
              </w:rPr>
            </w:r>
          </w:p>
        </w:tc>
      </w:tr>
    </w:tbl>
    <w:p/>
    <w:p>
      <w:r>
        <w:br w:type="page"/>
      </w:r>
    </w:p>
    <w:p>
      <w:pPr>
        <w:pStyle w:val="Heading1"/>
      </w:pPr>
      <w:r>
        <w:t>1. Executive Summary</w:t>
      </w:r>
    </w:p>
    <w:p>
      <w:r>
        <w:t>This report analyzes banking customer churn across 28,382 customers. The overall churn rate is 18.53%, with 5,260 churned customers and 23,122 retained customers. The project uses Python for extraction, cleaning, EDA, statistical validation and Tableau-ready data preparation, then uses Tableau dashboards for business storytelling.</w:t>
      </w:r>
    </w:p>
    <w:p>
      <w:pPr>
        <w:pStyle w:val="ListBullet"/>
      </w:pPr>
      <w:r>
        <w:t>Low-balance customers show the highest churn rate at 65.31%.</w:t>
      </w:r>
    </w:p>
    <w:p>
      <w:pPr>
        <w:pStyle w:val="ListBullet"/>
      </w:pPr>
      <w:r>
        <w:t>Self-employed customers have the highest major occupation churn rate at 19.84%.</w:t>
      </w:r>
    </w:p>
    <w:p>
      <w:pPr>
        <w:pStyle w:val="ListBullet"/>
      </w:pPr>
      <w:r>
        <w:t>Adult customers show the highest age-group churn rate at 19.98%.</w:t>
      </w:r>
    </w:p>
    <w:p>
      <w:pPr>
        <w:pStyle w:val="ListBullet"/>
      </w:pPr>
      <w:r>
        <w:t>High and very high activity levels show elevated churn, suggesting possible fund movement before exit.</w:t>
      </w:r>
    </w:p>
    <w:p>
      <w:pPr>
        <w:pStyle w:val="ListBullet"/>
      </w:pPr>
      <w:r>
        <w:t>Statistical tests confirm significant relationships for balance, gender, and occupation-related behavior.</w:t>
      </w:r>
    </w:p>
    <w:p>
      <w:r>
        <w:br w:type="page"/>
      </w:r>
    </w:p>
    <w:p>
      <w:pPr>
        <w:pStyle w:val="Heading1"/>
      </w:pPr>
      <w:r>
        <w:t>2. Sector Context and Problem Statement</w:t>
      </w:r>
    </w:p>
    <w:p>
      <w:r>
        <w:t>Customer churn in retail banking leads to lost balances, weaker product cross-sell potential, lower lifetime value, and higher acquisition pressure. The business problem is to identify which customers are most likely to churn and what financial or behavioral factors influence that churn.</w:t>
      </w:r>
    </w:p>
    <w:p>
      <w:pPr>
        <w:pStyle w:val="ListBullet"/>
      </w:pPr>
      <w:r>
        <w:t>Measure churn and retained customer base.</w:t>
      </w:r>
    </w:p>
    <w:p>
      <w:pPr>
        <w:pStyle w:val="ListBullet"/>
      </w:pPr>
      <w:r>
        <w:t>Identify high-risk segments by age, gender, occupation, balance, activity, and customer network category.</w:t>
      </w:r>
    </w:p>
    <w:p>
      <w:pPr>
        <w:pStyle w:val="ListBullet"/>
      </w:pPr>
      <w:r>
        <w:t>Validate findings statistically.</w:t>
      </w:r>
    </w:p>
    <w:p>
      <w:pPr>
        <w:pStyle w:val="ListBullet"/>
      </w:pPr>
      <w:r>
        <w:t>Prepare KPI tables and dashboards for retention decisions.</w:t>
      </w:r>
    </w:p>
    <w:p>
      <w:pPr>
        <w:pStyle w:val="Heading1"/>
      </w:pPr>
      <w:r>
        <w:t>3. Data Description</w:t>
      </w:r>
    </w:p>
    <w:tbl>
      <w:tblPr>
        <w:tblStyle w:val="TableGrid"/>
        <w:tblW w:type="auto" w:w="0"/>
        <w:jc w:val="center"/>
        <w:tblLook w:firstColumn="1" w:firstRow="1" w:lastColumn="0" w:lastRow="0" w:noHBand="0" w:noVBand="1" w:val="04A0"/>
      </w:tblPr>
      <w:tblGrid>
        <w:gridCol w:w="5112"/>
        <w:gridCol w:w="5112"/>
      </w:tblGrid>
      <w:tr>
        <w:tc>
          <w:tcPr>
            <w:tcW w:type="dxa" w:w="5112"/>
            <w:shd w:fill="1F5F88"/>
          </w:tcPr>
          <w:p>
            <w:r>
              <w:rPr>
                <w:b/>
                <w:color w:val="FFFFFF"/>
                <w:sz w:val="18"/>
              </w:rPr>
              <w:t>Attribute</w:t>
            </w:r>
          </w:p>
        </w:tc>
        <w:tc>
          <w:tcPr>
            <w:tcW w:type="dxa" w:w="5112"/>
            <w:shd w:fill="1F5F88"/>
          </w:tcPr>
          <w:p>
            <w:r>
              <w:rPr>
                <w:b/>
                <w:color w:val="FFFFFF"/>
                <w:sz w:val="18"/>
              </w:rPr>
              <w:t>Description</w:t>
            </w:r>
          </w:p>
        </w:tc>
      </w:tr>
      <w:tr>
        <w:tc>
          <w:tcPr>
            <w:tcW w:type="dxa" w:w="5112"/>
          </w:tcPr>
          <w:p>
            <w:r>
              <w:rPr>
                <w:sz w:val="18"/>
              </w:rPr>
              <w:t>Raw dataset size</w:t>
            </w:r>
          </w:p>
        </w:tc>
        <w:tc>
          <w:tcPr>
            <w:tcW w:type="dxa" w:w="5112"/>
          </w:tcPr>
          <w:p>
            <w:r>
              <w:rPr>
                <w:sz w:val="18"/>
              </w:rPr>
              <w:t>28,382 rows x 21 columns</w:t>
            </w:r>
          </w:p>
        </w:tc>
      </w:tr>
      <w:tr>
        <w:tc>
          <w:tcPr>
            <w:tcW w:type="dxa" w:w="5112"/>
          </w:tcPr>
          <w:p>
            <w:r>
              <w:rPr>
                <w:sz w:val="18"/>
              </w:rPr>
              <w:t>Cleaned dataset size</w:t>
            </w:r>
          </w:p>
        </w:tc>
        <w:tc>
          <w:tcPr>
            <w:tcW w:type="dxa" w:w="5112"/>
          </w:tcPr>
          <w:p>
            <w:r>
              <w:rPr>
                <w:sz w:val="18"/>
              </w:rPr>
              <w:t>28,382 rows x 26 columns</w:t>
            </w:r>
          </w:p>
        </w:tc>
      </w:tr>
      <w:tr>
        <w:tc>
          <w:tcPr>
            <w:tcW w:type="dxa" w:w="5112"/>
          </w:tcPr>
          <w:p>
            <w:r>
              <w:rPr>
                <w:sz w:val="18"/>
              </w:rPr>
              <w:t>Target</w:t>
            </w:r>
          </w:p>
        </w:tc>
        <w:tc>
          <w:tcPr>
            <w:tcW w:type="dxa" w:w="5112"/>
          </w:tcPr>
          <w:p>
            <w:r>
              <w:rPr>
                <w:sz w:val="18"/>
              </w:rPr>
              <w:t>churn / Churn, where 1 = churned and 0 = retained</w:t>
            </w:r>
          </w:p>
        </w:tc>
      </w:tr>
      <w:tr>
        <w:tc>
          <w:tcPr>
            <w:tcW w:type="dxa" w:w="5112"/>
          </w:tcPr>
          <w:p>
            <w:r>
              <w:rPr>
                <w:sz w:val="18"/>
              </w:rPr>
              <w:t>Main dashboard file</w:t>
            </w:r>
          </w:p>
        </w:tc>
        <w:tc>
          <w:tcPr>
            <w:tcW w:type="dxa" w:w="5112"/>
          </w:tcPr>
          <w:p>
            <w:r>
              <w:rPr>
                <w:sz w:val="18"/>
              </w:rPr>
              <w:t>data/tableau_exports/churn_final_tableau.csv</w:t>
            </w:r>
          </w:p>
        </w:tc>
      </w:tr>
    </w:tbl>
    <w:p/>
    <w:p>
      <w:r>
        <w:t>Important columns include age, gender, dependents, occupation, vintage, current balance, previous month balance, current month credit, current month debit, total transactions, activity level, and churn.</w:t>
      </w:r>
    </w:p>
    <w:p>
      <w:pPr>
        <w:pStyle w:val="Heading1"/>
      </w:pPr>
      <w:r>
        <w:t>4. Cleaning and ETL Methodology</w:t>
      </w:r>
    </w:p>
    <w:p>
      <w:pPr>
        <w:pStyle w:val="ListBullet"/>
      </w:pPr>
      <w:r>
        <w:t>Loaded raw data from data/churn_prediction.csv.</w:t>
      </w:r>
    </w:p>
    <w:p>
      <w:pPr>
        <w:pStyle w:val="ListBullet"/>
      </w:pPr>
      <w:r>
        <w:t>Checked structure, missing values, data types, duplicate rows and target distribution.</w:t>
      </w:r>
    </w:p>
    <w:p>
      <w:pPr>
        <w:pStyle w:val="ListBullet"/>
      </w:pPr>
      <w:r>
        <w:t>Dropped identifier/location fields not needed for analysis: customer_id, branch_code, city.</w:t>
      </w:r>
    </w:p>
    <w:p>
      <w:pPr>
        <w:pStyle w:val="ListBullet"/>
      </w:pPr>
      <w:r>
        <w:t>Filled gender with mode, dependents with median, and occupation with Unknown.</w:t>
      </w:r>
    </w:p>
    <w:p>
      <w:pPr>
        <w:pStyle w:val="ListBullet"/>
      </w:pPr>
      <w:r>
        <w:t>Converted last_transaction into date features and added no_transaction_flag.</w:t>
      </w:r>
    </w:p>
    <w:p>
      <w:pPr>
        <w:pStyle w:val="ListBullet"/>
      </w:pPr>
      <w:r>
        <w:t>Replaced negative monetary values with zero and capped outliers at the 1st and 99th percentiles.</w:t>
      </w:r>
    </w:p>
    <w:p>
      <w:pPr>
        <w:pStyle w:val="ListBullet"/>
      </w:pPr>
      <w:r>
        <w:t>Created age_group, balance_segment, total_transactions and activity_level.</w:t>
      </w:r>
    </w:p>
    <w:tbl>
      <w:tblPr>
        <w:tblStyle w:val="TableGrid"/>
        <w:tblW w:type="auto" w:w="0"/>
        <w:jc w:val="center"/>
        <w:tblLook w:firstColumn="1" w:firstRow="1" w:lastColumn="0" w:lastRow="0" w:noHBand="0" w:noVBand="1" w:val="04A0"/>
      </w:tblPr>
      <w:tblGrid>
        <w:gridCol w:w="5112"/>
        <w:gridCol w:w="5112"/>
      </w:tblGrid>
      <w:tr>
        <w:tc>
          <w:tcPr>
            <w:tcW w:type="dxa" w:w="5112"/>
            <w:shd w:fill="1F5F88"/>
          </w:tcPr>
          <w:p>
            <w:r>
              <w:rPr>
                <w:b/>
                <w:color w:val="FFFFFF"/>
                <w:sz w:val="18"/>
              </w:rPr>
              <w:t>Notebook</w:t>
            </w:r>
          </w:p>
        </w:tc>
        <w:tc>
          <w:tcPr>
            <w:tcW w:type="dxa" w:w="5112"/>
            <w:shd w:fill="1F5F88"/>
          </w:tcPr>
          <w:p>
            <w:r>
              <w:rPr>
                <w:b/>
                <w:color w:val="FFFFFF"/>
                <w:sz w:val="18"/>
              </w:rPr>
              <w:t>Purpose</w:t>
            </w:r>
          </w:p>
        </w:tc>
      </w:tr>
      <w:tr>
        <w:tc>
          <w:tcPr>
            <w:tcW w:type="dxa" w:w="5112"/>
          </w:tcPr>
          <w:p>
            <w:r>
              <w:rPr>
                <w:sz w:val="18"/>
              </w:rPr>
              <w:t>01_extraction.ipynb</w:t>
            </w:r>
          </w:p>
        </w:tc>
        <w:tc>
          <w:tcPr>
            <w:tcW w:type="dxa" w:w="5112"/>
          </w:tcPr>
          <w:p>
            <w:r>
              <w:rPr>
                <w:sz w:val="18"/>
              </w:rPr>
              <w:t>Raw data loading and profiling</w:t>
            </w:r>
          </w:p>
        </w:tc>
      </w:tr>
      <w:tr>
        <w:tc>
          <w:tcPr>
            <w:tcW w:type="dxa" w:w="5112"/>
          </w:tcPr>
          <w:p>
            <w:r>
              <w:rPr>
                <w:sz w:val="18"/>
              </w:rPr>
              <w:t>02_cleaning.ipynb</w:t>
            </w:r>
          </w:p>
        </w:tc>
        <w:tc>
          <w:tcPr>
            <w:tcW w:type="dxa" w:w="5112"/>
          </w:tcPr>
          <w:p>
            <w:r>
              <w:rPr>
                <w:sz w:val="18"/>
              </w:rPr>
              <w:t>Cleaning and transformation</w:t>
            </w:r>
          </w:p>
        </w:tc>
      </w:tr>
      <w:tr>
        <w:tc>
          <w:tcPr>
            <w:tcW w:type="dxa" w:w="5112"/>
          </w:tcPr>
          <w:p>
            <w:r>
              <w:rPr>
                <w:sz w:val="18"/>
              </w:rPr>
              <w:t>03_eda.ipynb</w:t>
            </w:r>
          </w:p>
        </w:tc>
        <w:tc>
          <w:tcPr>
            <w:tcW w:type="dxa" w:w="5112"/>
          </w:tcPr>
          <w:p>
            <w:r>
              <w:rPr>
                <w:sz w:val="18"/>
              </w:rPr>
              <w:t>Exploratory analysis</w:t>
            </w:r>
          </w:p>
        </w:tc>
      </w:tr>
      <w:tr>
        <w:tc>
          <w:tcPr>
            <w:tcW w:type="dxa" w:w="5112"/>
          </w:tcPr>
          <w:p>
            <w:r>
              <w:rPr>
                <w:sz w:val="18"/>
              </w:rPr>
              <w:t>04_statistical_analysis.ipynb</w:t>
            </w:r>
          </w:p>
        </w:tc>
        <w:tc>
          <w:tcPr>
            <w:tcW w:type="dxa" w:w="5112"/>
          </w:tcPr>
          <w:p>
            <w:r>
              <w:rPr>
                <w:sz w:val="18"/>
              </w:rPr>
              <w:t>Statistical testing</w:t>
            </w:r>
          </w:p>
        </w:tc>
      </w:tr>
      <w:tr>
        <w:tc>
          <w:tcPr>
            <w:tcW w:type="dxa" w:w="5112"/>
          </w:tcPr>
          <w:p>
            <w:r>
              <w:rPr>
                <w:sz w:val="18"/>
              </w:rPr>
              <w:t>05_final_load_prep.ipynb</w:t>
            </w:r>
          </w:p>
        </w:tc>
        <w:tc>
          <w:tcPr>
            <w:tcW w:type="dxa" w:w="5112"/>
          </w:tcPr>
          <w:p>
            <w:r>
              <w:rPr>
                <w:sz w:val="18"/>
              </w:rPr>
              <w:t>KPI and Tableau export preparation</w:t>
            </w:r>
          </w:p>
        </w:tc>
      </w:tr>
    </w:tbl>
    <w:p/>
    <w:p>
      <w:r>
        <w:br w:type="page"/>
      </w:r>
    </w:p>
    <w:p>
      <w:pPr>
        <w:pStyle w:val="Heading1"/>
      </w:pPr>
      <w:r>
        <w:t>5. KPI and Metric Framework</w:t>
      </w:r>
    </w:p>
    <w:tbl>
      <w:tblPr>
        <w:tblStyle w:val="TableGrid"/>
        <w:tblW w:type="auto" w:w="0"/>
        <w:jc w:val="center"/>
        <w:tblLook w:firstColumn="1" w:firstRow="1" w:lastColumn="0" w:lastRow="0" w:noHBand="0" w:noVBand="1" w:val="04A0"/>
      </w:tblPr>
      <w:tblGrid>
        <w:gridCol w:w="5112"/>
        <w:gridCol w:w="5112"/>
      </w:tblGrid>
      <w:tr>
        <w:tc>
          <w:tcPr>
            <w:tcW w:type="dxa" w:w="5112"/>
            <w:shd w:fill="1F5F88"/>
          </w:tcPr>
          <w:p>
            <w:r>
              <w:rPr>
                <w:b/>
                <w:color w:val="FFFFFF"/>
                <w:sz w:val="18"/>
              </w:rPr>
              <w:t>KPI</w:t>
            </w:r>
          </w:p>
        </w:tc>
        <w:tc>
          <w:tcPr>
            <w:tcW w:type="dxa" w:w="5112"/>
            <w:shd w:fill="1F5F88"/>
          </w:tcPr>
          <w:p>
            <w:r>
              <w:rPr>
                <w:b/>
                <w:color w:val="FFFFFF"/>
                <w:sz w:val="18"/>
              </w:rPr>
              <w:t>Business Meaning</w:t>
            </w:r>
          </w:p>
        </w:tc>
      </w:tr>
      <w:tr>
        <w:tc>
          <w:tcPr>
            <w:tcW w:type="dxa" w:w="5112"/>
          </w:tcPr>
          <w:p>
            <w:r>
              <w:rPr>
                <w:sz w:val="18"/>
              </w:rPr>
              <w:t>Churn Rate</w:t>
            </w:r>
          </w:p>
        </w:tc>
        <w:tc>
          <w:tcPr>
            <w:tcW w:type="dxa" w:w="5112"/>
          </w:tcPr>
          <w:p>
            <w:r>
              <w:rPr>
                <w:sz w:val="18"/>
              </w:rPr>
              <w:t>Overall customer loss risk</w:t>
            </w:r>
          </w:p>
        </w:tc>
      </w:tr>
      <w:tr>
        <w:tc>
          <w:tcPr>
            <w:tcW w:type="dxa" w:w="5112"/>
          </w:tcPr>
          <w:p>
            <w:r>
              <w:rPr>
                <w:sz w:val="18"/>
              </w:rPr>
              <w:t>Total Customers</w:t>
            </w:r>
          </w:p>
        </w:tc>
        <w:tc>
          <w:tcPr>
            <w:tcW w:type="dxa" w:w="5112"/>
          </w:tcPr>
          <w:p>
            <w:r>
              <w:rPr>
                <w:sz w:val="18"/>
              </w:rPr>
              <w:t>Base population</w:t>
            </w:r>
          </w:p>
        </w:tc>
      </w:tr>
      <w:tr>
        <w:tc>
          <w:tcPr>
            <w:tcW w:type="dxa" w:w="5112"/>
          </w:tcPr>
          <w:p>
            <w:r>
              <w:rPr>
                <w:sz w:val="18"/>
              </w:rPr>
              <w:t>Total Churned</w:t>
            </w:r>
          </w:p>
        </w:tc>
        <w:tc>
          <w:tcPr>
            <w:tcW w:type="dxa" w:w="5112"/>
          </w:tcPr>
          <w:p>
            <w:r>
              <w:rPr>
                <w:sz w:val="18"/>
              </w:rPr>
              <w:t>Number of churned customers</w:t>
            </w:r>
          </w:p>
        </w:tc>
      </w:tr>
      <w:tr>
        <w:tc>
          <w:tcPr>
            <w:tcW w:type="dxa" w:w="5112"/>
          </w:tcPr>
          <w:p>
            <w:r>
              <w:rPr>
                <w:sz w:val="18"/>
              </w:rPr>
              <w:t>Total Retained</w:t>
            </w:r>
          </w:p>
        </w:tc>
        <w:tc>
          <w:tcPr>
            <w:tcW w:type="dxa" w:w="5112"/>
          </w:tcPr>
          <w:p>
            <w:r>
              <w:rPr>
                <w:sz w:val="18"/>
              </w:rPr>
              <w:t>Remaining customer base</w:t>
            </w:r>
          </w:p>
        </w:tc>
      </w:tr>
      <w:tr>
        <w:tc>
          <w:tcPr>
            <w:tcW w:type="dxa" w:w="5112"/>
          </w:tcPr>
          <w:p>
            <w:r>
              <w:rPr>
                <w:sz w:val="18"/>
              </w:rPr>
              <w:t>Avg Current Balance</w:t>
            </w:r>
          </w:p>
        </w:tc>
        <w:tc>
          <w:tcPr>
            <w:tcW w:type="dxa" w:w="5112"/>
          </w:tcPr>
          <w:p>
            <w:r>
              <w:rPr>
                <w:sz w:val="18"/>
              </w:rPr>
              <w:t>Financial risk signal</w:t>
            </w:r>
          </w:p>
        </w:tc>
      </w:tr>
      <w:tr>
        <w:tc>
          <w:tcPr>
            <w:tcW w:type="dxa" w:w="5112"/>
          </w:tcPr>
          <w:p>
            <w:r>
              <w:rPr>
                <w:sz w:val="18"/>
              </w:rPr>
              <w:t>Avg Vintage</w:t>
            </w:r>
          </w:p>
        </w:tc>
        <w:tc>
          <w:tcPr>
            <w:tcW w:type="dxa" w:w="5112"/>
          </w:tcPr>
          <w:p>
            <w:r>
              <w:rPr>
                <w:sz w:val="18"/>
              </w:rPr>
              <w:t>Relationship duration proxy</w:t>
            </w:r>
          </w:p>
        </w:tc>
      </w:tr>
      <w:tr>
        <w:tc>
          <w:tcPr>
            <w:tcW w:type="dxa" w:w="5112"/>
          </w:tcPr>
          <w:p>
            <w:r>
              <w:rPr>
                <w:sz w:val="18"/>
              </w:rPr>
              <w:t>Avg Total Transactions</w:t>
            </w:r>
          </w:p>
        </w:tc>
        <w:tc>
          <w:tcPr>
            <w:tcW w:type="dxa" w:w="5112"/>
          </w:tcPr>
          <w:p>
            <w:r>
              <w:rPr>
                <w:sz w:val="18"/>
              </w:rPr>
              <w:t>Activity behavior</w:t>
            </w:r>
          </w:p>
        </w:tc>
      </w:tr>
      <w:tr>
        <w:tc>
          <w:tcPr>
            <w:tcW w:type="dxa" w:w="5112"/>
          </w:tcPr>
          <w:p>
            <w:r>
              <w:rPr>
                <w:sz w:val="18"/>
              </w:rPr>
              <w:t>Segment Churn Rate</w:t>
            </w:r>
          </w:p>
        </w:tc>
        <w:tc>
          <w:tcPr>
            <w:tcW w:type="dxa" w:w="5112"/>
          </w:tcPr>
          <w:p>
            <w:r>
              <w:rPr>
                <w:sz w:val="18"/>
              </w:rPr>
              <w:t>Targeted retention planning</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5F88"/>
          </w:tcPr>
          <w:p>
            <w:r>
              <w:rPr>
                <w:b/>
                <w:color w:val="FFFFFF"/>
                <w:sz w:val="18"/>
              </w:rPr>
              <w:t>Metric</w:t>
            </w:r>
          </w:p>
        </w:tc>
        <w:tc>
          <w:tcPr>
            <w:tcW w:type="dxa" w:w="5112"/>
            <w:shd w:fill="1F5F88"/>
          </w:tcPr>
          <w:p>
            <w:r>
              <w:rPr>
                <w:b/>
                <w:color w:val="FFFFFF"/>
                <w:sz w:val="18"/>
              </w:rPr>
              <w:t>Value</w:t>
            </w:r>
          </w:p>
        </w:tc>
      </w:tr>
      <w:tr>
        <w:tc>
          <w:tcPr>
            <w:tcW w:type="dxa" w:w="5112"/>
          </w:tcPr>
          <w:p>
            <w:r>
              <w:rPr>
                <w:sz w:val="18"/>
              </w:rPr>
              <w:t>Total Customers</w:t>
            </w:r>
          </w:p>
        </w:tc>
        <w:tc>
          <w:tcPr>
            <w:tcW w:type="dxa" w:w="5112"/>
          </w:tcPr>
          <w:p>
            <w:r>
              <w:rPr>
                <w:sz w:val="18"/>
              </w:rPr>
              <w:t>28,382.00</w:t>
            </w:r>
          </w:p>
        </w:tc>
      </w:tr>
      <w:tr>
        <w:tc>
          <w:tcPr>
            <w:tcW w:type="dxa" w:w="5112"/>
          </w:tcPr>
          <w:p>
            <w:r>
              <w:rPr>
                <w:sz w:val="18"/>
              </w:rPr>
              <w:t>Total Churned</w:t>
            </w:r>
          </w:p>
        </w:tc>
        <w:tc>
          <w:tcPr>
            <w:tcW w:type="dxa" w:w="5112"/>
          </w:tcPr>
          <w:p>
            <w:r>
              <w:rPr>
                <w:sz w:val="18"/>
              </w:rPr>
              <w:t>5,260.00</w:t>
            </w:r>
          </w:p>
        </w:tc>
      </w:tr>
      <w:tr>
        <w:tc>
          <w:tcPr>
            <w:tcW w:type="dxa" w:w="5112"/>
          </w:tcPr>
          <w:p>
            <w:r>
              <w:rPr>
                <w:sz w:val="18"/>
              </w:rPr>
              <w:t>Total Retained</w:t>
            </w:r>
          </w:p>
        </w:tc>
        <w:tc>
          <w:tcPr>
            <w:tcW w:type="dxa" w:w="5112"/>
          </w:tcPr>
          <w:p>
            <w:r>
              <w:rPr>
                <w:sz w:val="18"/>
              </w:rPr>
              <w:t>23,122.00</w:t>
            </w:r>
          </w:p>
        </w:tc>
      </w:tr>
      <w:tr>
        <w:tc>
          <w:tcPr>
            <w:tcW w:type="dxa" w:w="5112"/>
          </w:tcPr>
          <w:p>
            <w:r>
              <w:rPr>
                <w:sz w:val="18"/>
              </w:rPr>
              <w:t>Overall Churn Rate %</w:t>
            </w:r>
          </w:p>
        </w:tc>
        <w:tc>
          <w:tcPr>
            <w:tcW w:type="dxa" w:w="5112"/>
          </w:tcPr>
          <w:p>
            <w:r>
              <w:rPr>
                <w:sz w:val="18"/>
              </w:rPr>
              <w:t>18.53</w:t>
            </w:r>
          </w:p>
        </w:tc>
      </w:tr>
      <w:tr>
        <w:tc>
          <w:tcPr>
            <w:tcW w:type="dxa" w:w="5112"/>
          </w:tcPr>
          <w:p>
            <w:r>
              <w:rPr>
                <w:sz w:val="18"/>
              </w:rPr>
              <w:t>Avg Current Balance - Churned</w:t>
            </w:r>
          </w:p>
        </w:tc>
        <w:tc>
          <w:tcPr>
            <w:tcW w:type="dxa" w:w="5112"/>
          </w:tcPr>
          <w:p>
            <w:r>
              <w:rPr>
                <w:sz w:val="18"/>
              </w:rPr>
              <w:t>4,202.91</w:t>
            </w:r>
          </w:p>
        </w:tc>
      </w:tr>
      <w:tr>
        <w:tc>
          <w:tcPr>
            <w:tcW w:type="dxa" w:w="5112"/>
          </w:tcPr>
          <w:p>
            <w:r>
              <w:rPr>
                <w:sz w:val="18"/>
              </w:rPr>
              <w:t>Avg Current Balance - Retained</w:t>
            </w:r>
          </w:p>
        </w:tc>
        <w:tc>
          <w:tcPr>
            <w:tcW w:type="dxa" w:w="5112"/>
          </w:tcPr>
          <w:p>
            <w:r>
              <w:rPr>
                <w:sz w:val="18"/>
              </w:rPr>
              <w:t>6,734.15</w:t>
            </w:r>
          </w:p>
        </w:tc>
      </w:tr>
      <w:tr>
        <w:tc>
          <w:tcPr>
            <w:tcW w:type="dxa" w:w="5112"/>
          </w:tcPr>
          <w:p>
            <w:r>
              <w:rPr>
                <w:sz w:val="18"/>
              </w:rPr>
              <w:t>Avg Vintage - Churned</w:t>
            </w:r>
          </w:p>
        </w:tc>
        <w:tc>
          <w:tcPr>
            <w:tcW w:type="dxa" w:w="5112"/>
          </w:tcPr>
          <w:p>
            <w:r>
              <w:rPr>
                <w:sz w:val="18"/>
              </w:rPr>
              <w:t>2,088.42</w:t>
            </w:r>
          </w:p>
        </w:tc>
      </w:tr>
      <w:tr>
        <w:tc>
          <w:tcPr>
            <w:tcW w:type="dxa" w:w="5112"/>
          </w:tcPr>
          <w:p>
            <w:r>
              <w:rPr>
                <w:sz w:val="18"/>
              </w:rPr>
              <w:t>Avg Vintage - Retained</w:t>
            </w:r>
          </w:p>
        </w:tc>
        <w:tc>
          <w:tcPr>
            <w:tcW w:type="dxa" w:w="5112"/>
          </w:tcPr>
          <w:p>
            <w:r>
              <w:rPr>
                <w:sz w:val="18"/>
              </w:rPr>
              <w:t>2,091.76</w:t>
            </w:r>
          </w:p>
        </w:tc>
      </w:tr>
      <w:tr>
        <w:tc>
          <w:tcPr>
            <w:tcW w:type="dxa" w:w="5112"/>
          </w:tcPr>
          <w:p>
            <w:r>
              <w:rPr>
                <w:sz w:val="18"/>
              </w:rPr>
              <w:t>Avg Total Transactions - Churned</w:t>
            </w:r>
          </w:p>
        </w:tc>
        <w:tc>
          <w:tcPr>
            <w:tcW w:type="dxa" w:w="5112"/>
          </w:tcPr>
          <w:p>
            <w:r>
              <w:rPr>
                <w:sz w:val="18"/>
              </w:rPr>
              <w:t>7,908.48</w:t>
            </w:r>
          </w:p>
        </w:tc>
      </w:tr>
      <w:tr>
        <w:tc>
          <w:tcPr>
            <w:tcW w:type="dxa" w:w="5112"/>
          </w:tcPr>
          <w:p>
            <w:r>
              <w:rPr>
                <w:sz w:val="18"/>
              </w:rPr>
              <w:t>Avg Total Transactions - Retained</w:t>
            </w:r>
          </w:p>
        </w:tc>
        <w:tc>
          <w:tcPr>
            <w:tcW w:type="dxa" w:w="5112"/>
          </w:tcPr>
          <w:p>
            <w:r>
              <w:rPr>
                <w:sz w:val="18"/>
              </w:rPr>
              <w:t>3,515.49</w:t>
            </w:r>
          </w:p>
        </w:tc>
      </w:tr>
    </w:tbl>
    <w:p/>
    <w:p>
      <w:r>
        <w:br w:type="page"/>
      </w:r>
    </w:p>
    <w:p>
      <w:pPr>
        <w:pStyle w:val="Heading1"/>
      </w:pPr>
      <w:r>
        <w:t>6. Exploratory Data Analysis</w:t>
      </w:r>
    </w:p>
    <w:p>
      <w:pPr>
        <w:jc w:val="center"/>
      </w:pPr>
      <w:r>
        <w:drawing>
          <wp:inline xmlns:a="http://schemas.openxmlformats.org/drawingml/2006/main" xmlns:pic="http://schemas.openxmlformats.org/drawingml/2006/picture">
            <wp:extent cx="4389120" cy="2926080"/>
            <wp:docPr id="1" name="Picture 1"/>
            <wp:cNvGraphicFramePr>
              <a:graphicFrameLocks noChangeAspect="1"/>
            </wp:cNvGraphicFramePr>
            <a:graphic>
              <a:graphicData uri="http://schemas.openxmlformats.org/drawingml/2006/picture">
                <pic:pic>
                  <pic:nvPicPr>
                    <pic:cNvPr id="0" name="eda_churn_distribution.png"/>
                    <pic:cNvPicPr/>
                  </pic:nvPicPr>
                  <pic:blipFill>
                    <a:blip r:embed="rId10"/>
                    <a:stretch>
                      <a:fillRect/>
                    </a:stretch>
                  </pic:blipFill>
                  <pic:spPr>
                    <a:xfrm>
                      <a:off x="0" y="0"/>
                      <a:ext cx="4389120" cy="2926080"/>
                    </a:xfrm>
                    <a:prstGeom prst="rect"/>
                  </pic:spPr>
                </pic:pic>
              </a:graphicData>
            </a:graphic>
          </wp:inline>
        </w:drawing>
      </w:r>
    </w:p>
    <w:p>
      <w:pPr>
        <w:jc w:val="center"/>
      </w:pPr>
      <w:r>
        <w:rPr>
          <w:i/>
          <w:sz w:val="18"/>
        </w:rPr>
        <w:t>Figure 1: Overall churn distribution.</w:t>
      </w:r>
    </w:p>
    <w:p>
      <w:pPr>
        <w:jc w:val="center"/>
      </w:pPr>
      <w:r>
        <w:drawing>
          <wp:inline xmlns:a="http://schemas.openxmlformats.org/drawingml/2006/main" xmlns:pic="http://schemas.openxmlformats.org/drawingml/2006/picture">
            <wp:extent cx="5943600" cy="4160520"/>
            <wp:docPr id="2" name="Picture 2"/>
            <wp:cNvGraphicFramePr>
              <a:graphicFrameLocks noChangeAspect="1"/>
            </wp:cNvGraphicFramePr>
            <a:graphic>
              <a:graphicData uri="http://schemas.openxmlformats.org/drawingml/2006/picture">
                <pic:pic>
                  <pic:nvPicPr>
                    <pic:cNvPr id="0" name="eda_segment_churn_rates.png"/>
                    <pic:cNvPicPr/>
                  </pic:nvPicPr>
                  <pic:blipFill>
                    <a:blip r:embed="rId11"/>
                    <a:stretch>
                      <a:fillRect/>
                    </a:stretch>
                  </pic:blipFill>
                  <pic:spPr>
                    <a:xfrm>
                      <a:off x="0" y="0"/>
                      <a:ext cx="5943600" cy="4160520"/>
                    </a:xfrm>
                    <a:prstGeom prst="rect"/>
                  </pic:spPr>
                </pic:pic>
              </a:graphicData>
            </a:graphic>
          </wp:inline>
        </w:drawing>
      </w:r>
    </w:p>
    <w:p>
      <w:pPr>
        <w:jc w:val="center"/>
      </w:pPr>
      <w:r>
        <w:rPr>
          <w:i/>
          <w:sz w:val="18"/>
        </w:rPr>
        <w:t>Figure 2: Churn rates by age, gender, balance and activity.</w:t>
      </w:r>
    </w:p>
    <w:p>
      <w:pPr>
        <w:jc w:val="center"/>
      </w:pPr>
      <w:r>
        <w:drawing>
          <wp:inline xmlns:a="http://schemas.openxmlformats.org/drawingml/2006/main" xmlns:pic="http://schemas.openxmlformats.org/drawingml/2006/picture">
            <wp:extent cx="5943600" cy="2377440"/>
            <wp:docPr id="3" name="Picture 3"/>
            <wp:cNvGraphicFramePr>
              <a:graphicFrameLocks noChangeAspect="1"/>
            </wp:cNvGraphicFramePr>
            <a:graphic>
              <a:graphicData uri="http://schemas.openxmlformats.org/drawingml/2006/picture">
                <pic:pic>
                  <pic:nvPicPr>
                    <pic:cNvPr id="0" name="eda_churn_counts.png"/>
                    <pic:cNvPicPr/>
                  </pic:nvPicPr>
                  <pic:blipFill>
                    <a:blip r:embed="rId12"/>
                    <a:stretch>
                      <a:fillRect/>
                    </a:stretch>
                  </pic:blipFill>
                  <pic:spPr>
                    <a:xfrm>
                      <a:off x="0" y="0"/>
                      <a:ext cx="5943600" cy="2377440"/>
                    </a:xfrm>
                    <a:prstGeom prst="rect"/>
                  </pic:spPr>
                </pic:pic>
              </a:graphicData>
            </a:graphic>
          </wp:inline>
        </w:drawing>
      </w:r>
    </w:p>
    <w:p>
      <w:pPr>
        <w:jc w:val="center"/>
      </w:pPr>
      <w:r>
        <w:rPr>
          <w:i/>
          <w:sz w:val="18"/>
        </w:rPr>
        <w:t>Figure 3: Churn counts by age group and balance segment.</w:t>
      </w:r>
    </w:p>
    <w:p>
      <w:r>
        <w:t>The low-balance segment has the strongest churn rate, while medium-balance customers contribute the largest churn volume. This means retention planning should consider both risk rate and absolute customer count.</w:t>
      </w:r>
    </w:p>
    <w:p>
      <w:r>
        <w:br w:type="page"/>
      </w:r>
    </w:p>
    <w:p>
      <w:pPr>
        <w:pStyle w:val="Heading1"/>
      </w:pPr>
      <w:r>
        <w:t>7. Statistical Analysis Results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5F88"/>
          </w:tcPr>
          <w:p>
            <w:r>
              <w:rPr>
                <w:b/>
                <w:color w:val="FFFFFF"/>
                <w:sz w:val="18"/>
              </w:rPr>
              <w:t>Test</w:t>
            </w:r>
          </w:p>
        </w:tc>
        <w:tc>
          <w:tcPr>
            <w:tcW w:type="dxa" w:w="3408"/>
            <w:shd w:fill="1F5F88"/>
          </w:tcPr>
          <w:p>
            <w:r>
              <w:rPr>
                <w:b/>
                <w:color w:val="FFFFFF"/>
                <w:sz w:val="18"/>
              </w:rPr>
              <w:t>Result</w:t>
            </w:r>
          </w:p>
        </w:tc>
        <w:tc>
          <w:tcPr>
            <w:tcW w:type="dxa" w:w="3408"/>
            <w:shd w:fill="1F5F88"/>
          </w:tcPr>
          <w:p>
            <w:r>
              <w:rPr>
                <w:b/>
                <w:color w:val="FFFFFF"/>
                <w:sz w:val="18"/>
              </w:rPr>
              <w:t>Interpretation</w:t>
            </w:r>
          </w:p>
        </w:tc>
      </w:tr>
      <w:tr>
        <w:tc>
          <w:tcPr>
            <w:tcW w:type="dxa" w:w="3408"/>
          </w:tcPr>
          <w:p>
            <w:r>
              <w:rPr>
                <w:sz w:val="18"/>
              </w:rPr>
              <w:t>T-test: Balance vs Churn</w:t>
            </w:r>
          </w:p>
        </w:tc>
        <w:tc>
          <w:tcPr>
            <w:tcW w:type="dxa" w:w="3408"/>
          </w:tcPr>
          <w:p>
            <w:r>
              <w:rPr>
                <w:sz w:val="18"/>
              </w:rPr>
              <w:t>p = 5.61e-81</w:t>
            </w:r>
          </w:p>
        </w:tc>
        <w:tc>
          <w:tcPr>
            <w:tcW w:type="dxa" w:w="3408"/>
          </w:tcPr>
          <w:p>
            <w:r>
              <w:rPr>
                <w:sz w:val="18"/>
              </w:rPr>
              <w:t>Churned customers have significantly lower balances.</w:t>
            </w:r>
          </w:p>
        </w:tc>
      </w:tr>
      <w:tr>
        <w:tc>
          <w:tcPr>
            <w:tcW w:type="dxa" w:w="3408"/>
          </w:tcPr>
          <w:p>
            <w:r>
              <w:rPr>
                <w:sz w:val="18"/>
              </w:rPr>
              <w:t>Chi-square: Gender vs Churn</w:t>
            </w:r>
          </w:p>
        </w:tc>
        <w:tc>
          <w:tcPr>
            <w:tcW w:type="dxa" w:w="3408"/>
          </w:tcPr>
          <w:p>
            <w:r>
              <w:rPr>
                <w:sz w:val="18"/>
              </w:rPr>
              <w:t>p = 0.00057</w:t>
            </w:r>
          </w:p>
        </w:tc>
        <w:tc>
          <w:tcPr>
            <w:tcW w:type="dxa" w:w="3408"/>
          </w:tcPr>
          <w:p>
            <w:r>
              <w:rPr>
                <w:sz w:val="18"/>
              </w:rPr>
              <w:t>Gender and churn are statistically related.</w:t>
            </w:r>
          </w:p>
        </w:tc>
      </w:tr>
      <w:tr>
        <w:tc>
          <w:tcPr>
            <w:tcW w:type="dxa" w:w="3408"/>
          </w:tcPr>
          <w:p>
            <w:r>
              <w:rPr>
                <w:sz w:val="18"/>
              </w:rPr>
              <w:t>ANOVA: Occupation vs Balance</w:t>
            </w:r>
          </w:p>
        </w:tc>
        <w:tc>
          <w:tcPr>
            <w:tcW w:type="dxa" w:w="3408"/>
          </w:tcPr>
          <w:p>
            <w:r>
              <w:rPr>
                <w:sz w:val="18"/>
              </w:rPr>
              <w:t>p = 1.20e-23</w:t>
            </w:r>
          </w:p>
        </w:tc>
        <w:tc>
          <w:tcPr>
            <w:tcW w:type="dxa" w:w="3408"/>
          </w:tcPr>
          <w:p>
            <w:r>
              <w:rPr>
                <w:sz w:val="18"/>
              </w:rPr>
              <w:t>Occupation groups differ significantly in maintained balance.</w:t>
            </w:r>
          </w:p>
        </w:tc>
      </w:tr>
      <w:tr>
        <w:tc>
          <w:tcPr>
            <w:tcW w:type="dxa" w:w="3408"/>
          </w:tcPr>
          <w:p>
            <w:r>
              <w:rPr>
                <w:sz w:val="18"/>
              </w:rPr>
              <w:t>Correlation</w:t>
            </w:r>
          </w:p>
        </w:tc>
        <w:tc>
          <w:tcPr>
            <w:tcW w:type="dxa" w:w="3408"/>
          </w:tcPr>
          <w:p>
            <w:r>
              <w:rPr>
                <w:sz w:val="18"/>
              </w:rPr>
              <w:t>current_month_debit = 0.186; current_balance = -0.105</w:t>
            </w:r>
          </w:p>
        </w:tc>
        <w:tc>
          <w:tcPr>
            <w:tcW w:type="dxa" w:w="3408"/>
          </w:tcPr>
          <w:p>
            <w:r>
              <w:rPr>
                <w:sz w:val="18"/>
              </w:rPr>
              <w:t>Higher debit/activity and lower balance are useful risk signals.</w:t>
            </w:r>
          </w:p>
        </w:tc>
      </w:tr>
    </w:tbl>
    <w:p/>
    <w:p>
      <w:pPr>
        <w:jc w:val="center"/>
      </w:pPr>
      <w:r>
        <w:drawing>
          <wp:inline xmlns:a="http://schemas.openxmlformats.org/drawingml/2006/main" xmlns:pic="http://schemas.openxmlformats.org/drawingml/2006/picture">
            <wp:extent cx="5303520" cy="3030583"/>
            <wp:docPr id="4" name="Picture 4"/>
            <wp:cNvGraphicFramePr>
              <a:graphicFrameLocks noChangeAspect="1"/>
            </wp:cNvGraphicFramePr>
            <a:graphic>
              <a:graphicData uri="http://schemas.openxmlformats.org/drawingml/2006/picture">
                <pic:pic>
                  <pic:nvPicPr>
                    <pic:cNvPr id="0" name="stat_correlation_churn.png"/>
                    <pic:cNvPicPr/>
                  </pic:nvPicPr>
                  <pic:blipFill>
                    <a:blip r:embed="rId13"/>
                    <a:stretch>
                      <a:fillRect/>
                    </a:stretch>
                  </pic:blipFill>
                  <pic:spPr>
                    <a:xfrm>
                      <a:off x="0" y="0"/>
                      <a:ext cx="5303520" cy="3030583"/>
                    </a:xfrm>
                    <a:prstGeom prst="rect"/>
                  </pic:spPr>
                </pic:pic>
              </a:graphicData>
            </a:graphic>
          </wp:inline>
        </w:drawing>
      </w:r>
    </w:p>
    <w:p>
      <w:pPr>
        <w:jc w:val="center"/>
      </w:pPr>
      <w:r>
        <w:rPr>
          <w:i/>
          <w:sz w:val="18"/>
        </w:rPr>
        <w:t>Figure 4: Feature correlation with churn.</w:t>
      </w:r>
    </w:p>
    <w:p>
      <w:r>
        <w:br w:type="page"/>
      </w:r>
    </w:p>
    <w:p>
      <w:pPr>
        <w:pStyle w:val="Heading1"/>
      </w:pPr>
      <w:r>
        <w:t>8. Dashboard Design and Walkthrough</w:t>
      </w:r>
    </w:p>
    <w:p>
      <w:r>
        <w:t>The Tableau dashboard uses KPI tiles, churn distribution views, filters, bar charts and heatmaps to support both executive review and operational segment analysis.</w:t>
      </w:r>
    </w:p>
    <w:p>
      <w:pPr>
        <w:jc w:val="center"/>
      </w:pPr>
      <w:r>
        <w:drawing>
          <wp:inline xmlns:a="http://schemas.openxmlformats.org/drawingml/2006/main" xmlns:pic="http://schemas.openxmlformats.org/drawingml/2006/picture">
            <wp:extent cx="6217920" cy="4999682"/>
            <wp:docPr id="5" name="Picture 5"/>
            <wp:cNvGraphicFramePr>
              <a:graphicFrameLocks noChangeAspect="1"/>
            </wp:cNvGraphicFramePr>
            <a:graphic>
              <a:graphicData uri="http://schemas.openxmlformats.org/drawingml/2006/picture">
                <pic:pic>
                  <pic:nvPicPr>
                    <pic:cNvPr id="0" name="dashboard_executive.png"/>
                    <pic:cNvPicPr/>
                  </pic:nvPicPr>
                  <pic:blipFill>
                    <a:blip r:embed="rId14"/>
                    <a:stretch>
                      <a:fillRect/>
                    </a:stretch>
                  </pic:blipFill>
                  <pic:spPr>
                    <a:xfrm>
                      <a:off x="0" y="0"/>
                      <a:ext cx="6217920" cy="4999682"/>
                    </a:xfrm>
                    <a:prstGeom prst="rect"/>
                  </pic:spPr>
                </pic:pic>
              </a:graphicData>
            </a:graphic>
          </wp:inline>
        </w:drawing>
      </w:r>
    </w:p>
    <w:p>
      <w:pPr>
        <w:jc w:val="center"/>
      </w:pPr>
      <w:r>
        <w:rPr>
          <w:i/>
          <w:sz w:val="18"/>
        </w:rPr>
        <w:t>Figure 5: Executive dashboard view.</w:t>
      </w:r>
    </w:p>
    <w:p>
      <w:pPr>
        <w:jc w:val="center"/>
      </w:pPr>
      <w:r>
        <w:drawing>
          <wp:inline xmlns:a="http://schemas.openxmlformats.org/drawingml/2006/main" xmlns:pic="http://schemas.openxmlformats.org/drawingml/2006/picture">
            <wp:extent cx="6217920" cy="5399660"/>
            <wp:docPr id="6" name="Picture 6"/>
            <wp:cNvGraphicFramePr>
              <a:graphicFrameLocks noChangeAspect="1"/>
            </wp:cNvGraphicFramePr>
            <a:graphic>
              <a:graphicData uri="http://schemas.openxmlformats.org/drawingml/2006/picture">
                <pic:pic>
                  <pic:nvPicPr>
                    <pic:cNvPr id="0" name="dashboard_segment_deep_dive.png"/>
                    <pic:cNvPicPr/>
                  </pic:nvPicPr>
                  <pic:blipFill>
                    <a:blip r:embed="rId15"/>
                    <a:stretch>
                      <a:fillRect/>
                    </a:stretch>
                  </pic:blipFill>
                  <pic:spPr>
                    <a:xfrm>
                      <a:off x="0" y="0"/>
                      <a:ext cx="6217920" cy="5399660"/>
                    </a:xfrm>
                    <a:prstGeom prst="rect"/>
                  </pic:spPr>
                </pic:pic>
              </a:graphicData>
            </a:graphic>
          </wp:inline>
        </w:drawing>
      </w:r>
    </w:p>
    <w:p>
      <w:pPr>
        <w:jc w:val="center"/>
      </w:pPr>
      <w:r>
        <w:rPr>
          <w:i/>
          <w:sz w:val="18"/>
        </w:rPr>
        <w:t>Figure 6: Segment deep-dive dashboard view.</w:t>
      </w:r>
    </w:p>
    <w:p>
      <w:pPr>
        <w:jc w:val="center"/>
      </w:pPr>
      <w:r>
        <w:drawing>
          <wp:inline xmlns:a="http://schemas.openxmlformats.org/drawingml/2006/main" xmlns:pic="http://schemas.openxmlformats.org/drawingml/2006/picture">
            <wp:extent cx="6217920" cy="4998405"/>
            <wp:docPr id="7" name="Picture 7"/>
            <wp:cNvGraphicFramePr>
              <a:graphicFrameLocks noChangeAspect="1"/>
            </wp:cNvGraphicFramePr>
            <a:graphic>
              <a:graphicData uri="http://schemas.openxmlformats.org/drawingml/2006/picture">
                <pic:pic>
                  <pic:nvPicPr>
                    <pic:cNvPr id="0" name="dashboard_operational.png"/>
                    <pic:cNvPicPr/>
                  </pic:nvPicPr>
                  <pic:blipFill>
                    <a:blip r:embed="rId16"/>
                    <a:stretch>
                      <a:fillRect/>
                    </a:stretch>
                  </pic:blipFill>
                  <pic:spPr>
                    <a:xfrm>
                      <a:off x="0" y="0"/>
                      <a:ext cx="6217920" cy="4998405"/>
                    </a:xfrm>
                    <a:prstGeom prst="rect"/>
                  </pic:spPr>
                </pic:pic>
              </a:graphicData>
            </a:graphic>
          </wp:inline>
        </w:drawing>
      </w:r>
    </w:p>
    <w:p>
      <w:pPr>
        <w:jc w:val="center"/>
      </w:pPr>
      <w:r>
        <w:rPr>
          <w:i/>
          <w:sz w:val="18"/>
        </w:rPr>
        <w:t>Figure 7: Operational monitoring dashboard view.</w:t>
      </w:r>
    </w:p>
    <w:p>
      <w:r>
        <w:br w:type="page"/>
      </w:r>
    </w:p>
    <w:p>
      <w:pPr>
        <w:pStyle w:val="Heading1"/>
      </w:pPr>
      <w:r>
        <w:t>9. Key Insights in Decision Language</w:t>
      </w:r>
    </w:p>
    <w:p>
      <w:pPr>
        <w:pStyle w:val="ListNumber"/>
      </w:pPr>
      <w:r>
        <w:t>Overall churn is 18.53%, meaning nearly one in five customers churned.</w:t>
      </w:r>
    </w:p>
    <w:p>
      <w:pPr>
        <w:pStyle w:val="ListNumber"/>
      </w:pPr>
      <w:r>
        <w:t>Low-balance customers are the most urgent risk segment with 65.31% churn.</w:t>
      </w:r>
    </w:p>
    <w:p>
      <w:pPr>
        <w:pStyle w:val="ListNumber"/>
      </w:pPr>
      <w:r>
        <w:t>Medium-balance customers contribute the highest churn volume with 2,724 churned customers.</w:t>
      </w:r>
    </w:p>
    <w:p>
      <w:pPr>
        <w:pStyle w:val="ListNumber"/>
      </w:pPr>
      <w:r>
        <w:t>Self-employed customers have the highest major occupation churn rate at 19.84%.</w:t>
      </w:r>
    </w:p>
    <w:p>
      <w:pPr>
        <w:pStyle w:val="ListNumber"/>
      </w:pPr>
      <w:r>
        <w:t>Adult customers have the highest age-group churn rate at 19.98%.</w:t>
      </w:r>
    </w:p>
    <w:p>
      <w:pPr>
        <w:pStyle w:val="ListNumber"/>
      </w:pPr>
      <w:r>
        <w:t>Middle-age customers contribute the highest churn count.</w:t>
      </w:r>
    </w:p>
    <w:p>
      <w:pPr>
        <w:pStyle w:val="ListNumber"/>
      </w:pPr>
      <w:r>
        <w:t>Male customers churn slightly more than female customers.</w:t>
      </w:r>
    </w:p>
    <w:p>
      <w:pPr>
        <w:pStyle w:val="ListNumber"/>
      </w:pPr>
      <w:r>
        <w:t>Very high activity customers show 38.37% churn, suggesting possible exit behavior.</w:t>
      </w:r>
    </w:p>
    <w:p>
      <w:pPr>
        <w:pStyle w:val="ListNumber"/>
      </w:pPr>
      <w:r>
        <w:t>Current month debit is positively related to churn.</w:t>
      </w:r>
    </w:p>
    <w:p>
      <w:pPr>
        <w:pStyle w:val="ListNumber"/>
      </w:pPr>
      <w:r>
        <w:t>Current balance is negatively related to churn.</w:t>
      </w:r>
    </w:p>
    <w:p>
      <w:pPr>
        <w:pStyle w:val="ListNumber"/>
      </w:pPr>
      <w:r>
        <w:t>Network category is less actionable than balance, occupation and activity.</w:t>
      </w:r>
    </w:p>
    <w:p>
      <w:pPr>
        <w:pStyle w:val="ListNumber"/>
      </w:pPr>
      <w:r>
        <w:t>The dashboard should be used as an early-warning retention tool.</w:t>
      </w:r>
    </w:p>
    <w:p>
      <w:r>
        <w:br w:type="page"/>
      </w:r>
    </w:p>
    <w:p>
      <w:pPr>
        <w:pStyle w:val="Heading1"/>
      </w:pPr>
      <w:r>
        <w:t>10. Recommendations and Impact Estimation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5F88"/>
          </w:tcPr>
          <w:p>
            <w:r>
              <w:rPr>
                <w:b/>
                <w:color w:val="FFFFFF"/>
                <w:sz w:val="18"/>
              </w:rPr>
              <w:t>Recommendation</w:t>
            </w:r>
          </w:p>
        </w:tc>
        <w:tc>
          <w:tcPr>
            <w:tcW w:type="dxa" w:w="3408"/>
            <w:shd w:fill="1F5F88"/>
          </w:tcPr>
          <w:p>
            <w:r>
              <w:rPr>
                <w:b/>
                <w:color w:val="FFFFFF"/>
                <w:sz w:val="18"/>
              </w:rPr>
              <w:t>Action</w:t>
            </w:r>
          </w:p>
        </w:tc>
        <w:tc>
          <w:tcPr>
            <w:tcW w:type="dxa" w:w="3408"/>
            <w:shd w:fill="1F5F88"/>
          </w:tcPr>
          <w:p>
            <w:r>
              <w:rPr>
                <w:b/>
                <w:color w:val="FFFFFF"/>
                <w:sz w:val="18"/>
              </w:rPr>
              <w:t>Estimated Impact</w:t>
            </w:r>
          </w:p>
        </w:tc>
      </w:tr>
      <w:tr>
        <w:tc>
          <w:tcPr>
            <w:tcW w:type="dxa" w:w="3408"/>
          </w:tcPr>
          <w:p>
            <w:r>
              <w:rPr>
                <w:sz w:val="18"/>
              </w:rPr>
              <w:t>Low-balance retention program</w:t>
            </w:r>
          </w:p>
        </w:tc>
        <w:tc>
          <w:tcPr>
            <w:tcW w:type="dxa" w:w="3408"/>
          </w:tcPr>
          <w:p>
            <w:r>
              <w:rPr>
                <w:sz w:val="18"/>
              </w:rPr>
              <w:t>Use fee waivers, balance-building nudges and outreach for low-balance customers.</w:t>
            </w:r>
          </w:p>
        </w:tc>
        <w:tc>
          <w:tcPr>
            <w:tcW w:type="dxa" w:w="3408"/>
          </w:tcPr>
          <w:p>
            <w:r>
              <w:rPr>
                <w:sz w:val="18"/>
              </w:rPr>
              <w:t>A 10% relative reduction could retain about 202 low-balance churners.</w:t>
            </w:r>
          </w:p>
        </w:tc>
      </w:tr>
      <w:tr>
        <w:tc>
          <w:tcPr>
            <w:tcW w:type="dxa" w:w="3408"/>
          </w:tcPr>
          <w:p>
            <w:r>
              <w:rPr>
                <w:sz w:val="18"/>
              </w:rPr>
              <w:t>Transaction-behavior alerts</w:t>
            </w:r>
          </w:p>
        </w:tc>
        <w:tc>
          <w:tcPr>
            <w:tcW w:type="dxa" w:w="3408"/>
          </w:tcPr>
          <w:p>
            <w:r>
              <w:rPr>
                <w:sz w:val="18"/>
              </w:rPr>
              <w:t>Flag sudden debit spikes and high transaction movement.</w:t>
            </w:r>
          </w:p>
        </w:tc>
        <w:tc>
          <w:tcPr>
            <w:tcW w:type="dxa" w:w="3408"/>
          </w:tcPr>
          <w:p>
            <w:r>
              <w:rPr>
                <w:sz w:val="18"/>
              </w:rPr>
              <w:t>A 10% relative reduction in high/very high activity churn could retain about 98 customers.</w:t>
            </w:r>
          </w:p>
        </w:tc>
      </w:tr>
      <w:tr>
        <w:tc>
          <w:tcPr>
            <w:tcW w:type="dxa" w:w="3408"/>
          </w:tcPr>
          <w:p>
            <w:r>
              <w:rPr>
                <w:sz w:val="18"/>
              </w:rPr>
              <w:t>Self-employed offers</w:t>
            </w:r>
          </w:p>
        </w:tc>
        <w:tc>
          <w:tcPr>
            <w:tcW w:type="dxa" w:w="3408"/>
          </w:tcPr>
          <w:p>
            <w:r>
              <w:rPr>
                <w:sz w:val="18"/>
              </w:rPr>
              <w:t>Offer flexible banking bundles and business banking support.</w:t>
            </w:r>
          </w:p>
        </w:tc>
        <w:tc>
          <w:tcPr>
            <w:tcW w:type="dxa" w:w="3408"/>
          </w:tcPr>
          <w:p>
            <w:r>
              <w:rPr>
                <w:sz w:val="18"/>
              </w:rPr>
              <w:t>A 5% relative reduction could retain about 173 self-employed customers.</w:t>
            </w:r>
          </w:p>
        </w:tc>
      </w:tr>
      <w:tr>
        <w:tc>
          <w:tcPr>
            <w:tcW w:type="dxa" w:w="3408"/>
          </w:tcPr>
          <w:p>
            <w:r>
              <w:rPr>
                <w:sz w:val="18"/>
              </w:rPr>
              <w:t>Segment campaigns</w:t>
            </w:r>
          </w:p>
        </w:tc>
        <w:tc>
          <w:tcPr>
            <w:tcW w:type="dxa" w:w="3408"/>
          </w:tcPr>
          <w:p>
            <w:r>
              <w:rPr>
                <w:sz w:val="18"/>
              </w:rPr>
              <w:t>Prioritize adult and male customer cohorts for campaign testing.</w:t>
            </w:r>
          </w:p>
        </w:tc>
        <w:tc>
          <w:tcPr>
            <w:tcW w:type="dxa" w:w="3408"/>
          </w:tcPr>
          <w:p>
            <w:r>
              <w:rPr>
                <w:sz w:val="18"/>
              </w:rPr>
              <w:t>Improves targeting and reduces campaign waste.</w:t>
            </w:r>
          </w:p>
        </w:tc>
      </w:tr>
      <w:tr>
        <w:tc>
          <w:tcPr>
            <w:tcW w:type="dxa" w:w="3408"/>
          </w:tcPr>
          <w:p>
            <w:r>
              <w:rPr>
                <w:sz w:val="18"/>
              </w:rPr>
              <w:t>Monthly dashboard review</w:t>
            </w:r>
          </w:p>
        </w:tc>
        <w:tc>
          <w:tcPr>
            <w:tcW w:type="dxa" w:w="3408"/>
          </w:tcPr>
          <w:p>
            <w:r>
              <w:rPr>
                <w:sz w:val="18"/>
              </w:rPr>
              <w:t>Refresh Tableau KPIs and segment views monthly.</w:t>
            </w:r>
          </w:p>
        </w:tc>
        <w:tc>
          <w:tcPr>
            <w:tcW w:type="dxa" w:w="3408"/>
          </w:tcPr>
          <w:p>
            <w:r>
              <w:rPr>
                <w:sz w:val="18"/>
              </w:rPr>
              <w:t>Creates a repeatable retention workflow.</w:t>
            </w:r>
          </w:p>
        </w:tc>
      </w:tr>
    </w:tbl>
    <w:p/>
    <w:p>
      <w:pPr>
        <w:pStyle w:val="Heading1"/>
      </w:pPr>
      <w:r>
        <w:t>11. Limitations and Future Scope</w:t>
      </w:r>
    </w:p>
    <w:p>
      <w:pPr>
        <w:pStyle w:val="ListBullet"/>
      </w:pPr>
      <w:r>
        <w:t>The dataset is anonymized and lacks income, product ownership, customer revenue, complaints and branch names.</w:t>
      </w:r>
    </w:p>
    <w:p>
      <w:pPr>
        <w:pStyle w:val="ListBullet"/>
      </w:pPr>
      <w:r>
        <w:t>The analysis is descriptive/statistical and does not prove causation.</w:t>
      </w:r>
    </w:p>
    <w:p>
      <w:pPr>
        <w:pStyle w:val="ListBullet"/>
      </w:pPr>
      <w:r>
        <w:t>Bucket definitions can affect segment interpretation.</w:t>
      </w:r>
    </w:p>
    <w:p>
      <w:pPr>
        <w:pStyle w:val="ListBullet"/>
      </w:pPr>
      <w:r>
        <w:t>Future work can add predictive modeling, risk scoring, campaign uplift testing and revenue impact estimation.</w:t>
      </w:r>
    </w:p>
    <w:p>
      <w:r>
        <w:br w:type="page"/>
      </w:r>
    </w:p>
    <w:p>
      <w:pPr>
        <w:pStyle w:val="Heading1"/>
      </w:pPr>
      <w:r>
        <w:t>12. Contribution Matrix</w:t>
      </w:r>
    </w:p>
    <w:p>
      <w:r>
        <w:t>Blank contribution matrix for six team members. Fill this using actual GitHub commits, branches and pull requests before submission.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F5F88"/>
          </w:tcPr>
          <w:p>
            <w:r>
              <w:rPr>
                <w:b/>
                <w:color w:val="FFFFFF"/>
                <w:sz w:val="18"/>
              </w:rPr>
              <w:t>S. No.</w:t>
            </w:r>
          </w:p>
        </w:tc>
        <w:tc>
          <w:tcPr>
            <w:tcW w:type="dxa" w:w="1704"/>
            <w:shd w:fill="1F5F88"/>
          </w:tcPr>
          <w:p>
            <w:r>
              <w:rPr>
                <w:b/>
                <w:color w:val="FFFFFF"/>
                <w:sz w:val="18"/>
              </w:rPr>
              <w:t>Team Member Name</w:t>
            </w:r>
          </w:p>
        </w:tc>
        <w:tc>
          <w:tcPr>
            <w:tcW w:type="dxa" w:w="1704"/>
            <w:shd w:fill="1F5F88"/>
          </w:tcPr>
          <w:p>
            <w:r>
              <w:rPr>
                <w:b/>
                <w:color w:val="FFFFFF"/>
                <w:sz w:val="18"/>
              </w:rPr>
              <w:t>Role</w:t>
            </w:r>
          </w:p>
        </w:tc>
        <w:tc>
          <w:tcPr>
            <w:tcW w:type="dxa" w:w="1704"/>
            <w:shd w:fill="1F5F88"/>
          </w:tcPr>
          <w:p>
            <w:r>
              <w:rPr>
                <w:b/>
                <w:color w:val="FFFFFF"/>
                <w:sz w:val="18"/>
              </w:rPr>
              <w:t>GitHub Evidence / PR Link</w:t>
            </w:r>
          </w:p>
        </w:tc>
        <w:tc>
          <w:tcPr>
            <w:tcW w:type="dxa" w:w="1704"/>
            <w:shd w:fill="1F5F88"/>
          </w:tcPr>
          <w:p>
            <w:r>
              <w:rPr>
                <w:b/>
                <w:color w:val="FFFFFF"/>
                <w:sz w:val="18"/>
              </w:rPr>
              <w:t>Primary Contribution</w:t>
            </w:r>
          </w:p>
        </w:tc>
        <w:tc>
          <w:tcPr>
            <w:tcW w:type="dxa" w:w="1704"/>
            <w:shd w:fill="1F5F88"/>
          </w:tcPr>
          <w:p>
            <w:r>
              <w:rPr>
                <w:b/>
                <w:color w:val="FFFFFF"/>
                <w:sz w:val="18"/>
              </w:rPr>
              <w:t>Signature</w:t>
            </w:r>
          </w:p>
        </w:tc>
      </w:tr>
      <w:tr>
        <w:tc>
          <w:tcPr>
            <w:tcW w:type="dxa" w:w="1704"/>
          </w:tcPr>
          <w:p>
            <w:r>
              <w:rPr>
                <w:sz w:val="18"/>
              </w:rPr>
              <w:t>1</w:t>
            </w:r>
          </w:p>
        </w:tc>
        <w:tc>
          <w:tcPr>
            <w:tcW w:type="dxa" w:w="1704"/>
          </w:tcPr>
          <w:p>
            <w:r>
              <w:rPr>
                <w:sz w:val="18"/>
              </w:rPr>
            </w:r>
          </w:p>
        </w:tc>
        <w:tc>
          <w:tcPr>
            <w:tcW w:type="dxa" w:w="1704"/>
          </w:tcPr>
          <w:p>
            <w:r>
              <w:rPr>
                <w:sz w:val="18"/>
              </w:rPr>
            </w:r>
          </w:p>
        </w:tc>
        <w:tc>
          <w:tcPr>
            <w:tcW w:type="dxa" w:w="1704"/>
          </w:tcPr>
          <w:p>
            <w:r>
              <w:rPr>
                <w:sz w:val="18"/>
              </w:rPr>
            </w:r>
          </w:p>
        </w:tc>
        <w:tc>
          <w:tcPr>
            <w:tcW w:type="dxa" w:w="1704"/>
          </w:tcPr>
          <w:p>
            <w:r>
              <w:rPr>
                <w:sz w:val="18"/>
              </w:rPr>
            </w:r>
          </w:p>
        </w:tc>
        <w:tc>
          <w:tcPr>
            <w:tcW w:type="dxa" w:w="1704"/>
          </w:tcPr>
          <w:p>
            <w:r>
              <w:rPr>
                <w:sz w:val="18"/>
              </w:rPr>
            </w:r>
          </w:p>
        </w:tc>
      </w:tr>
      <w:tr>
        <w:tc>
          <w:tcPr>
            <w:tcW w:type="dxa" w:w="1704"/>
          </w:tcPr>
          <w:p>
            <w:r>
              <w:rPr>
                <w:sz w:val="18"/>
              </w:rPr>
              <w:t>2</w:t>
            </w:r>
          </w:p>
        </w:tc>
        <w:tc>
          <w:tcPr>
            <w:tcW w:type="dxa" w:w="1704"/>
          </w:tcPr>
          <w:p>
            <w:r>
              <w:rPr>
                <w:sz w:val="18"/>
              </w:rPr>
            </w:r>
          </w:p>
        </w:tc>
        <w:tc>
          <w:tcPr>
            <w:tcW w:type="dxa" w:w="1704"/>
          </w:tcPr>
          <w:p>
            <w:r>
              <w:rPr>
                <w:sz w:val="18"/>
              </w:rPr>
            </w:r>
          </w:p>
        </w:tc>
        <w:tc>
          <w:tcPr>
            <w:tcW w:type="dxa" w:w="1704"/>
          </w:tcPr>
          <w:p>
            <w:r>
              <w:rPr>
                <w:sz w:val="18"/>
              </w:rPr>
            </w:r>
          </w:p>
        </w:tc>
        <w:tc>
          <w:tcPr>
            <w:tcW w:type="dxa" w:w="1704"/>
          </w:tcPr>
          <w:p>
            <w:r>
              <w:rPr>
                <w:sz w:val="18"/>
              </w:rPr>
            </w:r>
          </w:p>
        </w:tc>
        <w:tc>
          <w:tcPr>
            <w:tcW w:type="dxa" w:w="1704"/>
          </w:tcPr>
          <w:p>
            <w:r>
              <w:rPr>
                <w:sz w:val="18"/>
              </w:rPr>
            </w:r>
          </w:p>
        </w:tc>
      </w:tr>
      <w:tr>
        <w:tc>
          <w:tcPr>
            <w:tcW w:type="dxa" w:w="1704"/>
          </w:tcPr>
          <w:p>
            <w:r>
              <w:rPr>
                <w:sz w:val="18"/>
              </w:rPr>
              <w:t>3</w:t>
            </w:r>
          </w:p>
        </w:tc>
        <w:tc>
          <w:tcPr>
            <w:tcW w:type="dxa" w:w="1704"/>
          </w:tcPr>
          <w:p>
            <w:r>
              <w:rPr>
                <w:sz w:val="18"/>
              </w:rPr>
            </w:r>
          </w:p>
        </w:tc>
        <w:tc>
          <w:tcPr>
            <w:tcW w:type="dxa" w:w="1704"/>
          </w:tcPr>
          <w:p>
            <w:r>
              <w:rPr>
                <w:sz w:val="18"/>
              </w:rPr>
            </w:r>
          </w:p>
        </w:tc>
        <w:tc>
          <w:tcPr>
            <w:tcW w:type="dxa" w:w="1704"/>
          </w:tcPr>
          <w:p>
            <w:r>
              <w:rPr>
                <w:sz w:val="18"/>
              </w:rPr>
            </w:r>
          </w:p>
        </w:tc>
        <w:tc>
          <w:tcPr>
            <w:tcW w:type="dxa" w:w="1704"/>
          </w:tcPr>
          <w:p>
            <w:r>
              <w:rPr>
                <w:sz w:val="18"/>
              </w:rPr>
            </w:r>
          </w:p>
        </w:tc>
        <w:tc>
          <w:tcPr>
            <w:tcW w:type="dxa" w:w="1704"/>
          </w:tcPr>
          <w:p>
            <w:r>
              <w:rPr>
                <w:sz w:val="18"/>
              </w:rPr>
            </w:r>
          </w:p>
        </w:tc>
      </w:tr>
      <w:tr>
        <w:tc>
          <w:tcPr>
            <w:tcW w:type="dxa" w:w="1704"/>
          </w:tcPr>
          <w:p>
            <w:r>
              <w:rPr>
                <w:sz w:val="18"/>
              </w:rPr>
              <w:t>4</w:t>
            </w:r>
          </w:p>
        </w:tc>
        <w:tc>
          <w:tcPr>
            <w:tcW w:type="dxa" w:w="1704"/>
          </w:tcPr>
          <w:p>
            <w:r>
              <w:rPr>
                <w:sz w:val="18"/>
              </w:rPr>
            </w:r>
          </w:p>
        </w:tc>
        <w:tc>
          <w:tcPr>
            <w:tcW w:type="dxa" w:w="1704"/>
          </w:tcPr>
          <w:p>
            <w:r>
              <w:rPr>
                <w:sz w:val="18"/>
              </w:rPr>
            </w:r>
          </w:p>
        </w:tc>
        <w:tc>
          <w:tcPr>
            <w:tcW w:type="dxa" w:w="1704"/>
          </w:tcPr>
          <w:p>
            <w:r>
              <w:rPr>
                <w:sz w:val="18"/>
              </w:rPr>
            </w:r>
          </w:p>
        </w:tc>
        <w:tc>
          <w:tcPr>
            <w:tcW w:type="dxa" w:w="1704"/>
          </w:tcPr>
          <w:p>
            <w:r>
              <w:rPr>
                <w:sz w:val="18"/>
              </w:rPr>
            </w:r>
          </w:p>
        </w:tc>
        <w:tc>
          <w:tcPr>
            <w:tcW w:type="dxa" w:w="1704"/>
          </w:tcPr>
          <w:p>
            <w:r>
              <w:rPr>
                <w:sz w:val="18"/>
              </w:rPr>
            </w:r>
          </w:p>
        </w:tc>
      </w:tr>
      <w:tr>
        <w:tc>
          <w:tcPr>
            <w:tcW w:type="dxa" w:w="1704"/>
          </w:tcPr>
          <w:p>
            <w:r>
              <w:rPr>
                <w:sz w:val="18"/>
              </w:rPr>
              <w:t>5</w:t>
            </w:r>
          </w:p>
        </w:tc>
        <w:tc>
          <w:tcPr>
            <w:tcW w:type="dxa" w:w="1704"/>
          </w:tcPr>
          <w:p>
            <w:r>
              <w:rPr>
                <w:sz w:val="18"/>
              </w:rPr>
            </w:r>
          </w:p>
        </w:tc>
        <w:tc>
          <w:tcPr>
            <w:tcW w:type="dxa" w:w="1704"/>
          </w:tcPr>
          <w:p>
            <w:r>
              <w:rPr>
                <w:sz w:val="18"/>
              </w:rPr>
            </w:r>
          </w:p>
        </w:tc>
        <w:tc>
          <w:tcPr>
            <w:tcW w:type="dxa" w:w="1704"/>
          </w:tcPr>
          <w:p>
            <w:r>
              <w:rPr>
                <w:sz w:val="18"/>
              </w:rPr>
            </w:r>
          </w:p>
        </w:tc>
        <w:tc>
          <w:tcPr>
            <w:tcW w:type="dxa" w:w="1704"/>
          </w:tcPr>
          <w:p>
            <w:r>
              <w:rPr>
                <w:sz w:val="18"/>
              </w:rPr>
            </w:r>
          </w:p>
        </w:tc>
        <w:tc>
          <w:tcPr>
            <w:tcW w:type="dxa" w:w="1704"/>
          </w:tcPr>
          <w:p>
            <w:r>
              <w:rPr>
                <w:sz w:val="18"/>
              </w:rPr>
            </w:r>
          </w:p>
        </w:tc>
      </w:tr>
      <w:tr>
        <w:tc>
          <w:tcPr>
            <w:tcW w:type="dxa" w:w="1704"/>
          </w:tcPr>
          <w:p>
            <w:r>
              <w:rPr>
                <w:sz w:val="18"/>
              </w:rPr>
              <w:t>6</w:t>
            </w:r>
          </w:p>
        </w:tc>
        <w:tc>
          <w:tcPr>
            <w:tcW w:type="dxa" w:w="1704"/>
          </w:tcPr>
          <w:p>
            <w:r>
              <w:rPr>
                <w:sz w:val="18"/>
              </w:rPr>
            </w:r>
          </w:p>
        </w:tc>
        <w:tc>
          <w:tcPr>
            <w:tcW w:type="dxa" w:w="1704"/>
          </w:tcPr>
          <w:p>
            <w:r>
              <w:rPr>
                <w:sz w:val="18"/>
              </w:rPr>
            </w:r>
          </w:p>
        </w:tc>
        <w:tc>
          <w:tcPr>
            <w:tcW w:type="dxa" w:w="1704"/>
          </w:tcPr>
          <w:p>
            <w:r>
              <w:rPr>
                <w:sz w:val="18"/>
              </w:rPr>
            </w:r>
          </w:p>
        </w:tc>
        <w:tc>
          <w:tcPr>
            <w:tcW w:type="dxa" w:w="1704"/>
          </w:tcPr>
          <w:p>
            <w:r>
              <w:rPr>
                <w:sz w:val="18"/>
              </w:rPr>
            </w:r>
          </w:p>
        </w:tc>
        <w:tc>
          <w:tcPr>
            <w:tcW w:type="dxa" w:w="1704"/>
          </w:tcPr>
          <w:p>
            <w:r>
              <w:rPr>
                <w:sz w:val="18"/>
              </w:rPr>
            </w:r>
          </w:p>
        </w:tc>
      </w:tr>
    </w:tbl>
    <w:p/>
    <w:p>
      <w:pPr>
        <w:pStyle w:val="Heading2"/>
      </w:pPr>
      <w:r>
        <w:t>Appendix: Assets Used</w:t>
      </w:r>
    </w:p>
    <w:p>
      <w:pPr>
        <w:pStyle w:val="ListBullet"/>
      </w:pPr>
      <w:r>
        <w:t>README.md and capstone project context.</w:t>
      </w:r>
    </w:p>
    <w:p>
      <w:pPr>
        <w:pStyle w:val="ListBullet"/>
      </w:pPr>
      <w:r>
        <w:t>Notebooks 01 to 05 for Python workflow.</w:t>
      </w:r>
    </w:p>
    <w:p>
      <w:pPr>
        <w:pStyle w:val="ListBullet"/>
      </w:pPr>
      <w:r>
        <w:t>data/churn_prediction.csv and data/churn_clean.csv.</w:t>
      </w:r>
    </w:p>
    <w:p>
      <w:pPr>
        <w:pStyle w:val="ListBullet"/>
      </w:pPr>
      <w:r>
        <w:t>data/tableau_exports/ KPI and master files.</w:t>
      </w:r>
    </w:p>
    <w:p>
      <w:pPr>
        <w:pStyle w:val="ListBullet"/>
      </w:pPr>
      <w:r>
        <w:t>tableau/screenshots/ dashboard screenshots.</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DVA Capstone 2 | Banking Customer Churn Analysis | Section B - Group 09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5F8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F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5F8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