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both"/>
        <w:rPr>
          <w:rFonts w:ascii="Garamond" w:hAnsi="Garamond"/>
          <w:sz w:val="24"/>
          <w:szCs w:val="24"/>
        </w:rPr>
      </w:pPr>
    </w:p>
    <w:p>
      <w:pPr>
        <w:spacing w:after="0" w:line="240" w:lineRule="auto"/>
        <w:jc w:val="both"/>
        <w:rPr>
          <w:rFonts w:ascii="Garamond" w:hAnsi="Garamond"/>
          <w:sz w:val="24"/>
          <w:szCs w:val="24"/>
        </w:rPr>
      </w:pPr>
      <w:r>
        <w:rPr>
          <w:rFonts w:ascii="Garamond" w:hAnsi="Garamond"/>
          <w:sz w:val="24"/>
          <w:szCs w:val="24"/>
        </w:rPr>
        <w:t>HP/0300</w:t>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t>28 March 2018</w:t>
      </w:r>
    </w:p>
    <w:p>
      <w:pPr>
        <w:spacing w:after="0" w:line="240" w:lineRule="auto"/>
        <w:jc w:val="both"/>
        <w:rPr>
          <w:rFonts w:ascii="Garamond" w:hAnsi="Garamond"/>
          <w:b/>
          <w:sz w:val="24"/>
          <w:szCs w:val="24"/>
        </w:rPr>
      </w:pPr>
    </w:p>
    <w:p>
      <w:pPr>
        <w:spacing w:after="0" w:line="240" w:lineRule="auto"/>
        <w:jc w:val="both"/>
        <w:rPr>
          <w:rFonts w:ascii="Garamond" w:hAnsi="Garamond"/>
          <w:b/>
          <w:sz w:val="24"/>
          <w:szCs w:val="24"/>
        </w:rPr>
      </w:pPr>
    </w:p>
    <w:p>
      <w:pPr>
        <w:spacing w:after="0" w:line="276" w:lineRule="auto"/>
        <w:jc w:val="both"/>
        <w:rPr>
          <w:rFonts w:ascii="Garamond" w:hAnsi="Garamond"/>
          <w:b/>
        </w:rPr>
      </w:pPr>
    </w:p>
    <w:p>
      <w:pPr>
        <w:spacing w:after="0" w:line="276" w:lineRule="auto"/>
        <w:jc w:val="both"/>
        <w:rPr>
          <w:rFonts w:ascii="Garamond" w:hAnsi="Garamond"/>
          <w:sz w:val="24"/>
          <w:szCs w:val="24"/>
        </w:rPr>
      </w:pPr>
      <w:proofErr w:type="gramStart"/>
      <w:r>
        <w:rPr>
          <w:rFonts w:ascii="Garamond" w:hAnsi="Garamond"/>
          <w:b/>
        </w:rPr>
        <w:t>Enquiry No.63000075, dated 1/2/18 for Procurement of 50 Nos.</w:t>
      </w:r>
      <w:proofErr w:type="gramEnd"/>
      <w:r>
        <w:rPr>
          <w:rFonts w:ascii="Garamond" w:hAnsi="Garamond"/>
          <w:b/>
        </w:rPr>
        <w:t xml:space="preserve"> PCs on Buyback basis</w:t>
      </w:r>
      <w:r>
        <w:rPr>
          <w:rFonts w:ascii="Garamond" w:hAnsi="Garamond"/>
          <w:b/>
        </w:rPr>
        <w:tab/>
      </w:r>
    </w:p>
    <w:p>
      <w:pPr>
        <w:spacing w:after="0" w:line="276" w:lineRule="auto"/>
        <w:jc w:val="both"/>
        <w:rPr>
          <w:rFonts w:ascii="Garamond" w:hAnsi="Garamond"/>
          <w:sz w:val="24"/>
          <w:szCs w:val="24"/>
        </w:rPr>
      </w:pPr>
    </w:p>
    <w:p>
      <w:pPr>
        <w:spacing w:after="0" w:line="276" w:lineRule="auto"/>
        <w:jc w:val="both"/>
        <w:rPr>
          <w:rFonts w:ascii="Garamond" w:hAnsi="Garamond"/>
          <w:sz w:val="24"/>
          <w:szCs w:val="24"/>
        </w:rPr>
      </w:pPr>
      <w:r>
        <w:rPr>
          <w:rFonts w:ascii="Garamond" w:hAnsi="Garamond"/>
          <w:sz w:val="24"/>
          <w:szCs w:val="24"/>
        </w:rPr>
        <w:t>The observations of GM (F&amp;A) have been noted.  Our clarifications are as under:</w:t>
      </w:r>
    </w:p>
    <w:p>
      <w:pPr>
        <w:spacing w:after="0" w:line="276" w:lineRule="auto"/>
        <w:jc w:val="both"/>
        <w:rPr>
          <w:rFonts w:ascii="Garamond" w:hAnsi="Garamond"/>
          <w:sz w:val="24"/>
          <w:szCs w:val="24"/>
        </w:rPr>
      </w:pPr>
    </w:p>
    <w:p>
      <w:pPr>
        <w:pStyle w:val="ListParagraph"/>
        <w:numPr>
          <w:ilvl w:val="0"/>
          <w:numId w:val="12"/>
        </w:numPr>
        <w:spacing w:before="120" w:after="0" w:line="240" w:lineRule="auto"/>
        <w:ind w:left="357" w:hanging="357"/>
        <w:contextualSpacing w:val="0"/>
        <w:jc w:val="both"/>
        <w:rPr>
          <w:rFonts w:ascii="Garamond" w:hAnsi="Garamond"/>
          <w:sz w:val="24"/>
          <w:szCs w:val="24"/>
        </w:rPr>
      </w:pPr>
      <w:r>
        <w:rPr>
          <w:rFonts w:ascii="Garamond" w:hAnsi="Garamond"/>
          <w:sz w:val="24"/>
          <w:szCs w:val="24"/>
        </w:rPr>
        <w:t>The subject enquiry has been issued to 14 nos. of existing prequalified vendors for supply of Business Class PCs from Market leading PC brands like Dell, HP, Acer, Lenovo etc.</w:t>
      </w:r>
    </w:p>
    <w:p>
      <w:pPr>
        <w:pStyle w:val="ListParagraph"/>
        <w:numPr>
          <w:ilvl w:val="0"/>
          <w:numId w:val="12"/>
        </w:numPr>
        <w:spacing w:before="120" w:after="0" w:line="240" w:lineRule="auto"/>
        <w:contextualSpacing w:val="0"/>
        <w:jc w:val="both"/>
        <w:rPr>
          <w:rFonts w:ascii="Garamond" w:hAnsi="Garamond"/>
          <w:sz w:val="24"/>
          <w:szCs w:val="24"/>
        </w:rPr>
      </w:pPr>
      <w:r>
        <w:rPr>
          <w:rFonts w:ascii="Garamond" w:hAnsi="Garamond"/>
          <w:sz w:val="24"/>
          <w:szCs w:val="24"/>
        </w:rPr>
        <w:t>It may be noted that some prequalified vendors are holding distributorship for multiple brands of PCs, while some brands have multiple distributors for a single region.</w:t>
      </w:r>
    </w:p>
    <w:p>
      <w:pPr>
        <w:pStyle w:val="ListParagraph"/>
        <w:numPr>
          <w:ilvl w:val="0"/>
          <w:numId w:val="12"/>
        </w:numPr>
        <w:spacing w:before="120" w:after="0" w:line="240" w:lineRule="auto"/>
        <w:contextualSpacing w:val="0"/>
        <w:jc w:val="both"/>
        <w:rPr>
          <w:rFonts w:ascii="Garamond" w:hAnsi="Garamond"/>
          <w:sz w:val="24"/>
          <w:szCs w:val="24"/>
        </w:rPr>
      </w:pPr>
      <w:r>
        <w:rPr>
          <w:rFonts w:ascii="Garamond" w:hAnsi="Garamond"/>
          <w:sz w:val="24"/>
          <w:szCs w:val="24"/>
        </w:rPr>
        <w:t xml:space="preserve">Existing vendor list is being reviewed regularly during procurement. Last year M/s Ishan Infotech Ltd. was added to </w:t>
      </w:r>
      <w:proofErr w:type="gramStart"/>
      <w:r>
        <w:rPr>
          <w:rFonts w:ascii="Garamond" w:hAnsi="Garamond"/>
          <w:sz w:val="24"/>
          <w:szCs w:val="24"/>
        </w:rPr>
        <w:t>existing  vendor</w:t>
      </w:r>
      <w:proofErr w:type="gramEnd"/>
      <w:r>
        <w:rPr>
          <w:rFonts w:ascii="Garamond" w:hAnsi="Garamond"/>
          <w:sz w:val="24"/>
          <w:szCs w:val="24"/>
        </w:rPr>
        <w:t xml:space="preserve"> list for better competition.</w:t>
      </w:r>
    </w:p>
    <w:p>
      <w:pPr>
        <w:pStyle w:val="ListParagraph"/>
        <w:numPr>
          <w:ilvl w:val="0"/>
          <w:numId w:val="12"/>
        </w:numPr>
        <w:spacing w:before="120" w:after="0" w:line="240" w:lineRule="auto"/>
        <w:contextualSpacing w:val="0"/>
        <w:jc w:val="both"/>
        <w:rPr>
          <w:rFonts w:ascii="Garamond" w:hAnsi="Garamond"/>
          <w:sz w:val="24"/>
          <w:szCs w:val="24"/>
        </w:rPr>
      </w:pPr>
      <w:r>
        <w:rPr>
          <w:rFonts w:ascii="Garamond" w:hAnsi="Garamond"/>
          <w:sz w:val="24"/>
          <w:szCs w:val="24"/>
        </w:rPr>
        <w:t xml:space="preserve">It is common practice in the market that generally OEM like HP, Dell, Acer and Lenovo are providing best prices and back to back support to their preferred partner per region. Such practice discourages other distributors to participate in bid process. </w:t>
      </w:r>
    </w:p>
    <w:p>
      <w:pPr>
        <w:pStyle w:val="ListParagraph"/>
        <w:numPr>
          <w:ilvl w:val="0"/>
          <w:numId w:val="12"/>
        </w:numPr>
        <w:spacing w:before="120" w:after="0" w:line="240" w:lineRule="auto"/>
        <w:ind w:left="357" w:hanging="357"/>
        <w:contextualSpacing w:val="0"/>
        <w:jc w:val="both"/>
        <w:rPr>
          <w:rFonts w:ascii="Garamond" w:hAnsi="Garamond"/>
          <w:sz w:val="24"/>
          <w:szCs w:val="24"/>
        </w:rPr>
      </w:pPr>
      <w:r>
        <w:rPr>
          <w:rFonts w:ascii="Garamond" w:hAnsi="Garamond"/>
          <w:sz w:val="24"/>
          <w:szCs w:val="24"/>
        </w:rPr>
        <w:t xml:space="preserve">For the subject enquiry, M/s Computer shop could not get support from OEM (Ref. Pg.133) and hence they withdrawn from this enquiry after submitting Technical bid. </w:t>
      </w:r>
    </w:p>
    <w:p>
      <w:pPr>
        <w:pStyle w:val="ListParagraph"/>
        <w:numPr>
          <w:ilvl w:val="0"/>
          <w:numId w:val="12"/>
        </w:numPr>
        <w:spacing w:before="120" w:after="0" w:line="240" w:lineRule="auto"/>
        <w:ind w:left="357" w:hanging="357"/>
        <w:contextualSpacing w:val="0"/>
        <w:jc w:val="both"/>
        <w:rPr>
          <w:rFonts w:ascii="Garamond" w:hAnsi="Garamond"/>
          <w:sz w:val="24"/>
          <w:szCs w:val="24"/>
        </w:rPr>
      </w:pPr>
      <w:r>
        <w:rPr>
          <w:rFonts w:ascii="Garamond" w:hAnsi="Garamond"/>
          <w:sz w:val="24"/>
          <w:szCs w:val="24"/>
        </w:rPr>
        <w:t xml:space="preserve">As suggested by GM (F&amp;A), for widening of vendor list, OEM may be approached for providing details of authorised distributor / partners for their brands in Western region </w:t>
      </w:r>
      <w:r>
        <w:rPr>
          <w:rFonts w:ascii="Garamond" w:hAnsi="Garamond"/>
          <w:b/>
          <w:bCs/>
          <w:sz w:val="24"/>
          <w:szCs w:val="24"/>
        </w:rPr>
        <w:t>for future enquiries.</w:t>
      </w:r>
    </w:p>
    <w:p>
      <w:pPr>
        <w:pStyle w:val="ListParagraph"/>
        <w:numPr>
          <w:ilvl w:val="0"/>
          <w:numId w:val="12"/>
        </w:numPr>
        <w:spacing w:before="120" w:after="0" w:line="240" w:lineRule="auto"/>
        <w:ind w:left="357" w:hanging="357"/>
        <w:contextualSpacing w:val="0"/>
        <w:jc w:val="both"/>
        <w:rPr>
          <w:rFonts w:ascii="Garamond" w:hAnsi="Garamond"/>
          <w:sz w:val="24"/>
          <w:szCs w:val="24"/>
        </w:rPr>
      </w:pPr>
      <w:r>
        <w:rPr>
          <w:rFonts w:ascii="Garamond" w:hAnsi="Garamond"/>
          <w:sz w:val="24"/>
          <w:szCs w:val="24"/>
        </w:rPr>
        <w:t xml:space="preserve">Recently Government has closed DGS&amp;D and started new website </w:t>
      </w:r>
      <w:proofErr w:type="spellStart"/>
      <w:r>
        <w:rPr>
          <w:rFonts w:ascii="Garamond" w:hAnsi="Garamond"/>
          <w:sz w:val="24"/>
          <w:szCs w:val="24"/>
        </w:rPr>
        <w:t>GeM</w:t>
      </w:r>
      <w:proofErr w:type="spellEnd"/>
      <w:r>
        <w:rPr>
          <w:rFonts w:ascii="Garamond" w:hAnsi="Garamond"/>
          <w:sz w:val="24"/>
          <w:szCs w:val="24"/>
        </w:rPr>
        <w:t xml:space="preserve"> (Government E Market place) for all the procurement activities. In this regard, we had discussion with Purchase department in the recent past, and suggested them to get in touch with concern authorities of </w:t>
      </w:r>
      <w:proofErr w:type="spellStart"/>
      <w:r>
        <w:rPr>
          <w:rFonts w:ascii="Garamond" w:hAnsi="Garamond"/>
          <w:sz w:val="24"/>
          <w:szCs w:val="24"/>
        </w:rPr>
        <w:t>GeM</w:t>
      </w:r>
      <w:proofErr w:type="spellEnd"/>
      <w:r>
        <w:rPr>
          <w:rFonts w:ascii="Garamond" w:hAnsi="Garamond"/>
          <w:sz w:val="24"/>
          <w:szCs w:val="24"/>
        </w:rPr>
        <w:t xml:space="preserve"> to understand the procurement process along with the necessary formalities. </w:t>
      </w:r>
    </w:p>
    <w:p>
      <w:pPr>
        <w:spacing w:before="120" w:after="0" w:line="240" w:lineRule="auto"/>
        <w:jc w:val="both"/>
        <w:rPr>
          <w:rFonts w:ascii="Garamond" w:hAnsi="Garamond"/>
          <w:sz w:val="24"/>
          <w:szCs w:val="24"/>
        </w:rPr>
      </w:pPr>
    </w:p>
    <w:p>
      <w:pPr>
        <w:spacing w:before="120" w:after="0" w:line="240" w:lineRule="auto"/>
        <w:jc w:val="both"/>
        <w:rPr>
          <w:rFonts w:ascii="Garamond" w:hAnsi="Garamond"/>
          <w:b/>
        </w:rPr>
      </w:pPr>
      <w:r>
        <w:rPr>
          <w:rFonts w:ascii="Garamond" w:hAnsi="Garamond"/>
          <w:sz w:val="24"/>
          <w:szCs w:val="24"/>
        </w:rPr>
        <w:t xml:space="preserve">In view of this, it is suggested that committee proposal as per NSP-2 may be reviewed again considering above observations and accordingly advice further. </w:t>
      </w:r>
    </w:p>
    <w:p>
      <w:pPr>
        <w:spacing w:after="0" w:line="240" w:lineRule="auto"/>
        <w:jc w:val="both"/>
        <w:rPr>
          <w:rFonts w:ascii="Garamond" w:hAnsi="Garamond"/>
          <w:b/>
        </w:rPr>
      </w:pPr>
    </w:p>
    <w:p>
      <w:pPr>
        <w:spacing w:after="0" w:line="240" w:lineRule="auto"/>
        <w:jc w:val="both"/>
        <w:rPr>
          <w:rFonts w:ascii="Garamond" w:hAnsi="Garamond"/>
          <w:b/>
        </w:rPr>
      </w:pPr>
    </w:p>
    <w:p>
      <w:pPr>
        <w:spacing w:after="0" w:line="240" w:lineRule="auto"/>
        <w:jc w:val="both"/>
        <w:rPr>
          <w:rFonts w:ascii="Garamond" w:hAnsi="Garamond"/>
          <w:b/>
        </w:rPr>
      </w:pPr>
    </w:p>
    <w:p>
      <w:pPr>
        <w:spacing w:after="0" w:line="240" w:lineRule="auto"/>
        <w:jc w:val="both"/>
        <w:rPr>
          <w:rFonts w:ascii="Garamond" w:hAnsi="Garamond"/>
          <w:b/>
        </w:rPr>
      </w:pPr>
    </w:p>
    <w:p>
      <w:pPr>
        <w:spacing w:after="0" w:line="240" w:lineRule="auto"/>
        <w:jc w:val="both"/>
        <w:rPr>
          <w:rFonts w:ascii="Garamond" w:hAnsi="Garamond"/>
          <w:b/>
        </w:rPr>
      </w:pPr>
    </w:p>
    <w:p>
      <w:pPr>
        <w:spacing w:after="0" w:line="240" w:lineRule="auto"/>
        <w:jc w:val="both"/>
        <w:rPr>
          <w:rFonts w:ascii="Garamond" w:hAnsi="Garamond"/>
          <w:b/>
        </w:rPr>
      </w:pPr>
      <w:r>
        <w:rPr>
          <w:rFonts w:ascii="Garamond" w:hAnsi="Garamond"/>
          <w:b/>
        </w:rPr>
        <w:t>DGM (MS)</w:t>
      </w:r>
    </w:p>
    <w:p>
      <w:pPr>
        <w:rPr>
          <w:rFonts w:ascii="Garamond" w:hAnsi="Garamond"/>
        </w:rPr>
      </w:pPr>
    </w:p>
    <w:p>
      <w:pPr>
        <w:rPr>
          <w:rFonts w:ascii="Garamond" w:hAnsi="Garamond"/>
        </w:rPr>
      </w:pPr>
    </w:p>
    <w:p>
      <w:pPr>
        <w:rPr>
          <w:rFonts w:ascii="Garamond" w:hAnsi="Garamond"/>
          <w:b/>
          <w:bCs/>
        </w:rPr>
      </w:pPr>
      <w:r>
        <w:rPr>
          <w:rFonts w:ascii="Garamond" w:hAnsi="Garamond"/>
          <w:b/>
          <w:bCs/>
        </w:rPr>
        <w:t>AGM (</w:t>
      </w:r>
      <w:proofErr w:type="spellStart"/>
      <w:r>
        <w:rPr>
          <w:rFonts w:ascii="Garamond" w:hAnsi="Garamond"/>
          <w:b/>
          <w:bCs/>
        </w:rPr>
        <w:t>Ma</w:t>
      </w:r>
      <w:bookmarkStart w:id="0" w:name="_GoBack"/>
      <w:bookmarkEnd w:id="0"/>
      <w:r>
        <w:rPr>
          <w:rFonts w:ascii="Garamond" w:hAnsi="Garamond"/>
          <w:b/>
          <w:bCs/>
        </w:rPr>
        <w:t>tls</w:t>
      </w:r>
      <w:proofErr w:type="spellEnd"/>
      <w:r>
        <w:rPr>
          <w:rFonts w:ascii="Garamond" w:hAnsi="Garamond"/>
          <w:b/>
          <w:bCs/>
        </w:rPr>
        <w:t>)</w:t>
      </w:r>
      <w:r>
        <w:rPr>
          <w:rFonts w:ascii="Garamond" w:hAnsi="Garamond"/>
          <w:b/>
          <w:bCs/>
        </w:rPr>
        <w:br w:type="page"/>
      </w:r>
    </w:p>
    <w:p>
      <w:pPr>
        <w:spacing w:after="0" w:line="240" w:lineRule="auto"/>
        <w:jc w:val="both"/>
        <w:rPr>
          <w:rFonts w:ascii="Garamond" w:hAnsi="Garamond"/>
        </w:rPr>
      </w:pPr>
      <w:r>
        <w:rPr>
          <w:rFonts w:ascii="Garamond" w:hAnsi="Garamond"/>
        </w:rPr>
        <w:lastRenderedPageBreak/>
        <w:t>HP/0300</w:t>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t>01 March 2018</w:t>
      </w:r>
    </w:p>
    <w:p>
      <w:pPr>
        <w:spacing w:after="0" w:line="240" w:lineRule="auto"/>
        <w:jc w:val="both"/>
        <w:rPr>
          <w:rFonts w:ascii="Garamond" w:hAnsi="Garamond"/>
          <w:b/>
        </w:rPr>
      </w:pPr>
    </w:p>
    <w:p>
      <w:pPr>
        <w:spacing w:after="0" w:line="240" w:lineRule="auto"/>
        <w:jc w:val="both"/>
        <w:rPr>
          <w:rFonts w:ascii="Garamond" w:hAnsi="Garamond"/>
          <w:b/>
        </w:rPr>
      </w:pPr>
    </w:p>
    <w:p>
      <w:pPr>
        <w:spacing w:after="0" w:line="240" w:lineRule="auto"/>
        <w:jc w:val="both"/>
        <w:rPr>
          <w:rFonts w:ascii="Garamond" w:hAnsi="Garamond"/>
          <w:b/>
        </w:rPr>
      </w:pPr>
      <w:r>
        <w:rPr>
          <w:rFonts w:ascii="Garamond" w:hAnsi="Garamond"/>
          <w:b/>
        </w:rPr>
        <w:t>Technical Review against Enquiry No.63000075, dated 1/2/18 for Procurement of 50 Nos. PCs on Buyback basis</w:t>
      </w:r>
      <w:r>
        <w:rPr>
          <w:rFonts w:ascii="Garamond" w:hAnsi="Garamond"/>
          <w:b/>
        </w:rPr>
        <w:tab/>
      </w:r>
      <w:r>
        <w:rPr>
          <w:rFonts w:ascii="Garamond" w:hAnsi="Garamond"/>
          <w:b/>
        </w:rPr>
        <w:tab/>
      </w:r>
      <w:r>
        <w:rPr>
          <w:rFonts w:ascii="Garamond" w:hAnsi="Garamond"/>
          <w:b/>
        </w:rPr>
        <w:tab/>
      </w:r>
      <w:r>
        <w:rPr>
          <w:rFonts w:ascii="Garamond" w:hAnsi="Garamond"/>
          <w:b/>
        </w:rPr>
        <w:tab/>
      </w:r>
      <w:r>
        <w:rPr>
          <w:rFonts w:ascii="Garamond" w:hAnsi="Garamond"/>
          <w:b/>
        </w:rPr>
        <w:tab/>
      </w:r>
    </w:p>
    <w:p>
      <w:pPr>
        <w:spacing w:before="120" w:after="120" w:line="240" w:lineRule="auto"/>
        <w:jc w:val="both"/>
        <w:rPr>
          <w:rFonts w:ascii="Garamond" w:hAnsi="Garamond"/>
        </w:rPr>
      </w:pPr>
      <w:r>
        <w:rPr>
          <w:rFonts w:ascii="Garamond" w:hAnsi="Garamond"/>
        </w:rPr>
        <w:t>1.0</w:t>
      </w:r>
      <w:r>
        <w:rPr>
          <w:rFonts w:ascii="Garamond" w:hAnsi="Garamond"/>
        </w:rPr>
        <w:tab/>
        <w:t>The technical bids submitted by the following 4 (Four) parties have been reviewed:</w:t>
      </w:r>
    </w:p>
    <w:p>
      <w:pPr>
        <w:pStyle w:val="ListParagraph"/>
        <w:numPr>
          <w:ilvl w:val="0"/>
          <w:numId w:val="1"/>
        </w:numPr>
        <w:spacing w:before="120" w:after="120" w:line="240" w:lineRule="auto"/>
        <w:jc w:val="both"/>
        <w:rPr>
          <w:rFonts w:ascii="Garamond" w:hAnsi="Garamond"/>
        </w:rPr>
      </w:pPr>
      <w:r>
        <w:rPr>
          <w:rFonts w:ascii="Garamond" w:hAnsi="Garamond"/>
        </w:rPr>
        <w:t>M/s. Computer Shop, Surat</w:t>
      </w:r>
    </w:p>
    <w:p>
      <w:pPr>
        <w:pStyle w:val="ListParagraph"/>
        <w:numPr>
          <w:ilvl w:val="0"/>
          <w:numId w:val="1"/>
        </w:numPr>
        <w:spacing w:before="120" w:after="120" w:line="240" w:lineRule="auto"/>
        <w:jc w:val="both"/>
        <w:rPr>
          <w:rFonts w:ascii="Garamond" w:hAnsi="Garamond"/>
        </w:rPr>
      </w:pPr>
      <w:r>
        <w:rPr>
          <w:rFonts w:ascii="Garamond" w:hAnsi="Garamond"/>
        </w:rPr>
        <w:t>M/s. Jupiter Automation, Surat</w:t>
      </w:r>
    </w:p>
    <w:p>
      <w:pPr>
        <w:pStyle w:val="ListParagraph"/>
        <w:numPr>
          <w:ilvl w:val="0"/>
          <w:numId w:val="1"/>
        </w:numPr>
        <w:spacing w:before="120" w:after="120" w:line="240" w:lineRule="auto"/>
        <w:jc w:val="both"/>
        <w:rPr>
          <w:rFonts w:ascii="Garamond" w:hAnsi="Garamond"/>
        </w:rPr>
      </w:pPr>
      <w:r>
        <w:rPr>
          <w:rFonts w:ascii="Garamond" w:hAnsi="Garamond"/>
        </w:rPr>
        <w:t>M/s. Ishan Infotech Ltd., Surat</w:t>
      </w:r>
    </w:p>
    <w:p>
      <w:pPr>
        <w:pStyle w:val="ListParagraph"/>
        <w:numPr>
          <w:ilvl w:val="0"/>
          <w:numId w:val="1"/>
        </w:numPr>
        <w:spacing w:before="120" w:after="120" w:line="240" w:lineRule="auto"/>
        <w:jc w:val="both"/>
        <w:rPr>
          <w:rFonts w:ascii="Garamond" w:hAnsi="Garamond"/>
        </w:rPr>
      </w:pPr>
      <w:r>
        <w:rPr>
          <w:rFonts w:ascii="Garamond" w:hAnsi="Garamond"/>
        </w:rPr>
        <w:t>M/s. Innovative - Regretted for submission of Quotation - Pg. 38</w:t>
      </w:r>
    </w:p>
    <w:p>
      <w:pPr>
        <w:spacing w:before="120" w:after="120" w:line="240" w:lineRule="auto"/>
        <w:jc w:val="both"/>
        <w:rPr>
          <w:rFonts w:ascii="Garamond" w:hAnsi="Garamond"/>
        </w:rPr>
      </w:pPr>
      <w:r>
        <w:rPr>
          <w:rFonts w:ascii="Garamond" w:hAnsi="Garamond"/>
        </w:rPr>
        <w:t>2.0</w:t>
      </w:r>
      <w:r>
        <w:rPr>
          <w:rFonts w:ascii="Garamond" w:hAnsi="Garamond"/>
        </w:rPr>
        <w:tab/>
        <w:t>Our observations are as under:</w:t>
      </w:r>
    </w:p>
    <w:p>
      <w:pPr>
        <w:spacing w:before="120" w:after="120" w:line="240" w:lineRule="auto"/>
        <w:jc w:val="both"/>
        <w:rPr>
          <w:rFonts w:ascii="Garamond" w:hAnsi="Garamond"/>
        </w:rPr>
      </w:pPr>
      <w:r>
        <w:rPr>
          <w:rFonts w:ascii="Garamond" w:hAnsi="Garamond"/>
        </w:rPr>
        <w:t>3.0</w:t>
      </w:r>
      <w:r>
        <w:rPr>
          <w:rFonts w:ascii="Garamond" w:hAnsi="Garamond"/>
        </w:rPr>
        <w:tab/>
      </w:r>
      <w:r>
        <w:rPr>
          <w:rFonts w:ascii="Garamond" w:hAnsi="Garamond"/>
          <w:b/>
        </w:rPr>
        <w:t>Ishan Infotech Ltd.</w:t>
      </w:r>
    </w:p>
    <w:p>
      <w:pPr>
        <w:spacing w:before="120" w:after="120" w:line="240" w:lineRule="auto"/>
        <w:ind w:left="709" w:hanging="709"/>
        <w:jc w:val="both"/>
        <w:rPr>
          <w:rFonts w:ascii="Garamond" w:eastAsia="Times New Roman" w:hAnsi="Garamond" w:cs="Times New Roman"/>
          <w:b/>
          <w:color w:val="000000"/>
          <w:lang w:eastAsia="en-IN"/>
        </w:rPr>
      </w:pPr>
      <w:r>
        <w:rPr>
          <w:rFonts w:ascii="Garamond" w:hAnsi="Garamond"/>
        </w:rPr>
        <w:t>3.1</w:t>
      </w:r>
      <w:r>
        <w:rPr>
          <w:rFonts w:ascii="Garamond" w:hAnsi="Garamond"/>
        </w:rPr>
        <w:tab/>
      </w:r>
      <w:r>
        <w:rPr>
          <w:rFonts w:ascii="Garamond" w:eastAsia="Times New Roman" w:hAnsi="Garamond" w:cs="Times New Roman"/>
          <w:color w:val="000000"/>
          <w:lang w:eastAsia="en-IN"/>
        </w:rPr>
        <w:t xml:space="preserve">Party has mentioned that Option for OS downgrade from Windows® 10 Pro to Windows® 8.1 Pro is not possible.  Similar deviation has been mentioned by other vendor also and </w:t>
      </w:r>
      <w:proofErr w:type="spellStart"/>
      <w:r>
        <w:rPr>
          <w:rFonts w:ascii="Garamond" w:eastAsia="Times New Roman" w:hAnsi="Garamond" w:cs="Times New Roman"/>
          <w:color w:val="000000"/>
          <w:lang w:eastAsia="en-IN"/>
        </w:rPr>
        <w:t>documentory</w:t>
      </w:r>
      <w:proofErr w:type="spellEnd"/>
      <w:r>
        <w:rPr>
          <w:rFonts w:ascii="Garamond" w:eastAsia="Times New Roman" w:hAnsi="Garamond" w:cs="Times New Roman"/>
          <w:color w:val="000000"/>
          <w:lang w:eastAsia="en-IN"/>
        </w:rPr>
        <w:t xml:space="preserve"> reference from </w:t>
      </w:r>
      <w:proofErr w:type="spellStart"/>
      <w:r>
        <w:rPr>
          <w:rFonts w:ascii="Garamond" w:eastAsia="Times New Roman" w:hAnsi="Garamond" w:cs="Times New Roman"/>
          <w:color w:val="000000"/>
          <w:lang w:eastAsia="en-IN"/>
        </w:rPr>
        <w:t>Mircosoft</w:t>
      </w:r>
      <w:proofErr w:type="spellEnd"/>
      <w:r>
        <w:rPr>
          <w:rFonts w:ascii="Garamond" w:eastAsia="Times New Roman" w:hAnsi="Garamond" w:cs="Times New Roman"/>
          <w:color w:val="000000"/>
          <w:lang w:eastAsia="en-IN"/>
        </w:rPr>
        <w:t xml:space="preserve">® has been provided by them stating that 7th Generation processors only support Windows® 10 and above.  Hence Deviation taken by the bidder is acceptable. </w:t>
      </w:r>
      <w:r>
        <w:rPr>
          <w:rFonts w:ascii="Garamond" w:eastAsia="Times New Roman" w:hAnsi="Garamond" w:cs="Times New Roman"/>
          <w:b/>
          <w:color w:val="000000"/>
          <w:lang w:eastAsia="en-IN"/>
        </w:rPr>
        <w:t>OK.</w:t>
      </w:r>
    </w:p>
    <w:p>
      <w:pPr>
        <w:spacing w:before="120" w:after="120" w:line="240" w:lineRule="auto"/>
        <w:ind w:left="709" w:hanging="709"/>
        <w:jc w:val="both"/>
        <w:rPr>
          <w:rFonts w:ascii="Garamond" w:eastAsia="Times New Roman" w:hAnsi="Garamond" w:cs="Times New Roman"/>
          <w:b/>
          <w:color w:val="000000"/>
          <w:lang w:eastAsia="en-IN"/>
        </w:rPr>
      </w:pPr>
      <w:r>
        <w:rPr>
          <w:rFonts w:ascii="Garamond" w:eastAsia="Times New Roman" w:hAnsi="Garamond" w:cs="Times New Roman"/>
          <w:color w:val="000000"/>
          <w:lang w:eastAsia="en-IN"/>
        </w:rPr>
        <w:t>3.2</w:t>
      </w:r>
      <w:r>
        <w:rPr>
          <w:rFonts w:ascii="Garamond" w:eastAsia="Times New Roman" w:hAnsi="Garamond" w:cs="Times New Roman"/>
          <w:color w:val="000000"/>
          <w:lang w:eastAsia="en-IN"/>
        </w:rPr>
        <w:tab/>
        <w:t xml:space="preserve">Party has offered Q270 chipset against Sl. No.5 of </w:t>
      </w:r>
      <w:proofErr w:type="spellStart"/>
      <w:r>
        <w:rPr>
          <w:rFonts w:ascii="Garamond" w:eastAsia="Times New Roman" w:hAnsi="Garamond" w:cs="Times New Roman"/>
          <w:color w:val="000000"/>
          <w:lang w:eastAsia="en-IN"/>
        </w:rPr>
        <w:t>Annex.II</w:t>
      </w:r>
      <w:proofErr w:type="spellEnd"/>
      <w:r>
        <w:rPr>
          <w:rFonts w:ascii="Garamond" w:eastAsia="Times New Roman" w:hAnsi="Garamond" w:cs="Times New Roman"/>
          <w:color w:val="000000"/>
          <w:lang w:eastAsia="en-IN"/>
        </w:rPr>
        <w:t xml:space="preserve"> which is a </w:t>
      </w:r>
      <w:proofErr w:type="spellStart"/>
      <w:r>
        <w:rPr>
          <w:rFonts w:ascii="Garamond" w:eastAsia="Times New Roman" w:hAnsi="Garamond" w:cs="Times New Roman"/>
          <w:color w:val="000000"/>
          <w:lang w:eastAsia="en-IN"/>
        </w:rPr>
        <w:t>higherside</w:t>
      </w:r>
      <w:proofErr w:type="spellEnd"/>
      <w:r>
        <w:rPr>
          <w:rFonts w:ascii="Garamond" w:eastAsia="Times New Roman" w:hAnsi="Garamond" w:cs="Times New Roman"/>
          <w:color w:val="000000"/>
          <w:lang w:eastAsia="en-IN"/>
        </w:rPr>
        <w:t xml:space="preserve"> deviation and hence acceptable.  </w:t>
      </w:r>
      <w:r>
        <w:rPr>
          <w:rFonts w:ascii="Garamond" w:eastAsia="Times New Roman" w:hAnsi="Garamond" w:cs="Times New Roman"/>
          <w:b/>
          <w:color w:val="000000"/>
          <w:lang w:eastAsia="en-IN"/>
        </w:rPr>
        <w:t>OK.</w:t>
      </w:r>
    </w:p>
    <w:p>
      <w:pPr>
        <w:spacing w:before="120" w:after="120" w:line="240" w:lineRule="auto"/>
        <w:ind w:left="1418" w:hanging="709"/>
        <w:jc w:val="both"/>
        <w:rPr>
          <w:rFonts w:ascii="Garamond" w:eastAsia="Times New Roman" w:hAnsi="Garamond" w:cs="Times New Roman"/>
          <w:b/>
          <w:color w:val="000000"/>
          <w:lang w:eastAsia="en-IN"/>
        </w:rPr>
      </w:pPr>
      <w:r>
        <w:rPr>
          <w:rFonts w:ascii="Garamond" w:eastAsia="Times New Roman" w:hAnsi="Garamond" w:cs="Times New Roman"/>
          <w:b/>
          <w:color w:val="000000"/>
          <w:lang w:eastAsia="en-IN"/>
        </w:rPr>
        <w:t>Technical bid submitted by Ishan Infotech is acceptable</w:t>
      </w:r>
    </w:p>
    <w:p>
      <w:pPr>
        <w:spacing w:after="0" w:line="240" w:lineRule="auto"/>
        <w:jc w:val="both"/>
        <w:rPr>
          <w:rFonts w:ascii="Garamond" w:hAnsi="Garamond"/>
        </w:rPr>
      </w:pPr>
      <w:r>
        <w:rPr>
          <w:rFonts w:ascii="Garamond" w:hAnsi="Garamond"/>
        </w:rPr>
        <w:t>4.0</w:t>
      </w:r>
      <w:r>
        <w:rPr>
          <w:rFonts w:ascii="Garamond" w:hAnsi="Garamond"/>
        </w:rPr>
        <w:tab/>
      </w:r>
      <w:r>
        <w:rPr>
          <w:rFonts w:ascii="Garamond" w:hAnsi="Garamond"/>
          <w:b/>
        </w:rPr>
        <w:t>Computer Shop:</w:t>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p>
    <w:p>
      <w:pPr>
        <w:pStyle w:val="ListParagraph"/>
        <w:numPr>
          <w:ilvl w:val="0"/>
          <w:numId w:val="2"/>
        </w:numPr>
        <w:spacing w:before="120" w:after="120" w:line="240" w:lineRule="auto"/>
        <w:ind w:left="1077" w:hanging="357"/>
        <w:contextualSpacing w:val="0"/>
        <w:jc w:val="both"/>
        <w:rPr>
          <w:rFonts w:ascii="Garamond" w:hAnsi="Garamond"/>
        </w:rPr>
      </w:pPr>
      <w:r>
        <w:rPr>
          <w:rFonts w:ascii="Garamond" w:hAnsi="Garamond"/>
        </w:rPr>
        <w:t>Party has not mentioned Model of PC offered by them in the Specification Confirmation Sheet – Annexure-II.   Party to be asked to specify exact model of Acer PC offered by them.</w:t>
      </w:r>
      <w:r>
        <w:rPr>
          <w:rFonts w:ascii="Garamond" w:hAnsi="Garamond"/>
        </w:rPr>
        <w:tab/>
      </w:r>
    </w:p>
    <w:p>
      <w:pPr>
        <w:pStyle w:val="ListParagraph"/>
        <w:numPr>
          <w:ilvl w:val="0"/>
          <w:numId w:val="2"/>
        </w:numPr>
        <w:spacing w:before="120" w:after="120" w:line="240" w:lineRule="auto"/>
        <w:ind w:left="1077" w:hanging="357"/>
        <w:contextualSpacing w:val="0"/>
        <w:jc w:val="both"/>
        <w:rPr>
          <w:rFonts w:ascii="Garamond" w:hAnsi="Garamond"/>
        </w:rPr>
      </w:pPr>
      <w:r>
        <w:rPr>
          <w:rFonts w:ascii="Garamond" w:hAnsi="Garamond"/>
        </w:rPr>
        <w:t>Party has mentioned “Intel Core i5 7400” against our NIT specification of Intel® Core i5 7500 (7th Gen. Processor).  Party to accept NIT specification and offer suitable model of PC with Intel® Core i5 7500 (7th Generation) 64bit processor.</w:t>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p>
    <w:p>
      <w:pPr>
        <w:pStyle w:val="ListParagraph"/>
        <w:numPr>
          <w:ilvl w:val="0"/>
          <w:numId w:val="2"/>
        </w:numPr>
        <w:spacing w:before="120" w:after="120" w:line="240" w:lineRule="auto"/>
        <w:ind w:left="1077" w:hanging="357"/>
        <w:contextualSpacing w:val="0"/>
        <w:jc w:val="both"/>
        <w:rPr>
          <w:rFonts w:ascii="Garamond" w:hAnsi="Garamond"/>
        </w:rPr>
      </w:pPr>
      <w:r>
        <w:rPr>
          <w:rFonts w:ascii="Garamond" w:hAnsi="Garamond"/>
        </w:rPr>
        <w:t>Party has mentioned "No Indic Version, Normal version) against our NIT requirement of Microsoft Office Standard Edition - 2016 or Higher (Indic Version).  Party to accept our NIT Specification and offer for MS® Office 2016 Standard Edition - 2016 or higher 32/64 bit (INDIC Version) MOLP, as per our NIT.</w:t>
      </w:r>
      <w:r>
        <w:rPr>
          <w:rFonts w:ascii="Garamond" w:hAnsi="Garamond"/>
        </w:rPr>
        <w:tab/>
      </w:r>
    </w:p>
    <w:p>
      <w:pPr>
        <w:spacing w:after="0" w:line="240" w:lineRule="auto"/>
        <w:jc w:val="both"/>
        <w:rPr>
          <w:rFonts w:ascii="Garamond" w:hAnsi="Garamond"/>
        </w:rPr>
      </w:pPr>
      <w:r>
        <w:rPr>
          <w:rFonts w:ascii="Garamond" w:hAnsi="Garamond"/>
        </w:rPr>
        <w:t>5.0</w:t>
      </w:r>
      <w:r>
        <w:rPr>
          <w:rFonts w:ascii="Garamond" w:hAnsi="Garamond"/>
        </w:rPr>
        <w:tab/>
      </w:r>
      <w:r>
        <w:rPr>
          <w:rFonts w:ascii="Garamond" w:hAnsi="Garamond"/>
          <w:b/>
        </w:rPr>
        <w:t>Jupiter Automation</w:t>
      </w:r>
      <w:r>
        <w:rPr>
          <w:rFonts w:ascii="Garamond" w:hAnsi="Garamond"/>
        </w:rPr>
        <w:t>:</w:t>
      </w:r>
    </w:p>
    <w:p>
      <w:pPr>
        <w:spacing w:before="120" w:after="120" w:line="240" w:lineRule="auto"/>
        <w:jc w:val="both"/>
        <w:rPr>
          <w:rFonts w:ascii="Garamond" w:hAnsi="Garamond"/>
          <w:b/>
        </w:rPr>
      </w:pPr>
      <w:r>
        <w:rPr>
          <w:rFonts w:ascii="Garamond" w:hAnsi="Garamond"/>
        </w:rPr>
        <w:t>3.1</w:t>
      </w:r>
      <w:r>
        <w:rPr>
          <w:rFonts w:ascii="Garamond" w:hAnsi="Garamond"/>
        </w:rPr>
        <w:tab/>
        <w:t xml:space="preserve">They have quoted for Two Models - </w:t>
      </w:r>
      <w:r>
        <w:rPr>
          <w:rFonts w:ascii="Garamond" w:hAnsi="Garamond"/>
          <w:b/>
        </w:rPr>
        <w:t>Lenovo M910MT</w:t>
      </w:r>
      <w:r>
        <w:rPr>
          <w:rFonts w:ascii="Garamond" w:hAnsi="Garamond"/>
        </w:rPr>
        <w:t xml:space="preserve"> Tower and </w:t>
      </w:r>
      <w:proofErr w:type="spellStart"/>
      <w:r>
        <w:rPr>
          <w:rFonts w:ascii="Garamond" w:hAnsi="Garamond"/>
          <w:b/>
        </w:rPr>
        <w:t>HPProDesk</w:t>
      </w:r>
      <w:proofErr w:type="spellEnd"/>
      <w:r>
        <w:rPr>
          <w:rFonts w:ascii="Garamond" w:hAnsi="Garamond"/>
          <w:b/>
        </w:rPr>
        <w:t xml:space="preserve"> 600GS MT. </w:t>
      </w:r>
    </w:p>
    <w:p>
      <w:pPr>
        <w:pStyle w:val="ListParagraph"/>
        <w:numPr>
          <w:ilvl w:val="0"/>
          <w:numId w:val="11"/>
        </w:numPr>
        <w:spacing w:before="120" w:after="120" w:line="240" w:lineRule="auto"/>
        <w:jc w:val="both"/>
        <w:rPr>
          <w:rFonts w:ascii="Garamond" w:hAnsi="Garamond"/>
        </w:rPr>
      </w:pPr>
      <w:r>
        <w:rPr>
          <w:rFonts w:ascii="Garamond" w:hAnsi="Garamond"/>
        </w:rPr>
        <w:t xml:space="preserve">Party has taken deviation for Sl.No.21 of Annex-II, </w:t>
      </w:r>
      <w:proofErr w:type="spellStart"/>
      <w:r>
        <w:rPr>
          <w:rFonts w:ascii="Garamond" w:hAnsi="Garamond"/>
        </w:rPr>
        <w:t>Sepc</w:t>
      </w:r>
      <w:proofErr w:type="spellEnd"/>
      <w:r>
        <w:rPr>
          <w:rFonts w:ascii="Garamond" w:hAnsi="Garamond"/>
        </w:rPr>
        <w:t xml:space="preserve">. Conf. Sheet for both the models stating that OS downgrade from Windows® 10 Pro to Windows® 8.1 Pro is not possible.  Similar deviation has been mentioned by other vendor also and documentary reference from Microsoft® has been provided by them stating that 7th Generation processors only support Windows® 10 and above.  Hence Deviation taken by the bidder is acceptable. </w:t>
      </w:r>
      <w:r>
        <w:rPr>
          <w:rFonts w:ascii="Garamond" w:hAnsi="Garamond"/>
          <w:b/>
        </w:rPr>
        <w:t>OK.</w:t>
      </w:r>
    </w:p>
    <w:p>
      <w:pPr>
        <w:spacing w:before="120" w:after="120" w:line="240" w:lineRule="auto"/>
        <w:ind w:firstLine="720"/>
        <w:jc w:val="both"/>
        <w:rPr>
          <w:rFonts w:ascii="Garamond" w:hAnsi="Garamond"/>
          <w:b/>
        </w:rPr>
      </w:pPr>
      <w:r>
        <w:rPr>
          <w:rFonts w:ascii="Garamond" w:hAnsi="Garamond"/>
          <w:b/>
        </w:rPr>
        <w:t>Lenovo M910MT Tower model</w:t>
      </w:r>
    </w:p>
    <w:p>
      <w:pPr>
        <w:pStyle w:val="ListParagraph"/>
        <w:numPr>
          <w:ilvl w:val="0"/>
          <w:numId w:val="10"/>
        </w:numPr>
        <w:spacing w:before="120" w:after="120" w:line="240" w:lineRule="auto"/>
        <w:jc w:val="both"/>
        <w:rPr>
          <w:rFonts w:ascii="Garamond" w:hAnsi="Garamond"/>
        </w:rPr>
      </w:pPr>
      <w:r>
        <w:rPr>
          <w:rFonts w:ascii="Garamond" w:hAnsi="Garamond"/>
        </w:rPr>
        <w:t xml:space="preserve">The deviation taken in respect of Sl. No.16 of NIT at Annex-II -  Spec. Conf. Sheet for 19.5"" monitor is a higher side deviation and acceptable. </w:t>
      </w:r>
      <w:r>
        <w:rPr>
          <w:rFonts w:ascii="Garamond" w:hAnsi="Garamond"/>
          <w:b/>
        </w:rPr>
        <w:t>OK.</w:t>
      </w:r>
      <w:r>
        <w:rPr>
          <w:rFonts w:ascii="Garamond" w:hAnsi="Garamond"/>
        </w:rPr>
        <w:t xml:space="preserve"> </w:t>
      </w:r>
    </w:p>
    <w:p>
      <w:pPr>
        <w:pStyle w:val="ListParagraph"/>
        <w:numPr>
          <w:ilvl w:val="0"/>
          <w:numId w:val="10"/>
        </w:numPr>
        <w:spacing w:before="120" w:after="120" w:line="240" w:lineRule="auto"/>
        <w:jc w:val="both"/>
        <w:rPr>
          <w:rFonts w:ascii="Garamond" w:hAnsi="Garamond"/>
        </w:rPr>
      </w:pPr>
      <w:r>
        <w:rPr>
          <w:rFonts w:ascii="Garamond" w:hAnsi="Garamond"/>
        </w:rPr>
        <w:t xml:space="preserve">Party has offered Q270 chipset against Sl. No.5 of </w:t>
      </w:r>
      <w:proofErr w:type="spellStart"/>
      <w:r>
        <w:rPr>
          <w:rFonts w:ascii="Garamond" w:hAnsi="Garamond"/>
        </w:rPr>
        <w:t>Annex.II</w:t>
      </w:r>
      <w:proofErr w:type="spellEnd"/>
      <w:r>
        <w:rPr>
          <w:rFonts w:ascii="Garamond" w:hAnsi="Garamond"/>
        </w:rPr>
        <w:t xml:space="preserve"> which is a </w:t>
      </w:r>
      <w:proofErr w:type="spellStart"/>
      <w:r>
        <w:rPr>
          <w:rFonts w:ascii="Garamond" w:hAnsi="Garamond"/>
        </w:rPr>
        <w:t>higherside</w:t>
      </w:r>
      <w:proofErr w:type="spellEnd"/>
      <w:r>
        <w:rPr>
          <w:rFonts w:ascii="Garamond" w:hAnsi="Garamond"/>
        </w:rPr>
        <w:t xml:space="preserve"> deviation and hence acceptable. </w:t>
      </w:r>
      <w:r>
        <w:rPr>
          <w:rFonts w:ascii="Garamond" w:hAnsi="Garamond"/>
          <w:b/>
        </w:rPr>
        <w:t>OK.</w:t>
      </w:r>
    </w:p>
    <w:p>
      <w:pPr>
        <w:spacing w:after="0" w:line="240" w:lineRule="auto"/>
        <w:ind w:left="720"/>
        <w:jc w:val="both"/>
        <w:rPr>
          <w:rFonts w:ascii="Garamond" w:hAnsi="Garamond"/>
        </w:rPr>
      </w:pPr>
      <w:r>
        <w:rPr>
          <w:rFonts w:ascii="Garamond" w:hAnsi="Garamond"/>
        </w:rPr>
        <w:t>The party has taken the following deviations from NIT for above model</w:t>
      </w:r>
    </w:p>
    <w:p>
      <w:pPr>
        <w:pStyle w:val="ListParagraph"/>
        <w:numPr>
          <w:ilvl w:val="0"/>
          <w:numId w:val="9"/>
        </w:numPr>
        <w:spacing w:before="120" w:after="120" w:line="240" w:lineRule="auto"/>
        <w:jc w:val="both"/>
        <w:rPr>
          <w:rFonts w:ascii="Garamond" w:hAnsi="Garamond"/>
        </w:rPr>
      </w:pPr>
      <w:r>
        <w:rPr>
          <w:rFonts w:ascii="Garamond" w:hAnsi="Garamond"/>
        </w:rPr>
        <w:t>8x DVDRW against Sl.12 of Annex-II -  Spec. Conf. Sheet</w:t>
      </w:r>
    </w:p>
    <w:p>
      <w:pPr>
        <w:pStyle w:val="ListParagraph"/>
        <w:numPr>
          <w:ilvl w:val="0"/>
          <w:numId w:val="9"/>
        </w:numPr>
        <w:spacing w:before="120" w:after="120" w:line="240" w:lineRule="auto"/>
        <w:jc w:val="both"/>
        <w:rPr>
          <w:rFonts w:ascii="Garamond" w:hAnsi="Garamond"/>
        </w:rPr>
      </w:pPr>
      <w:r>
        <w:rPr>
          <w:rFonts w:ascii="Garamond" w:hAnsi="Garamond"/>
        </w:rPr>
        <w:t>Storage bays: 5.25"" - 1 No. &amp; 3.5"" - 2 Nos. against NIT Spec. at Sl.No.15 for 5.25"" - 2 Nos. &amp; 3.25"" - 1 No.</w:t>
      </w:r>
    </w:p>
    <w:p>
      <w:pPr>
        <w:pStyle w:val="ListParagraph"/>
        <w:numPr>
          <w:ilvl w:val="0"/>
          <w:numId w:val="9"/>
        </w:numPr>
        <w:spacing w:before="120" w:after="120" w:line="240" w:lineRule="auto"/>
        <w:jc w:val="both"/>
        <w:rPr>
          <w:rFonts w:ascii="Garamond" w:hAnsi="Garamond"/>
        </w:rPr>
      </w:pPr>
      <w:r>
        <w:rPr>
          <w:rFonts w:ascii="Garamond" w:hAnsi="Garamond"/>
        </w:rPr>
        <w:t xml:space="preserve">Against Sl.No.10 of Annex-II - Spec. Conf. Sheet, Lenovo M910MT Tower does not have 1 PCI slot instead it has </w:t>
      </w:r>
      <w:proofErr w:type="spellStart"/>
      <w:r>
        <w:rPr>
          <w:rFonts w:ascii="Garamond" w:hAnsi="Garamond"/>
        </w:rPr>
        <w:t>PCIe</w:t>
      </w:r>
      <w:proofErr w:type="spellEnd"/>
      <w:r>
        <w:rPr>
          <w:rFonts w:ascii="Garamond" w:hAnsi="Garamond"/>
        </w:rPr>
        <w:t xml:space="preserve"> 16x slots - 2 Nos.</w:t>
      </w:r>
    </w:p>
    <w:p>
      <w:pPr>
        <w:spacing w:before="120" w:after="120" w:line="240" w:lineRule="auto"/>
        <w:ind w:left="720"/>
        <w:jc w:val="both"/>
        <w:rPr>
          <w:rFonts w:ascii="Garamond" w:hAnsi="Garamond"/>
        </w:rPr>
      </w:pPr>
      <w:r>
        <w:rPr>
          <w:rFonts w:ascii="Garamond" w:hAnsi="Garamond"/>
        </w:rPr>
        <w:t xml:space="preserve">Hence, the party may be asked to withdraw the above deviations and accept our NIT conditions in respect of </w:t>
      </w:r>
      <w:r>
        <w:rPr>
          <w:rFonts w:ascii="Garamond" w:hAnsi="Garamond"/>
          <w:b/>
        </w:rPr>
        <w:t>Lenovo M910MT</w:t>
      </w:r>
      <w:r>
        <w:rPr>
          <w:rFonts w:ascii="Garamond" w:hAnsi="Garamond"/>
        </w:rPr>
        <w:t xml:space="preserve"> and submit their confirmation for further review.</w:t>
      </w:r>
    </w:p>
    <w:p>
      <w:pPr>
        <w:spacing w:before="120" w:after="120" w:line="240" w:lineRule="auto"/>
        <w:ind w:left="720"/>
        <w:jc w:val="both"/>
        <w:rPr>
          <w:rFonts w:ascii="Garamond" w:hAnsi="Garamond"/>
          <w:b/>
          <w:bCs/>
        </w:rPr>
      </w:pPr>
      <w:r>
        <w:rPr>
          <w:rFonts w:ascii="Garamond" w:hAnsi="Garamond"/>
          <w:b/>
          <w:bCs/>
        </w:rPr>
        <w:t xml:space="preserve">HP </w:t>
      </w:r>
      <w:proofErr w:type="spellStart"/>
      <w:r>
        <w:rPr>
          <w:rFonts w:ascii="Garamond" w:hAnsi="Garamond"/>
          <w:b/>
          <w:bCs/>
        </w:rPr>
        <w:t>ProDesk</w:t>
      </w:r>
      <w:proofErr w:type="spellEnd"/>
      <w:r>
        <w:rPr>
          <w:rFonts w:ascii="Garamond" w:hAnsi="Garamond"/>
          <w:b/>
          <w:bCs/>
        </w:rPr>
        <w:t xml:space="preserve"> 600 G3 MT</w:t>
      </w:r>
    </w:p>
    <w:p>
      <w:pPr>
        <w:pStyle w:val="ListParagraph"/>
        <w:numPr>
          <w:ilvl w:val="0"/>
          <w:numId w:val="9"/>
        </w:numPr>
        <w:spacing w:before="120" w:after="120" w:line="240" w:lineRule="auto"/>
        <w:jc w:val="both"/>
        <w:rPr>
          <w:rFonts w:ascii="Garamond" w:hAnsi="Garamond"/>
        </w:rPr>
      </w:pPr>
      <w:r>
        <w:rPr>
          <w:rFonts w:ascii="Garamond" w:hAnsi="Garamond"/>
        </w:rPr>
        <w:lastRenderedPageBreak/>
        <w:t xml:space="preserve">It is observed that from the data sheet submitted on Pg. 91, above HP model has only PCIex1 and PCIex4 slots. Our requirement specified in Sl.No.10 of Annex-II - Spec. Conf. Sheet is </w:t>
      </w:r>
      <w:proofErr w:type="gramStart"/>
      <w:r>
        <w:rPr>
          <w:rFonts w:ascii="Garamond" w:hAnsi="Garamond"/>
        </w:rPr>
        <w:t>for  1</w:t>
      </w:r>
      <w:proofErr w:type="gramEnd"/>
      <w:r>
        <w:rPr>
          <w:rFonts w:ascii="Garamond" w:hAnsi="Garamond"/>
        </w:rPr>
        <w:t xml:space="preserve"> PCI slot, 1 </w:t>
      </w:r>
      <w:proofErr w:type="spellStart"/>
      <w:r>
        <w:rPr>
          <w:rFonts w:ascii="Garamond" w:hAnsi="Garamond"/>
        </w:rPr>
        <w:t>PCIe</w:t>
      </w:r>
      <w:proofErr w:type="spellEnd"/>
      <w:r>
        <w:rPr>
          <w:rFonts w:ascii="Garamond" w:hAnsi="Garamond"/>
        </w:rPr>
        <w:t xml:space="preserve"> x1 and </w:t>
      </w:r>
      <w:proofErr w:type="spellStart"/>
      <w:r>
        <w:rPr>
          <w:rFonts w:ascii="Garamond" w:hAnsi="Garamond"/>
        </w:rPr>
        <w:t>PCIe</w:t>
      </w:r>
      <w:proofErr w:type="spellEnd"/>
      <w:r>
        <w:rPr>
          <w:rFonts w:ascii="Garamond" w:hAnsi="Garamond"/>
        </w:rPr>
        <w:t xml:space="preserve"> x16 slots. Party </w:t>
      </w:r>
      <w:proofErr w:type="gramStart"/>
      <w:r>
        <w:rPr>
          <w:rFonts w:ascii="Garamond" w:hAnsi="Garamond"/>
        </w:rPr>
        <w:t>to  provide</w:t>
      </w:r>
      <w:proofErr w:type="gramEnd"/>
      <w:r>
        <w:rPr>
          <w:rFonts w:ascii="Garamond" w:hAnsi="Garamond"/>
        </w:rPr>
        <w:t xml:space="preserve"> as per our NIT terms. </w:t>
      </w:r>
    </w:p>
    <w:p>
      <w:pPr>
        <w:pStyle w:val="ListParagraph"/>
        <w:spacing w:before="120" w:after="120" w:line="240" w:lineRule="auto"/>
        <w:ind w:left="709"/>
        <w:jc w:val="both"/>
        <w:rPr>
          <w:rFonts w:ascii="Garamond" w:hAnsi="Garamond"/>
        </w:rPr>
      </w:pPr>
    </w:p>
    <w:p>
      <w:pPr>
        <w:spacing w:after="0" w:line="240" w:lineRule="auto"/>
        <w:jc w:val="both"/>
        <w:rPr>
          <w:rFonts w:ascii="Garamond" w:hAnsi="Garamond"/>
        </w:rPr>
      </w:pPr>
      <w:r>
        <w:rPr>
          <w:rFonts w:ascii="Garamond" w:hAnsi="Garamond"/>
        </w:rPr>
        <w:t>On submission of above clarifications, the technical bids shall be reviewed.</w:t>
      </w:r>
    </w:p>
    <w:p>
      <w:pPr>
        <w:spacing w:after="0" w:line="240" w:lineRule="auto"/>
        <w:jc w:val="both"/>
        <w:rPr>
          <w:rFonts w:ascii="Garamond" w:hAnsi="Garamond"/>
        </w:rPr>
      </w:pPr>
    </w:p>
    <w:p>
      <w:pPr>
        <w:spacing w:after="0" w:line="240" w:lineRule="auto"/>
        <w:jc w:val="both"/>
        <w:rPr>
          <w:rFonts w:ascii="Garamond" w:hAnsi="Garamond"/>
        </w:rPr>
      </w:pPr>
    </w:p>
    <w:p>
      <w:pPr>
        <w:spacing w:after="0" w:line="240" w:lineRule="auto"/>
        <w:jc w:val="both"/>
        <w:rPr>
          <w:rFonts w:ascii="Garamond" w:hAnsi="Garamond"/>
          <w:b/>
        </w:rPr>
      </w:pPr>
    </w:p>
    <w:p>
      <w:pPr>
        <w:spacing w:after="0" w:line="240" w:lineRule="auto"/>
        <w:jc w:val="both"/>
        <w:rPr>
          <w:rFonts w:ascii="Garamond" w:hAnsi="Garamond"/>
          <w:b/>
        </w:rPr>
      </w:pPr>
      <w:r>
        <w:rPr>
          <w:rFonts w:ascii="Garamond" w:hAnsi="Garamond"/>
          <w:b/>
        </w:rPr>
        <w:t>Sandip C Shah</w:t>
      </w:r>
    </w:p>
    <w:p>
      <w:pPr>
        <w:spacing w:after="0" w:line="240" w:lineRule="auto"/>
        <w:jc w:val="both"/>
        <w:rPr>
          <w:rFonts w:ascii="Garamond" w:hAnsi="Garamond"/>
          <w:b/>
        </w:rPr>
      </w:pPr>
      <w:r>
        <w:rPr>
          <w:rFonts w:ascii="Garamond" w:hAnsi="Garamond"/>
          <w:b/>
        </w:rPr>
        <w:t>M (MS)</w:t>
      </w:r>
    </w:p>
    <w:p>
      <w:pPr>
        <w:spacing w:after="0" w:line="240" w:lineRule="auto"/>
        <w:jc w:val="both"/>
        <w:rPr>
          <w:rFonts w:ascii="Garamond" w:hAnsi="Garamond"/>
        </w:rPr>
      </w:pPr>
    </w:p>
    <w:p>
      <w:pPr>
        <w:spacing w:after="0" w:line="240" w:lineRule="auto"/>
        <w:jc w:val="both"/>
        <w:rPr>
          <w:rFonts w:ascii="Garamond" w:hAnsi="Garamond"/>
        </w:rPr>
      </w:pPr>
    </w:p>
    <w:p>
      <w:pPr>
        <w:spacing w:after="0" w:line="240" w:lineRule="auto"/>
        <w:jc w:val="both"/>
        <w:rPr>
          <w:rFonts w:ascii="Garamond" w:hAnsi="Garamond"/>
          <w:b/>
        </w:rPr>
      </w:pPr>
    </w:p>
    <w:p>
      <w:pPr>
        <w:spacing w:after="0" w:line="240" w:lineRule="auto"/>
        <w:jc w:val="both"/>
        <w:rPr>
          <w:rFonts w:ascii="Garamond" w:hAnsi="Garamond"/>
          <w:b/>
        </w:rPr>
      </w:pPr>
      <w:r>
        <w:rPr>
          <w:rFonts w:ascii="Garamond" w:hAnsi="Garamond"/>
          <w:b/>
        </w:rPr>
        <w:t>DGM (MS)</w:t>
      </w:r>
    </w:p>
    <w:p>
      <w:pPr>
        <w:spacing w:after="0" w:line="240" w:lineRule="auto"/>
        <w:jc w:val="both"/>
        <w:rPr>
          <w:rFonts w:ascii="Garamond" w:hAnsi="Garamond"/>
        </w:rPr>
      </w:pPr>
    </w:p>
    <w:sectPr>
      <w:pgSz w:w="11906" w:h="16838"/>
      <w:pgMar w:top="1418" w:right="1134" w:bottom="426"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B5A51"/>
    <w:multiLevelType w:val="hybridMultilevel"/>
    <w:tmpl w:val="492C921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8E32526"/>
    <w:multiLevelType w:val="hybridMultilevel"/>
    <w:tmpl w:val="DAD01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ABA382F"/>
    <w:multiLevelType w:val="multilevel"/>
    <w:tmpl w:val="B8C8851A"/>
    <w:lvl w:ilvl="0">
      <w:start w:val="1"/>
      <w:numFmt w:val="decimal"/>
      <w:lvlText w:val="%1."/>
      <w:lvlJc w:val="left"/>
      <w:pPr>
        <w:ind w:left="108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
    <w:nsid w:val="1B6E79F9"/>
    <w:multiLevelType w:val="multilevel"/>
    <w:tmpl w:val="B8C8851A"/>
    <w:lvl w:ilvl="0">
      <w:start w:val="1"/>
      <w:numFmt w:val="decimal"/>
      <w:lvlText w:val="%1."/>
      <w:lvlJc w:val="left"/>
      <w:pPr>
        <w:ind w:left="108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4">
    <w:nsid w:val="20965F3A"/>
    <w:multiLevelType w:val="multilevel"/>
    <w:tmpl w:val="B8C8851A"/>
    <w:lvl w:ilvl="0">
      <w:start w:val="1"/>
      <w:numFmt w:val="decimal"/>
      <w:lvlText w:val="%1."/>
      <w:lvlJc w:val="left"/>
      <w:pPr>
        <w:ind w:left="108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
    <w:nsid w:val="32DF5E44"/>
    <w:multiLevelType w:val="hybridMultilevel"/>
    <w:tmpl w:val="54BABF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34AF4A36"/>
    <w:multiLevelType w:val="hybridMultilevel"/>
    <w:tmpl w:val="CAC0D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73215C5"/>
    <w:multiLevelType w:val="hybridMultilevel"/>
    <w:tmpl w:val="2E5498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4DC5394B"/>
    <w:multiLevelType w:val="hybridMultilevel"/>
    <w:tmpl w:val="E9EA5672"/>
    <w:lvl w:ilvl="0" w:tplc="3FB8C7B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51A45189"/>
    <w:multiLevelType w:val="hybridMultilevel"/>
    <w:tmpl w:val="211C7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BC948A3"/>
    <w:multiLevelType w:val="hybridMultilevel"/>
    <w:tmpl w:val="F85097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35F555D"/>
    <w:multiLevelType w:val="multilevel"/>
    <w:tmpl w:val="6EECE4D6"/>
    <w:lvl w:ilvl="0">
      <w:start w:val="1"/>
      <w:numFmt w:val="decimal"/>
      <w:lvlText w:val="%1."/>
      <w:lvlJc w:val="left"/>
      <w:pPr>
        <w:ind w:left="360" w:hanging="360"/>
      </w:pPr>
    </w:lvl>
    <w:lvl w:ilv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11"/>
  </w:num>
  <w:num w:numId="2">
    <w:abstractNumId w:val="4"/>
  </w:num>
  <w:num w:numId="3">
    <w:abstractNumId w:val="10"/>
  </w:num>
  <w:num w:numId="4">
    <w:abstractNumId w:val="5"/>
  </w:num>
  <w:num w:numId="5">
    <w:abstractNumId w:val="8"/>
  </w:num>
  <w:num w:numId="6">
    <w:abstractNumId w:val="3"/>
  </w:num>
  <w:num w:numId="7">
    <w:abstractNumId w:val="2"/>
  </w:num>
  <w:num w:numId="8">
    <w:abstractNumId w:val="0"/>
  </w:num>
  <w:num w:numId="9">
    <w:abstractNumId w:val="6"/>
  </w:num>
  <w:num w:numId="10">
    <w:abstractNumId w:val="9"/>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60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3</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arunkrib@gmail.com</dc:creator>
  <cp:keywords/>
  <dc:description/>
  <cp:lastModifiedBy>System User</cp:lastModifiedBy>
  <cp:revision>12</cp:revision>
  <cp:lastPrinted>2018-03-28T03:40:00Z</cp:lastPrinted>
  <dcterms:created xsi:type="dcterms:W3CDTF">2018-03-27T04:21:00Z</dcterms:created>
  <dcterms:modified xsi:type="dcterms:W3CDTF">2018-03-28T03:46:00Z</dcterms:modified>
</cp:coreProperties>
</file>