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br/>
        <w:br/>
        <w:br/>
      </w:r>
    </w:p>
    <w:p>
      <w:pPr>
        <w:pStyle w:val="Normal"/>
        <w:jc w:val="center"/>
        <w:rPr>
          <w:b/>
          <w:color w:val="800080"/>
          <w:sz w:val="72"/>
        </w:rPr>
      </w:pPr>
      <w:r>
        <w:rPr>
          <w:b/>
          <w:color w:val="800080"/>
          <w:sz w:val="72"/>
        </w:rPr>
        <w:t>CASE JOIN</w:t>
      </w:r>
    </w:p>
    <w:p>
      <w:pPr>
        <w:pStyle w:val="Normal"/>
        <w:jc w:val="center"/>
        <w:rPr>
          <w:color w:val="ADFF2F"/>
          <w:sz w:val="36"/>
        </w:rPr>
      </w:pPr>
      <w:r>
        <w:rPr>
          <w:color w:val="ADFF2F"/>
          <w:sz w:val="36"/>
        </w:rPr>
        <w:t>Guia de Execução do Projeto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jc w:val="left"/>
        <w:rPr/>
      </w:pPr>
      <w:r>
        <w:rPr/>
        <w:t>1. Introdução</w:t>
      </w:r>
    </w:p>
    <w:p>
      <w:pPr>
        <w:pStyle w:val="Normal"/>
        <w:jc w:val="both"/>
        <w:rPr/>
      </w:pPr>
      <w:r>
        <w:rPr/>
        <w:t>Este documento tem como objetivo fornecer um guia simples para execução do projeto Case Join.</w:t>
      </w:r>
    </w:p>
    <w:p>
      <w:pPr>
        <w:pStyle w:val="Heading1"/>
        <w:jc w:val="left"/>
        <w:rPr/>
      </w:pPr>
      <w:r>
        <w:rPr/>
        <w:t>2. Pré-requisitos</w:t>
      </w:r>
    </w:p>
    <w:p>
      <w:pPr>
        <w:pStyle w:val="Normal"/>
        <w:rPr/>
      </w:pPr>
      <w:r>
        <w:rPr/>
        <w:t>Antes de iniciar, certifique-se de que o Docker está instalado no seu computador.</w:t>
      </w:r>
    </w:p>
    <w:p>
      <w:pPr>
        <w:pStyle w:val="Normal"/>
        <w:rPr/>
      </w:pPr>
      <w:r>
        <w:rPr/>
        <w:t>Passos para instalar o Docker:</w:t>
      </w:r>
    </w:p>
    <w:p>
      <w:pPr>
        <w:pStyle w:val="Normal"/>
        <w:rPr/>
      </w:pPr>
      <w:r>
        <w:rPr/>
        <w:t>1. Acesse: https://www.docker.com/get-started</w:t>
      </w:r>
    </w:p>
    <w:p>
      <w:pPr>
        <w:pStyle w:val="Normal"/>
        <w:rPr/>
      </w:pPr>
      <w:r>
        <w:rPr/>
        <w:t>2. Faça o download e siga as instruções de instalação.</w:t>
      </w:r>
    </w:p>
    <w:p>
      <w:pPr>
        <w:pStyle w:val="Heading1"/>
        <w:jc w:val="left"/>
        <w:rPr/>
      </w:pPr>
      <w:r>
        <w:rPr/>
        <w:t>3. Executando o Projeto</w:t>
      </w:r>
    </w:p>
    <w:p>
      <w:pPr>
        <w:pStyle w:val="Normal"/>
        <w:rPr/>
      </w:pPr>
      <w:r>
        <w:rPr/>
        <w:t>Para iniciar o projeto, siga os seguintes passos:</w:t>
      </w:r>
    </w:p>
    <w:p>
      <w:pPr>
        <w:pStyle w:val="Normal"/>
        <w:rPr/>
      </w:pPr>
      <w:r>
        <w:rPr/>
        <w:t>1. Execute o arquivo “start.bat” na raiz do projeto.</w:t>
      </w:r>
    </w:p>
    <w:p>
      <w:pPr>
        <w:pStyle w:val="Normal"/>
        <w:rPr/>
      </w:pPr>
      <w:r>
        <w:rPr/>
        <w:t xml:space="preserve">2. Aguarde até que a mensagem 'Started ProjectApplication in XX seconds' apareça </w:t>
      </w:r>
      <w:r>
        <w:rPr/>
        <w:t>(Se você executar pela primeira vez pode demorar um pouco mais pois o sistema vai baixar os arquivos necessários).</w:t>
      </w:r>
    </w:p>
    <w:p>
      <w:pPr>
        <w:pStyle w:val="Normal"/>
        <w:rPr/>
      </w:pPr>
      <w:r>
        <w:rPr/>
        <w:t xml:space="preserve">3. O navegador será aberto automaticamente com a URL: </w:t>
      </w:r>
      <w:hyperlink r:id="rId2">
        <w:r>
          <w:rPr>
            <w:rStyle w:val="Hyperlink"/>
          </w:rPr>
          <w:t>http://localhost:3000</w:t>
        </w:r>
      </w:hyperlink>
    </w:p>
    <w:p>
      <w:pPr>
        <w:pStyle w:val="Normal"/>
        <w:rPr/>
      </w:pPr>
      <w:r>
        <w:rPr/>
        <w:t xml:space="preserve">4. Se precisar abrir em outro navegador, basta copiar a URL e colar no navegador de sua preferência:  </w:t>
      </w:r>
      <w:hyperlink r:id="rId3">
        <w:r>
          <w:rPr>
            <w:rStyle w:val="Hyperlink"/>
          </w:rPr>
          <w:t>http://localhost:3000</w:t>
        </w:r>
      </w:hyperlink>
    </w:p>
    <w:p>
      <w:pPr>
        <w:pStyle w:val="Heading1"/>
        <w:jc w:val="left"/>
        <w:rPr/>
      </w:pPr>
      <w:r>
        <w:rPr/>
        <w:t>4</w:t>
      </w:r>
      <w:r>
        <w:rPr/>
        <w:t xml:space="preserve">. </w:t>
      </w:r>
      <w:r>
        <w:rPr/>
        <w:t>Encerrando o Projeto</w:t>
      </w:r>
    </w:p>
    <w:p>
      <w:pPr>
        <w:pStyle w:val="Normal"/>
        <w:jc w:val="left"/>
        <w:rPr/>
      </w:pPr>
      <w:r>
        <w:rPr/>
        <w:t>1. Vá até a janela do Prompt de Comando aberta pelo start.bat.</w:t>
      </w:r>
    </w:p>
    <w:p>
      <w:pPr>
        <w:pStyle w:val="Normal"/>
        <w:jc w:val="left"/>
        <w:rPr/>
      </w:pPr>
      <w:r>
        <w:rPr/>
        <w:t xml:space="preserve">2. </w:t>
      </w:r>
      <w:r>
        <w:rPr/>
        <w:t xml:space="preserve">Pressione as teclas </w:t>
      </w:r>
      <w:r>
        <w:rPr>
          <w:rStyle w:val="Strong"/>
        </w:rPr>
        <w:t>CTRL + C</w:t>
      </w:r>
      <w:r>
        <w:rPr/>
        <w:t xml:space="preserve"> para interromper a execução.</w:t>
      </w:r>
    </w:p>
    <w:p>
      <w:pPr>
        <w:pStyle w:val="Normal"/>
        <w:spacing w:before="0" w:after="200"/>
        <w:jc w:val="left"/>
        <w:rPr/>
      </w:pPr>
      <w:r>
        <w:rPr/>
        <w:t xml:space="preserve">3. </w:t>
      </w:r>
      <w:r>
        <w:rPr/>
        <w:t xml:space="preserve">Confirme digitando </w:t>
      </w:r>
      <w:r>
        <w:rPr>
          <w:rStyle w:val="Strong"/>
        </w:rPr>
        <w:t>Y</w:t>
      </w:r>
      <w:r>
        <w:rPr/>
        <w:t xml:space="preserve"> e pressionando </w:t>
      </w:r>
      <w:r>
        <w:rPr>
          <w:rStyle w:val="Strong"/>
        </w:rPr>
        <w:t>Enter</w:t>
      </w:r>
      <w:r>
        <w:rPr/>
        <w:t xml:space="preserve">. </w:t>
      </w:r>
    </w:p>
    <w:sectPr>
      <w:footerReference w:type="default" r:id="rId4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800080"/>
        <w:sz w:val="20"/>
      </w:rPr>
    </w:pPr>
    <w:r>
      <w:rPr>
        <w:color w:val="800080"/>
        <w:sz w:val="20"/>
      </w:rPr>
      <w:t>Case Join - Guia de Execução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mbria" w:hAnsi="Cambria" w:eastAsia="ＭＳ 明朝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Tahoma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Tahoma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ＭＳ ゴシック" w:cs="Tahoma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ＭＳ ゴシック" w:cs="Tahoma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ＭＳ ゴシック" w:cs="Tahoma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ＭＳ ゴシック" w:cs="Tahoma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ＭＳ ゴシック" w:cs="Tahoma"/>
      <w:i/>
      <w:iCs/>
      <w:color w:themeColor="dark1" w:themeTint="bf" w:val="404040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ＭＳ ゴシック" w:cs="Tahoma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ＭＳ ゴシック" w:cs="Tahoma"/>
      <w:b/>
      <w:bCs/>
      <w:color w:themeColor="accent1" w:themeShade="bf"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ＭＳ ゴシック" w:cs="Tahoma"/>
      <w:b/>
      <w:bCs/>
      <w:color w:themeColor="accent1"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ＭＳ ゴシック" w:cs="Tahoma"/>
      <w:b/>
      <w:bCs/>
      <w:color w:themeColor="accent1" w:val="4F81BD"/>
    </w:rPr>
  </w:style>
  <w:style w:type="character" w:styleId="TitleChar">
    <w:name w:val="Title Char"/>
    <w:basedOn w:val="DefaultParagraphFont"/>
    <w:qFormat/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Tex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val="000000"/>
    </w:rPr>
  </w:style>
  <w:style w:type="character" w:styleId="Heading4Char">
    <w:name w:val="Heading 4 Char"/>
    <w:basedOn w:val="DefaultParagraphFont"/>
    <w:qFormat/>
    <w:rPr>
      <w:rFonts w:ascii="Calibri" w:hAnsi="Calibri" w:eastAsia="ＭＳ ゴシック" w:cs="Tahoma"/>
      <w:b/>
      <w:bCs/>
      <w:i/>
      <w:iCs/>
      <w:color w:themeColor="accent1" w:val="4F81BD"/>
    </w:rPr>
  </w:style>
  <w:style w:type="character" w:styleId="Heading5Char">
    <w:name w:val="Heading 5 Char"/>
    <w:basedOn w:val="DefaultParagraphFont"/>
    <w:qFormat/>
    <w:rPr>
      <w:rFonts w:ascii="Calibri" w:hAnsi="Calibri" w:eastAsia="ＭＳ ゴシック" w:cs="Tahoma"/>
      <w:color w:themeColor="accent1" w:themeShade="7f" w:val="243F60"/>
    </w:rPr>
  </w:style>
  <w:style w:type="character" w:styleId="Heading6Char">
    <w:name w:val="Heading 6 Char"/>
    <w:basedOn w:val="DefaultParagraphFont"/>
    <w:qFormat/>
    <w:rPr>
      <w:rFonts w:ascii="Calibri" w:hAnsi="Calibri" w:eastAsia="ＭＳ ゴシック" w:cs="Tahoma"/>
      <w:i/>
      <w:iCs/>
      <w:color w:themeColor="accent1" w:themeShade="7f" w:val="243F60"/>
    </w:rPr>
  </w:style>
  <w:style w:type="character" w:styleId="Heading7Char">
    <w:name w:val="Heading 7 Char"/>
    <w:basedOn w:val="DefaultParagraphFont"/>
    <w:qFormat/>
    <w:rPr>
      <w:rFonts w:ascii="Calibri" w:hAnsi="Calibri" w:eastAsia="ＭＳ ゴシック" w:cs="Tahoma"/>
      <w:i/>
      <w:iCs/>
      <w:color w:themeColor="dark1" w:themeTint="bf" w:val="404040"/>
    </w:rPr>
  </w:style>
  <w:style w:type="character" w:styleId="Heading8Char">
    <w:name w:val="Heading 8 Char"/>
    <w:basedOn w:val="DefaultParagraphFont"/>
    <w:qFormat/>
    <w:rPr>
      <w:rFonts w:ascii="Calibri" w:hAnsi="Calibri" w:eastAsia="ＭＳ ゴシック" w:cs="Tahoma"/>
      <w:color w:themeColor="accent1"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qFormat/>
    <w:rPr>
      <w:i/>
      <w:iCs/>
      <w:color w:themeColor="dark1" w:themeTint="7f"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qFormat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ＭＳ 明朝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qFormat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qFormat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2">
    <w:name w:val="List Bullet 2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Bullet3">
    <w:name w:val="List Bullet 3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">
    <w:name w:val="List Number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ourier" w:hAnsi="Courier" w:eastAsia="ＭＳ 明朝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themeColor="dark1" w:val="000000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qFormat/>
    <w:pPr>
      <w:outlineLvl w:val="9"/>
    </w:pPr>
    <w:rPr/>
  </w:style>
  <w:style w:type="numbering" w:styleId="Semlista">
    <w:name w:val="Sem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" TargetMode="External"/><Relationship Id="rId3" Type="http://schemas.openxmlformats.org/officeDocument/2006/relationships/hyperlink" Target="http://localhost:3000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LibreOffice/24.8.0.3$Windows_X86_64 LibreOffice_project/0bdf1299c94fe897b119f97f3c613e9dca6be583</Application>
  <AppVersion>15.0000</AppVersion>
  <Pages>2</Pages>
  <Words>178</Words>
  <Characters>945</Characters>
  <CharactersWithSpaces>1108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2025-01-30T14:30:28Z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