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3864"/>
          <w:sz w:val="40"/>
          <w:szCs w:val="40"/>
        </w:rPr>
        <w:t xml:space="preserve">Project Plan</w:t>
      </w:r>
    </w:p>
    <w:p>
      <w:pPr>
        <w:spacing w:before="200"/>
        <w:jc w:val="center"/>
      </w:pPr>
      <w:r>
        <w:rPr>
          <w:color w:val="2E74B5"/>
          <w:sz w:val="26"/>
          <w:szCs w:val="26"/>
        </w:rPr>
        <w:t xml:space="preserve">AI-Powered Branch-Wise Psychometric &amp; Soft-Skills Assessment Platform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 xml:space="preserve">Version 1.0  |  Prepared for Development Handover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1. Project Summary</w:t>
      </w:r>
    </w:p>
    <w:p>
      <w:pPr>
        <w:spacing w:after="160"/>
      </w:pPr>
      <w:r>
        <w:rPr>
          <w:sz w:val="21"/>
          <w:szCs w:val="21"/>
        </w:rPr>
        <w:t xml:space="preserve">This plan sequences the build of the psychometric assessment platform described in the Business &amp; Functional Requirements Document (BRD) and the Technical Requirements Document (TRD). Delivery is organized into 6 phases across an estimated 14–16 weeks for a v1 launch, using an agile approach with 2-week sprints from Phase 2 onward.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2. Recommended Team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400"/>
      </w:tblGrid>
      <w:t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Allocation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Responsibility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Part-time, full duration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Requirements sign-off, prioritization, SME liaison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Full-Stack Developer (Lead)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Full-time, full duration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+ Supabase schema/Edge Functions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Developer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Full-time, weeks 3–14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Assessment UI, admin console, candidate dashboard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Backend/Supabase Developer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Full-time, weeks 1–14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Schema, RLS policies, Edge Functions, auth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Prompt/AI Engineer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Part-time, weeks 3–14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prompt design for questions, scoring, reports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Psychometric SME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Part-time, weeks 1–4 and ongoing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bank validation, skill-weight review, rubric design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QA Engineer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Part-time, weeks 6–16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plan execution, regression testing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Part-time, weeks 1–4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Wireframes, report PDF layout, design system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3. Phase Breakdown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0 — Discovery &amp; Setup (Week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Finalize BRD/TRD sign-off with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Set up GitHub repository, branching strategy, Supabase project, Gemini API access.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Define initial launch scope: which programs/disciplines ship in v1 (recommend 3–5 programs, 2–3 disciplines each).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1 — Content &amp; Data Foundation (Weeks 2–4)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SME authors/curates the core validated question bank per skill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Define skill domains and initial discipline-skill weight mappings for launch disciplines.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 and review the report tone/style guide with sample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Finalize Supabase schema (tables, relationships, RLS policies) per TRD.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2 — Core Platform Build, Sprint 1–2 (Weeks 5–8)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auth, program/discipline selection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Assessment engine: branching logic, question retrieval, session state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Core question rendering UI (Likert, MCQ/SJT, open-text).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3 — AI Integration, Sprint 3–4 (Weeks 9–11)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Gemini integration for scenario rewriting (Edge Function).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Gemini integration for open-text rubric scoring with structured JSON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Gemini integration for final report synthesis (strengths/growth areas/narrative) with tone-guideline enforcement.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Prompt testing and iteration with SME review of sample outputs.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4 — Reporting &amp; Admin Console, Sprint 5 (Weeks 12–13)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PDF report generation and rendering pipeline.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Candidate dashboard (history, downloads).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Admin console: question bank management, discipline/weight management, new-discipline approval workflow.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5 — QA, Pilot &amp; Hardening (Weeks 14–15)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Full regression test pass (see Test Plan).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Security review: RLS policy audit, API key exposure check, consent flow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Pilot with a small candidate group (e.g., 20–50 students across launch disciplines); collect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SME review of a sample of real generated reports for tone-guideline compliance.</w:t>
      </w:r>
    </w:p>
    <w:p>
      <w:pPr>
        <w:pStyle w:val="Heading2"/>
        <w:spacing w:after="120" w:before="240"/>
      </w:pPr>
      <w:r>
        <w:rPr>
          <w:b/>
          <w:bCs/>
          <w:color w:val="2E74B5"/>
          <w:sz w:val="24"/>
          <w:szCs w:val="24"/>
        </w:rPr>
        <w:t xml:space="preserve">Phase 6 — Launch &amp; Stabilization (Week 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Production deployment (GitHub Pages + Supabase production project).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Monitoring/alerting in place for Edge Function errors and Gemini API failures.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Post-launch support window and backlog grooming for v1.1.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4. Milestone Summary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00"/>
        <w:gridCol w:w="3800"/>
      </w:tblGrid>
      <w:t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kickoff complete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Repos, Supabase project, Gemini access, scope locked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Content foundation ready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bank + skill weights approved by SME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Core assessment flow functional (no AI yet)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Candidate can complete a static assessment end-to-end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integration complete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Scenario rewriting, scoring, and report synthesis working in staging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console &amp; PDF reports complete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 can manage content; PDF report generated automatically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 complete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 feedback incorporated; tone/security review passed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v1 Launch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live, monitoring active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5. Risk Register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700"/>
        <w:gridCol w:w="29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output breaks tone guidelines (discouraging language slips through)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 system prompt + schema validation + SME spot-checks before wider rollout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Gemini API downtime/rate limits during peak usage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Fallback to generic (non-AI-flavored) scenario text; queue/retry logic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Question bank not psychometrically validated in time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Lock SME review as a hard gate before Phase 2 sign-off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creep (Pymetrics-style games, Yoodli-style speech analysis)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Explicitly out-of-scope for v1 in BRD; park in v2 backlog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privacy/compliance gaps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Dedicated Data Privacy review in Phase 5 before launch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cost overrun from live generation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Cache/reuse generated scenario variants; monitor usage from day 1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6.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Access to Gemini API key with sufficient quota before Phase 3 begins.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SME availability in Weeks 1–4 is on the critical path — delays here delay everything downstream.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organization and Supabase project provisioned in Week 1.</w:t>
      </w:r>
    </w:p>
    <w:p>
      <w:pPr>
        <w:pStyle w:val="Heading1"/>
        <w:spacing w:after="160" w:before="360"/>
      </w:pPr>
      <w:r>
        <w:rPr>
          <w:b/>
          <w:bCs/>
          <w:color w:val="1F3864"/>
          <w:sz w:val="28"/>
          <w:szCs w:val="28"/>
        </w:rPr>
        <w:t xml:space="preserve">7.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Team works in 2-week sprints from Phase 2 onward with sprint reviews and demos.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Design system/wireframes are approved before frontend build begins in Phase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Pilot group availability is arranged in advance by the Product Owner.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Psychometric Assessment Platform —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2026-07-26T11:43:35.354Z</dcterms:created>
  <dcterms:modified xsi:type="dcterms:W3CDTF">2026-07-26T11:43:35.354Z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