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two decades of experience leading global infrastructure, platform operations, and enterprise modernization initiatives. Proven track record of architecting scalable AI-driven solutions and high-availability systems within highly regulated banking and financial services environments. Expert in aligning technical roadmaps with business value, governing complex cross-functional stakeholder ecosystems, and building high-performance, inclusive engineering organizations. Expert at bridging the gap between advanced analytical modeling and mission-critical production reliability. Positioned to drive the AI Modeling Platform vision and institutional decisioning intelligence as an AVP at Synchrony.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Agentic AI Strategy | Platform Engineering | Model Risk Governance | Cross-Functional Leadership | FinOps &amp; Operational Excellence | Agile Delivery | Enterprise Architecture | Stakeholder Alignment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IT Strategy &amp; FinOps Advisor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automation frameworks for BFSI clients, driving improvements in service reliability and platform consistency.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hybrid-cloud cost optimization programs, establishing financial transparency and governance models for global infrastructure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multi-regional advisory engagements, synchronizing engineering roadmaps with institutional business objectives.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Head – Global Service Reliability Engineering &amp; Platform Operations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the design and deployment of Agentic AI systems to autonomously orchestrate incident response and AIOps-driven remediation.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large-scale infrastructure insourcing initiatives, modernizing legacy systems and enhancing agility across distributed data center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multi-year reliability strategies for mission-critical banking platforms, optimizing capacity and performance metrics.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end-to-end capacity management for major banking clients, ensuring high-availability alignment with risk and regulatory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global Center of Excellence, standardizing delivery methodologies and fostering a culture of operational excellence.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AI-driven insights into contact center architectures to accelerate service delivery and decision intelligence.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Consulted on enterprise-scale ITSM and automation strategies, embedding governance and compliance into delivery pipelines for financial institutions.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change management and risk-control committees, ensuring high-integrity production deployments in regulated markets.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Lead – Infrastructure &amp; Monitoring Solutions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enterprise-wide observability solutions, establishing baseline metrics for complex healthcare and telecom platform architectures.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end-to-end release lifecycles, maintaining operational stability and minimizing downtime for critical public-sector systems.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Technical SME &amp; Support Escalation Lead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within telecom environments, driving rapid issue isolation and remediation.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technical SOPs and mentoring programs to elevate the diagnostic capabilities of global engineering teams.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Infrastructure: AWS, Azure, VMware Tanzu, Ansible, Hybrid-Cloud Orchestration</w:t>
      </w:r>
    </w:p>
    <w:p>
      <w:r>
        <w:rPr>
          <w:sz w:val="22"/>
          <w:szCs w:val="22"/>
          <w:rFonts w:ascii="Calibri" w:cs="Calibri" w:eastAsia="Calibri" w:hAnsi="Calibri"/>
        </w:rPr>
        <w:t xml:space="preserve">AI &amp; Observability: Agentic AI Patterns, AIOps, ScienceLogic, Datadog, Prometheus, New Relic</w:t>
      </w:r>
    </w:p>
    <w:p>
      <w:r>
        <w:rPr>
          <w:sz w:val="22"/>
          <w:szCs w:val="22"/>
          <w:rFonts w:ascii="Calibri" w:cs="Calibri" w:eastAsia="Calibri" w:hAnsi="Calibri"/>
        </w:rPr>
        <w:t xml:space="preserve">ITSM &amp; Governance: ServiceNow, Jira, NIST, ITIL, COBIT, Regulatory Compliance</w:t>
      </w:r>
    </w:p>
    <w:p>
      <w:r>
        <w:rPr>
          <w:sz w:val="22"/>
          <w:szCs w:val="22"/>
          <w:rFonts w:ascii="Calibri" w:cs="Calibri" w:eastAsia="Calibri" w:hAnsi="Calibri"/>
        </w:rPr>
        <w:t xml:space="preserve">Financial/Data Modeling: FinOps, Capacity Management, Power BI, Advanced Analytics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2026-06-07T12:53:32.283Z</dcterms:created>
  <dcterms:modified xsi:type="dcterms:W3CDTF">2026-06-07T12:53:32.283Z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