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Strategic technology executive with over two decades of global leadership experience in scaling enterprise data platforms, AI-enabled engineering, and regulatory risk management within highly regulated BFSI and global enterprise environments. Expert in architecting information strategy, driving operational excellence, and leading large-scale cross-functional teams to deliver resilient, data-centric business outcomes. Proven track record in orchestrating cloud modernization, AI-governance frameworks, and enterprise-wide data simplification to enhance transparency, security, and compliance. Positioned to drive innovation and operational rigor as the India Head of Chief Data Office at Wells Fargo.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Enterprise Data Strategy | Information Architecture | Data Governance &amp; Risk Management | Large-Scale Platform Engineering | Regulatory Compliance &amp; Audit Readiness | Global Operations Leadership | AI Enablement &amp; Analytics Strategy | Agile Transformation | Financial Discipline &amp; Vendor Management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enterprise-grade AI automation frameworks to improve service reliability and reduce failure cycles.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strategic advisory engagements for BFSI clients, aligning infrastructure modernization with NIST and ITIL security standards.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Optimized hybrid-cloud expenditure through the deployment of comprehensive FinOps acceleration dashboards.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cross-regional stakeholder alignment across US, LatAm, Europe, and APAC markets to ensure global execution consistency.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technology delivery for mission-critical data center portfolios, overseeing capacity management and high-availability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Executed a $30M+ strategic insourcing program, consolidating infrastructure services to drive organizational agility.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Championed AIOps and AWS migration initiatives, delivering autonomous systems for real-time diagnostic response.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Governed the operational lifecycle of 100,000+ IT assets, ensuring strict adherence to performance metrics and reliability SLOs.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$25M in annual OPEX, realizing $8M in efficiency gains through automation and license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end-to-end delivery leadership for global banking service engagements, ensuring operational and regulatory alignment.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Scaled the Capacity Management Center of Excellence from a regional function to a 250-member global organization.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enterprise-wide AI-driven insights within contact center operations to optimize response latency.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ITSM consulting strategies and automation roadmaps for global telecommunications and BFSI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robust governance models including Change Advisory Boards (CAB) and risk-controlled release management frameworks.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Conducted ITIL maturity assessments to enhance organizational compliance and operational efficiency.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Lead – Infrastructure &amp; Monitoring Solutions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enterprise monitoring solutions using HP OpenView and Nagios to ensure infrastructure stability.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release deployments for global telecom platforms with zero-disruption mandates.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application support for healthcare services, ensuring rigorous issue resolution and SLA attainment.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Technical SME &amp; Support Escalation Lead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high-impact technical escalations for mission-critical systems, driving rapid root-cause analysis.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Facilitated technical training and capability development for Tier-1 and Tier-2 engineering staff.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scalability,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dashboards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and measurable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Backend &amp; Automation: Python, Shell, API-driven orchestration, CI/CD, ETL/Data pipeline development.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&amp; Observability: Azure, AWS, GCP, Datadog, New Relic, Prometheus, Tanzu.</w:t>
      </w:r>
    </w:p>
    <w:p>
      <w:r>
        <w:rPr>
          <w:sz w:val="22"/>
          <w:szCs w:val="22"/>
          <w:rFonts w:ascii="Calibri" w:cs="Calibri" w:eastAsia="Calibri" w:hAnsi="Calibri"/>
        </w:rPr>
        <w:t xml:space="preserve">Governance &amp; Compliance: ServiceNow, Jira, Remedy, COBIT, ITIL framework.</w:t>
      </w:r>
    </w:p>
    <w:p>
      <w:r>
        <w:rPr>
          <w:sz w:val="22"/>
          <w:szCs w:val="22"/>
          <w:rFonts w:ascii="Calibri" w:cs="Calibri" w:eastAsia="Calibri" w:hAnsi="Calibri"/>
        </w:rPr>
        <w:t xml:space="preserve">Infrastructure &amp; Analytics: VMware, Ansible, ScienceLogic, Power BI, Advanced SQL.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2026-06-14T12:57:53.617Z</dcterms:created>
  <dcterms:modified xsi:type="dcterms:W3CDTF">2026-06-14T12:57:53.617Z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