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two decades of experience driving large-scale engineering transformation, cloud-native modernization, and enterprise service reliability. Proven track record in orchestrating high-performing engineering organizations, implementing AI-first development practices, and transitioning complex business domains to scalable ownership models. Expert at aligning cross-functional technical teams with enterprise business objectives to accelerate product velocity and operational excellence. Prepared to leverage extensive experience in platform architecture and enterprise-grade delivery to drive strategic engineering growth as a Senior Engineering Transformation Leader at Wipro.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Engineering Strategy &amp; Transformation | AI-Driven Delivery &amp; Automation | Platform Architecture &amp; Governance | Global Workforce Planning | Cloud-Native Engineering | DevSecOps &amp; CI/CD Maturity | Strategic Stakeholder Management | Operational Resilience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automation frameworks integrating AI to enhance service reliability and reduce technical debt.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global clients on cloud-native strategies and FinOps maturity to drive proactive budget and performance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capability assessments to align technology delivery with NIST and ITIL-based quality standards.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mission-critical platform operations, overseeing large-scale infrastructure insourcing to improve business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a global DevOps enablement initiative, integrating Agentic AI systems to automate response cycles and performance monitoring.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end-to-end delivery for extensive IT asset portfolios, ensuring high availability through advanced SRE practices.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OPEX, consistently driving cost efficiencies through technical automation and resource rationalization.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a global Capacity Management Center of Excellence, scaling operations from 10 to 250+ engineers across multiple geographies.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and core service delivery platforms by implementing AI-integrated insights for accelerated response and decision intelligence.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automation strategies for global BFSI and telecom clients to improve delivery throughput.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governance frameworks for change and risk management, enhancing compliance and platform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Streamlined service delivery through the adoption of standardized agile-adjacent frameworks and data-driven quality dashboards.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deployed enterprise-wide monitoring solutions to ensure performance visibility across healthcare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complex release cycles, maintaining system uptime and operational stability for critical telecom infrastructure.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on mission-critical telecom systems to maintain service level agreements.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junior engineering staff and developed technical SOPs to standardize troubleshooting workflows.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Software &amp; Automation: Python, JavaScript, Shell, API-driven workflows, CI/CD orchestration.</w:t>
      </w:r>
    </w:p>
    <w:p>
      <w:r>
        <w:rPr>
          <w:sz w:val="22"/>
          <w:szCs w:val="22"/>
          <w:rFonts w:ascii="Calibri" w:cs="Calibri" w:eastAsia="Calibri" w:hAnsi="Calibri"/>
        </w:rPr>
        <w:t xml:space="preserve">Platform Engineering: Microservices, distributed systems, backend utility design.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Observability: AWS, Azure, GCP, Datadog, Prometheus, Grafana, Distributed tracing.</w:t>
      </w:r>
    </w:p>
    <w:p>
      <w:r>
        <w:rPr>
          <w:sz w:val="22"/>
          <w:szCs w:val="22"/>
          <w:rFonts w:ascii="Calibri" w:cs="Calibri" w:eastAsia="Calibri" w:hAnsi="Calibri"/>
        </w:rPr>
        <w:t xml:space="preserve">DevOps &amp; Infrastructure: Infrastructure-as-Code, container orchestration, zero-touch deployment pipelines.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Analytics: SQL, Snowflake, Power BI, telemetry correlation.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/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2026-07-04T10:52:55.193Z</dcterms:created>
  <dcterms:modified xsi:type="dcterms:W3CDTF">2026-07-04T10:52:55.193Z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