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Accomplished technology executive with over two decades of global experience in large-scale service delivery, engineering operations, and digital transformation. Proven track record of architecting high-performance delivery models and driving enterprise-grade reliability for regulated industries including BFSI and Healthcare. Expert in fostering collaborative, cross-geography engineering environments that prioritize operational predictability, automation, and continuous improvement. Committed to leveraging modern AI-driven frameworks and robust governance to maximize delivery velocity and client value. Positioned to advance Solugenix’s delivery maturity and innovation strategy as a Senior Delivery Leader.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Global Delivery Governance | Strategic IT Operations | Distributed Engineering Leadership | Client Relationship Management | Enterprise Architecture | Operational Excellence | Capacity &amp; Resource Optimization | Cross-Functional Team Mentorship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Advise enterprise healthcare and BFSI clients on complex service delivery frameworks and institutional intelligence.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 AI-integrated automation roadmaps to enhance service predictability and reduce operational friction.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Drive strategic alignment between global technical teams and regional stakeholders to ensure consistent delivery outcomes.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global technology service delivery and infrastructure operations for mission-critical enterprise portfolios.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Spearheaded high-stakes vendor displacement and insourcing initiatives, optimizing delivery models for improved agility.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Orchestrated the adoption of Cloud, DevOps, and Agentic AI systems to transform legacy support workflows.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large-scale capacity planning, resource optimization, and SLA governance for a global asset footprint.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executive leadership for complex multi-year managed services engagements, ensuring end-to-end delivery alignment.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Scaled a centralized Capacity Management Center of Excellence across five countries to support global demand.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Modernized support architectures by integrating AI-driven insights for accelerated response times.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Executed large-scale budget management and cost-optimization programs while maintaining rigorous delivery standards.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ITSM consulting and automation strategies tailored to major telecommunications and BFSI clients.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robust delivery governance models, including Change Management oversight and SLA performance frameworks.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Standardized delivery SOPs and performance dashboards to drive predictability and service quality.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enterprise-grade monitoring solutions and managed release cycles for global telecom clients.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application health initiatives for mission-critical healthcare platforms.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Resolved high-impact technical escalations for mission-critical systems and mentored engineering staff on technical best practices.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PORTFOLIO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AI-Enabled Academic Strategy &amp; Institutional Intelligence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 &amp; Executive Architect — AI-Driven Education Platforms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 vision, scalability, monetization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AI-powered dashboards and decision intelligence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leadership and measurable ROI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Engineering &amp; Automation: API-driven workflow orchestration, CI/CD pipeline engineering, Python/Shell scripting.</w:t>
      </w:r>
    </w:p>
    <w:p>
      <w:r>
        <w:rPr>
          <w:sz w:val="22"/>
          <w:szCs w:val="22"/>
          <w:rFonts w:ascii="Calibri" w:cs="Calibri" w:eastAsia="Calibri" w:hAnsi="Calibri"/>
        </w:rPr>
        <w:t xml:space="preserve">Cloud &amp; SRE: Azure/AWS/GCP ecosystems, Observability engineering, Distributed tracing, SLO-based monitoring.</w:t>
      </w:r>
    </w:p>
    <w:p>
      <w:r>
        <w:rPr>
          <w:sz w:val="22"/>
          <w:szCs w:val="22"/>
          <w:rFonts w:ascii="Calibri" w:cs="Calibri" w:eastAsia="Calibri" w:hAnsi="Calibri"/>
        </w:rPr>
        <w:t xml:space="preserve">Infrastructure &amp; ITSM: ServiceNow, Jira, Ansible, VMware Tanzu, Enterprise monitoring suites.</w:t>
      </w:r>
    </w:p>
    <w:p>
      <w:r>
        <w:rPr>
          <w:sz w:val="22"/>
          <w:szCs w:val="22"/>
          <w:rFonts w:ascii="Calibri" w:cs="Calibri" w:eastAsia="Calibri" w:hAnsi="Calibri"/>
        </w:rPr>
        <w:t xml:space="preserve">Data &amp; Analytics: Power BI, Data pipeline automation, Performance modeling, Query optimization.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2026-05-30T16:31:39.153Z</dcterms:created>
  <dcterms:modified xsi:type="dcterms:W3CDTF">2026-05-30T16:31:39.153Z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