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technology executive with over two decades of experience in driving large-scale digital transformation and AI-centric service delivery. Proven expertise in orchestrating global engineering initiatives, scaling AI Centers of Excellence, and architecting production-grade enterprise systems. Adept at bridging the gap between advanced AI research and market-ready software solutions to capture measurable business value. Strong background in governance, cloud optimization, and high-performance team leadership. Committed to leveraging extensive technical and leadership experience as Director - AI Research at Wipro.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AI Strategy &amp; Roadmap, Generative AI &amp; LLMs, MLOps/LLMOps, Enterprise Architecture, Global Delivery Leadership, Research-to-Production Lifecycle, Digital Transformation, Financial &amp; Budgetary Governance.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enterprise-grade AI automation frameworks to enhance systemic reliability and operational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Advised global healthcare and financial institutions on long-term AI strategy, ethical frameworks, and compliance.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hybrid-cloud optimization strategies through advanced financial modeling and automated governance.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mission-critical infrastructure delivery for large-scale data center portfolios.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the development of Agentic AI systems to autonomously respond to AIOps telemetry and streamline incident resolution.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high-value vendor displacement programs, driving organizational agility through strategic insourcing.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multi-million dollar OPEX budgets, delivering enterprise-wide cost efficiencies via process automation.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centralized Capacity Management Center of Excellence from 10 to 250 practitioners across five global regions.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legacy contact center ecosystems by integrating predictive AI-driven insights for real-time decision support.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Consulted on advanced IT service management and automation strategies for large-scale telecom and BFSI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robust governance frameworks and data-driven dashboards to optimize service delivery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complex change management initiatives, ensuring risk-controlled deployment and regulatory compliance.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enterprise monitoring solutions to manage complex application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Optimized deployment cycles for international healthcare systems, reducing system downtime.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Resolved mission-critical escalations for high-impact telecom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technical support documentation and troubleshooting workflows.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AI/ML Frameworks: PyTorch, TensorFlow, Hugging Face, DeepSpeed, ONNX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Platforms: AWS SageMaker, Azure ML, Google Cloud AI</w:t>
      </w:r>
    </w:p>
    <w:p>
      <w:r>
        <w:rPr>
          <w:sz w:val="22"/>
          <w:szCs w:val="22"/>
          <w:rFonts w:ascii="Calibri" w:cs="Calibri" w:eastAsia="Calibri" w:hAnsi="Calibri"/>
        </w:rPr>
        <w:t xml:space="preserve">Engineering: Python, JavaScript, CI/CD, API-driven orchestration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Observability: Datadog, New Relic, Prometheus, Azure Monitor</w:t>
      </w:r>
    </w:p>
    <w:p>
      <w:r>
        <w:rPr>
          <w:sz w:val="22"/>
          <w:szCs w:val="22"/>
          <w:rFonts w:ascii="Calibri" w:cs="Calibri" w:eastAsia="Calibri" w:hAnsi="Calibri"/>
        </w:rPr>
        <w:t xml:space="preserve">Infrastructure: VMware Tanzu, Ansible, ServiceNow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 /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2026-06-27T04:49:37.245Z</dcterms:created>
  <dcterms:modified xsi:type="dcterms:W3CDTF">2026-06-27T04:49:37.245Z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