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BA50E" w14:textId="6E576894" w:rsidR="00E63244" w:rsidRDefault="00E63244">
      <w:pPr>
        <w:rPr>
          <w:color w:val="333333"/>
          <w:sz w:val="26"/>
          <w:szCs w:val="26"/>
          <w:shd w:val="clear" w:color="auto" w:fill="FAFAFA"/>
        </w:rPr>
      </w:pPr>
      <w:r>
        <w:rPr>
          <w:color w:val="333333"/>
          <w:sz w:val="26"/>
          <w:szCs w:val="26"/>
          <w:shd w:val="clear" w:color="auto" w:fill="FAFAFA"/>
        </w:rPr>
        <w:t>quadrant dynamic histogram equalization (QDHE)</w:t>
      </w:r>
    </w:p>
    <w:p w14:paraId="2A53E915" w14:textId="77777777" w:rsidR="00E63244" w:rsidRDefault="00E63244">
      <w:pPr>
        <w:rPr>
          <w:color w:val="333333"/>
          <w:sz w:val="26"/>
          <w:szCs w:val="26"/>
          <w:shd w:val="clear" w:color="auto" w:fill="FAFAFA"/>
        </w:rPr>
      </w:pPr>
    </w:p>
    <w:p w14:paraId="1F106BBE" w14:textId="70219315" w:rsidR="00AA2C7E" w:rsidRDefault="00E63244">
      <w:pPr>
        <w:rPr>
          <w:color w:val="333333"/>
          <w:sz w:val="26"/>
          <w:szCs w:val="26"/>
          <w:shd w:val="clear" w:color="auto" w:fill="FAFAFA"/>
        </w:rPr>
      </w:pPr>
      <w:r>
        <w:rPr>
          <w:color w:val="333333"/>
          <w:sz w:val="26"/>
          <w:szCs w:val="26"/>
          <w:shd w:val="clear" w:color="auto" w:fill="FAFAFA"/>
        </w:rPr>
        <w:t>Initially, the proposed QDHE algorithm separates the histogram into four (quadrant) sub-histograms based on the median of the input image. Then, the resultant sub-histograms are clipped according to the mean of intensity occurrence of input image before new dynamic range is assigned to each sub-histogram. Finally, each sub-histogram is equalized. Based on extensive simulation results, the QDHE method outperforms some methods existing in literature, which can be considered as state-of-the-arts, by producing clearer enhanced images without any intensity saturation, noise amplification, and over-enhancement. </w:t>
      </w:r>
    </w:p>
    <w:p w14:paraId="53147F45" w14:textId="5463509C" w:rsidR="00E63244" w:rsidRDefault="00E63244">
      <w:pPr>
        <w:rPr>
          <w:color w:val="333333"/>
          <w:sz w:val="26"/>
          <w:szCs w:val="26"/>
          <w:shd w:val="clear" w:color="auto" w:fill="FAFAFA"/>
        </w:rPr>
      </w:pPr>
    </w:p>
    <w:p w14:paraId="011842A6" w14:textId="05DB7C52" w:rsidR="00E63244" w:rsidRDefault="006936A1">
      <w:pPr>
        <w:rPr>
          <w:color w:val="333333"/>
          <w:sz w:val="26"/>
          <w:szCs w:val="26"/>
          <w:shd w:val="clear" w:color="auto" w:fill="FAFAFA"/>
        </w:rPr>
      </w:pPr>
      <w:r>
        <w:rPr>
          <w:noProof/>
        </w:rPr>
        <w:drawing>
          <wp:inline distT="0" distB="0" distL="0" distR="0" wp14:anchorId="503D13AE" wp14:editId="5228D566">
            <wp:extent cx="5247640" cy="3196590"/>
            <wp:effectExtent l="0" t="0" r="0" b="381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C55637" w14:textId="4D3929C4" w:rsidR="00E63244" w:rsidRDefault="00E63244">
      <w:pPr>
        <w:rPr>
          <w:color w:val="333333"/>
          <w:sz w:val="26"/>
          <w:szCs w:val="26"/>
          <w:shd w:val="clear" w:color="auto" w:fill="FAFAFA"/>
        </w:rPr>
      </w:pPr>
      <w:r>
        <w:rPr>
          <w:color w:val="333333"/>
          <w:sz w:val="26"/>
          <w:szCs w:val="26"/>
          <w:shd w:val="clear" w:color="auto" w:fill="FAFAFA"/>
        </w:rPr>
        <w:t>Reference:</w:t>
      </w:r>
    </w:p>
    <w:p w14:paraId="25042E61" w14:textId="2DBBF2CA" w:rsidR="00E63244" w:rsidRDefault="006936A1">
      <w:hyperlink r:id="rId5" w:history="1">
        <w:r w:rsidR="00E63244" w:rsidRPr="00261EA8">
          <w:rPr>
            <w:rStyle w:val="Hyperlink"/>
          </w:rPr>
          <w:t>https://dl.acm.org/doi/10.1109/TCE.2010.5681140</w:t>
        </w:r>
      </w:hyperlink>
    </w:p>
    <w:p w14:paraId="05D0928A" w14:textId="77777777" w:rsidR="00E63244" w:rsidRDefault="00E63244"/>
    <w:sectPr w:rsidR="00E63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6A"/>
    <w:rsid w:val="0001726A"/>
    <w:rsid w:val="006936A1"/>
    <w:rsid w:val="00AA2C7E"/>
    <w:rsid w:val="00E6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CA311"/>
  <w15:chartTrackingRefBased/>
  <w15:docId w15:val="{5DF4DF92-83D6-4245-8875-4CCA3FC5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l.acm.org/doi/10.1109/TCE.2010.568114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Fakhredin Amini</dc:creator>
  <cp:keywords/>
  <dc:description/>
  <cp:lastModifiedBy>Fakhredin Amini</cp:lastModifiedBy>
  <cp:revision>3</cp:revision>
  <dcterms:created xsi:type="dcterms:W3CDTF">2022-02-13T10:19:00Z</dcterms:created>
  <dcterms:modified xsi:type="dcterms:W3CDTF">2022-02-13T10:25:00Z</dcterms:modified>
</cp:coreProperties>
</file>